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72965" w14:textId="77777777" w:rsidR="00A147A0" w:rsidRPr="00FE3053" w:rsidRDefault="00A147A0" w:rsidP="00A147A0">
      <w:pPr>
        <w:contextualSpacing/>
      </w:pPr>
      <w:r w:rsidRPr="00FE3053">
        <w:rPr>
          <w:noProof/>
          <w:lang w:eastAsia="lt-LT"/>
        </w:rPr>
        <w:drawing>
          <wp:anchor distT="0" distB="0" distL="114300" distR="114300" simplePos="0" relativeHeight="251659264" behindDoc="0" locked="1" layoutInCell="0" allowOverlap="1" wp14:anchorId="0603EE74" wp14:editId="5FDF9DD3">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kam"/>
      <w:bookmarkStart w:id="1" w:name="data1"/>
      <w:bookmarkEnd w:id="0"/>
      <w:bookmarkEnd w:id="1"/>
    </w:p>
    <w:tbl>
      <w:tblPr>
        <w:tblpPr w:leftFromText="180" w:rightFromText="180" w:vertAnchor="page" w:horzAnchor="margin" w:tblpY="2551"/>
        <w:tblW w:w="9747" w:type="dxa"/>
        <w:tblLook w:val="04A0" w:firstRow="1" w:lastRow="0" w:firstColumn="1" w:lastColumn="0" w:noHBand="0" w:noVBand="1"/>
      </w:tblPr>
      <w:tblGrid>
        <w:gridCol w:w="3970"/>
        <w:gridCol w:w="1559"/>
        <w:gridCol w:w="622"/>
        <w:gridCol w:w="3596"/>
      </w:tblGrid>
      <w:tr w:rsidR="00936D52" w:rsidRPr="002B6A14" w14:paraId="3BC011F1" w14:textId="77777777" w:rsidTr="006C52CF">
        <w:trPr>
          <w:trHeight w:hRule="exact" w:val="430"/>
        </w:trPr>
        <w:tc>
          <w:tcPr>
            <w:tcW w:w="9747" w:type="dxa"/>
            <w:gridSpan w:val="4"/>
          </w:tcPr>
          <w:p w14:paraId="441A95A2" w14:textId="3498B2EE" w:rsidR="00936D52" w:rsidRPr="002B6A14" w:rsidRDefault="00936D52" w:rsidP="00936D52">
            <w:pPr>
              <w:shd w:val="clear" w:color="FFFFFF" w:fill="auto"/>
              <w:contextualSpacing/>
              <w:jc w:val="center"/>
              <w:rPr>
                <w:b/>
              </w:rPr>
            </w:pPr>
            <w:r w:rsidRPr="002B6A14">
              <w:rPr>
                <w:b/>
              </w:rPr>
              <w:t>LIETUVOS RESPUBLIKOS SPECIALIŲJŲ TYRIMŲ TARNYBA</w:t>
            </w:r>
          </w:p>
          <w:p w14:paraId="4AEB30E8" w14:textId="77777777" w:rsidR="00936D52" w:rsidRPr="002B6A14" w:rsidRDefault="00936D52" w:rsidP="00936D52">
            <w:pPr>
              <w:contextualSpacing/>
              <w:jc w:val="center"/>
              <w:rPr>
                <w:b/>
              </w:rPr>
            </w:pPr>
          </w:p>
        </w:tc>
      </w:tr>
      <w:tr w:rsidR="00936D52" w:rsidRPr="002B6A14" w14:paraId="26349EA4" w14:textId="77777777" w:rsidTr="006C52CF">
        <w:trPr>
          <w:trHeight w:hRule="exact" w:val="412"/>
        </w:trPr>
        <w:tc>
          <w:tcPr>
            <w:tcW w:w="9747" w:type="dxa"/>
            <w:gridSpan w:val="4"/>
          </w:tcPr>
          <w:p w14:paraId="527D2656" w14:textId="77777777" w:rsidR="00936D52" w:rsidRPr="00F7798E" w:rsidRDefault="00936D52" w:rsidP="00936D52">
            <w:pPr>
              <w:contextualSpacing/>
            </w:pPr>
          </w:p>
        </w:tc>
      </w:tr>
      <w:tr w:rsidR="00171D1F" w:rsidRPr="002B6A14" w14:paraId="707502EE" w14:textId="77777777" w:rsidTr="006C52CF">
        <w:trPr>
          <w:trHeight w:val="227"/>
        </w:trPr>
        <w:tc>
          <w:tcPr>
            <w:tcW w:w="3970" w:type="dxa"/>
            <w:vMerge w:val="restart"/>
          </w:tcPr>
          <w:p w14:paraId="637F9DB2" w14:textId="7BC2F3BE" w:rsidR="00171D1F" w:rsidRDefault="00171D1F" w:rsidP="00171D1F">
            <w:pPr>
              <w:tabs>
                <w:tab w:val="left" w:pos="1247"/>
              </w:tabs>
            </w:pPr>
            <w:r w:rsidRPr="002B6A14">
              <w:t>Socialinių paslaugų priežiūros departamentui prie Socialinės</w:t>
            </w:r>
            <w:r>
              <w:t xml:space="preserve"> apsaugos ir darbo ministerijos</w:t>
            </w:r>
            <w:r w:rsidR="002166FC">
              <w:t>,</w:t>
            </w:r>
          </w:p>
          <w:p w14:paraId="4E552614" w14:textId="77777777" w:rsidR="002166FC" w:rsidRPr="002B6A14" w:rsidRDefault="002166FC" w:rsidP="002166FC">
            <w:pPr>
              <w:tabs>
                <w:tab w:val="left" w:pos="1247"/>
              </w:tabs>
            </w:pPr>
            <w:r w:rsidRPr="002B6A14">
              <w:t xml:space="preserve">Neįgaliųjų reikalų departamentui </w:t>
            </w:r>
          </w:p>
          <w:p w14:paraId="33A2A4B5" w14:textId="010DC4E0" w:rsidR="002166FC" w:rsidRDefault="002166FC" w:rsidP="002166FC">
            <w:pPr>
              <w:tabs>
                <w:tab w:val="left" w:pos="1247"/>
              </w:tabs>
            </w:pPr>
            <w:r w:rsidRPr="002B6A14">
              <w:t>prie Socialinės apsaugos ir darbo ministerijos</w:t>
            </w:r>
            <w:r>
              <w:t>,</w:t>
            </w:r>
          </w:p>
          <w:p w14:paraId="73DC00B0" w14:textId="77777777" w:rsidR="002166FC" w:rsidRPr="002B6A14" w:rsidRDefault="002166FC" w:rsidP="002166FC">
            <w:pPr>
              <w:tabs>
                <w:tab w:val="left" w:pos="1247"/>
              </w:tabs>
            </w:pPr>
            <w:r w:rsidRPr="002B6A14">
              <w:t xml:space="preserve">Lietuvos Respublikos socialinės </w:t>
            </w:r>
            <w:r>
              <w:t>apsaugos ir darbo ministerijai</w:t>
            </w:r>
          </w:p>
          <w:p w14:paraId="01958C9F" w14:textId="77777777" w:rsidR="002166FC" w:rsidRPr="002B6A14" w:rsidRDefault="002166FC" w:rsidP="002166FC">
            <w:pPr>
              <w:tabs>
                <w:tab w:val="left" w:pos="1247"/>
              </w:tabs>
            </w:pPr>
          </w:p>
          <w:p w14:paraId="0678FD9C" w14:textId="3EAA2370" w:rsidR="00171D1F" w:rsidRPr="002B6A14" w:rsidRDefault="002166FC" w:rsidP="00781F12">
            <w:pPr>
              <w:tabs>
                <w:tab w:val="left" w:pos="1247"/>
              </w:tabs>
            </w:pPr>
            <w:r w:rsidRPr="002B6A14">
              <w:t>E. pristatymo informacinė sistema</w:t>
            </w:r>
          </w:p>
        </w:tc>
        <w:tc>
          <w:tcPr>
            <w:tcW w:w="1559" w:type="dxa"/>
          </w:tcPr>
          <w:p w14:paraId="6AA601CA" w14:textId="77777777" w:rsidR="00171D1F" w:rsidRPr="002B6A14" w:rsidRDefault="00171D1F" w:rsidP="00171D1F">
            <w:pPr>
              <w:contextualSpacing/>
            </w:pPr>
          </w:p>
        </w:tc>
        <w:tc>
          <w:tcPr>
            <w:tcW w:w="4218" w:type="dxa"/>
            <w:gridSpan w:val="2"/>
          </w:tcPr>
          <w:p w14:paraId="7D9FA474" w14:textId="1461944C" w:rsidR="00171D1F" w:rsidRPr="002B6A14" w:rsidRDefault="00171D1F" w:rsidP="00D137B8">
            <w:pPr>
              <w:ind w:right="-2148"/>
              <w:contextualSpacing/>
            </w:pPr>
            <w:r w:rsidRPr="002B6A14">
              <w:t xml:space="preserve">  2019-</w:t>
            </w:r>
            <w:r>
              <w:rPr>
                <w:rFonts w:eastAsia="Times New Roman"/>
                <w:lang w:eastAsia="lt-LT"/>
              </w:rPr>
              <w:t>05</w:t>
            </w:r>
            <w:r w:rsidRPr="002B6A14">
              <w:rPr>
                <w:rFonts w:eastAsia="Times New Roman"/>
                <w:lang w:eastAsia="lt-LT"/>
              </w:rPr>
              <w:t>-</w:t>
            </w:r>
            <w:r w:rsidR="00D137B8">
              <w:rPr>
                <w:rFonts w:eastAsia="Times New Roman"/>
                <w:lang w:eastAsia="lt-LT"/>
              </w:rPr>
              <w:t>30</w:t>
            </w:r>
            <w:r w:rsidRPr="002B6A14">
              <w:rPr>
                <w:rFonts w:eastAsia="Times New Roman"/>
                <w:lang w:eastAsia="lt-LT"/>
              </w:rPr>
              <w:t xml:space="preserve">          Nr. </w:t>
            </w:r>
            <w:r w:rsidR="002166FC">
              <w:rPr>
                <w:rFonts w:eastAsia="Times New Roman"/>
                <w:lang w:eastAsia="lt-LT"/>
              </w:rPr>
              <w:t>4-01-</w:t>
            </w:r>
            <w:r w:rsidR="00D137B8" w:rsidRPr="00D137B8">
              <w:rPr>
                <w:rFonts w:eastAsia="Times New Roman"/>
                <w:lang w:eastAsia="lt-LT"/>
              </w:rPr>
              <w:t>5078</w:t>
            </w:r>
          </w:p>
        </w:tc>
      </w:tr>
      <w:tr w:rsidR="00171D1F" w:rsidRPr="002B6A14" w14:paraId="2BD0B726" w14:textId="77777777" w:rsidTr="006C52CF">
        <w:trPr>
          <w:gridAfter w:val="1"/>
          <w:wAfter w:w="3596" w:type="dxa"/>
          <w:trHeight w:val="227"/>
        </w:trPr>
        <w:tc>
          <w:tcPr>
            <w:tcW w:w="3970" w:type="dxa"/>
            <w:vMerge/>
          </w:tcPr>
          <w:p w14:paraId="53FE49FD" w14:textId="77777777" w:rsidR="00171D1F" w:rsidRPr="002B6A14" w:rsidRDefault="00171D1F" w:rsidP="00171D1F">
            <w:pPr>
              <w:contextualSpacing/>
            </w:pPr>
          </w:p>
        </w:tc>
        <w:tc>
          <w:tcPr>
            <w:tcW w:w="2181" w:type="dxa"/>
            <w:gridSpan w:val="2"/>
          </w:tcPr>
          <w:p w14:paraId="5D694D8B" w14:textId="77777777" w:rsidR="00171D1F" w:rsidRPr="002B6A14" w:rsidRDefault="00171D1F" w:rsidP="00171D1F">
            <w:pPr>
              <w:contextualSpacing/>
            </w:pPr>
          </w:p>
        </w:tc>
      </w:tr>
      <w:tr w:rsidR="00171D1F" w:rsidRPr="002B6A14" w14:paraId="75521444" w14:textId="77777777" w:rsidTr="006C52CF">
        <w:trPr>
          <w:trHeight w:hRule="exact" w:val="54"/>
        </w:trPr>
        <w:tc>
          <w:tcPr>
            <w:tcW w:w="9747" w:type="dxa"/>
            <w:gridSpan w:val="4"/>
          </w:tcPr>
          <w:p w14:paraId="010EE4A1" w14:textId="77777777" w:rsidR="00171D1F" w:rsidRPr="002B6A14" w:rsidRDefault="00171D1F" w:rsidP="00171D1F">
            <w:pPr>
              <w:contextualSpacing/>
            </w:pPr>
          </w:p>
          <w:p w14:paraId="3365B454" w14:textId="77777777" w:rsidR="00171D1F" w:rsidRPr="002B6A14" w:rsidRDefault="00171D1F" w:rsidP="00171D1F">
            <w:pPr>
              <w:contextualSpacing/>
            </w:pPr>
          </w:p>
          <w:p w14:paraId="5FC3CB10" w14:textId="77777777" w:rsidR="00171D1F" w:rsidRPr="002B6A14" w:rsidRDefault="00171D1F" w:rsidP="00171D1F">
            <w:pPr>
              <w:contextualSpacing/>
            </w:pPr>
          </w:p>
        </w:tc>
      </w:tr>
      <w:tr w:rsidR="00171D1F" w:rsidRPr="00D31D34" w14:paraId="2014DB1C" w14:textId="77777777" w:rsidTr="00D137B8">
        <w:trPr>
          <w:trHeight w:val="9125"/>
        </w:trPr>
        <w:tc>
          <w:tcPr>
            <w:tcW w:w="9747" w:type="dxa"/>
            <w:gridSpan w:val="4"/>
          </w:tcPr>
          <w:p w14:paraId="68E068FD" w14:textId="77777777" w:rsidR="00171D1F" w:rsidRPr="00D31D34" w:rsidRDefault="00171D1F" w:rsidP="00171D1F">
            <w:pPr>
              <w:spacing w:line="276" w:lineRule="auto"/>
              <w:jc w:val="both"/>
              <w:rPr>
                <w:b/>
              </w:rPr>
            </w:pPr>
          </w:p>
          <w:p w14:paraId="0428AE85" w14:textId="7D939CB0" w:rsidR="00171D1F" w:rsidRPr="00D31D34" w:rsidRDefault="00171D1F" w:rsidP="00171D1F">
            <w:pPr>
              <w:tabs>
                <w:tab w:val="right" w:leader="underscore" w:pos="8397"/>
              </w:tabs>
              <w:spacing w:line="276" w:lineRule="auto"/>
              <w:jc w:val="both"/>
              <w:rPr>
                <w:b/>
              </w:rPr>
            </w:pPr>
            <w:r w:rsidRPr="00D31D34">
              <w:rPr>
                <w:b/>
              </w:rPr>
              <w:t xml:space="preserve">IŠVADA DĖL KORUPCIJOS RIZIKOS ANALIZĖS SOCIALINIŲ PASLAUGŲ PRIEŽIŪROS DEPARTAMENTO IR NEĮGALIŲJŲ REIKALŲ DEPARTAMENTO VEIKLOS SRITYSE </w:t>
            </w:r>
          </w:p>
          <w:p w14:paraId="27BBDA6B" w14:textId="77777777" w:rsidR="00171D1F" w:rsidRPr="00D31D34" w:rsidRDefault="00171D1F" w:rsidP="00171D1F">
            <w:pPr>
              <w:spacing w:line="276" w:lineRule="auto"/>
              <w:jc w:val="both"/>
              <w:rPr>
                <w:b/>
              </w:rPr>
            </w:pPr>
          </w:p>
          <w:p w14:paraId="41B7546F" w14:textId="06E3D5C4" w:rsidR="00171D1F" w:rsidRPr="00D31D34" w:rsidRDefault="00171D1F" w:rsidP="00171D1F">
            <w:pPr>
              <w:spacing w:line="360" w:lineRule="auto"/>
              <w:ind w:firstLine="851"/>
              <w:jc w:val="both"/>
            </w:pPr>
            <w:r w:rsidRPr="00D31D34">
              <w:t xml:space="preserve">Lietuvos Respublikos specialiųjų tyrimų tarnyba (toliau – STT), vadovaudamasi Lietuvos Respublikos korupcijos prevencijos įstatymu ir </w:t>
            </w:r>
            <w:r w:rsidRPr="00D31D34">
              <w:rPr>
                <w:spacing w:val="3"/>
              </w:rPr>
              <w:t xml:space="preserve">Korupcijos rizikos analizės atlikimo tvarka, patvirtinta Lietuvos Respublikos </w:t>
            </w:r>
            <w:r w:rsidRPr="00D31D34">
              <w:t>Vyriausybės 2002 m. spalio 8 d. nutarimu Nr. 1601, atliko korupcijos rizikos analizę Socialinių paslaugų priežiūros departamento prie Socialinės apsaugos ir darbo ministerijos (toliau – SPPD) ir Neįgaliųjų reikalų departamento prie Socialinės apsaugos ir darbo ministerijos (toliau – NRD) veiklos srityse:</w:t>
            </w:r>
          </w:p>
          <w:p w14:paraId="304D5FD8" w14:textId="17430224" w:rsidR="00171D1F" w:rsidRDefault="00171D1F" w:rsidP="00171D1F">
            <w:pPr>
              <w:spacing w:line="360" w:lineRule="auto"/>
              <w:ind w:firstLine="851"/>
              <w:jc w:val="both"/>
            </w:pPr>
            <w:r w:rsidRPr="00D31D34">
              <w:t>1. Sociali</w:t>
            </w:r>
            <w:r>
              <w:t>nės globos veiklos licencijavimas ir socialinės globos kokybės atitikties socialinės globos normoms kontrolė.</w:t>
            </w:r>
          </w:p>
          <w:p w14:paraId="2FA38380" w14:textId="6D8C6F1B" w:rsidR="00171D1F" w:rsidRPr="00D31D34" w:rsidRDefault="00171D1F" w:rsidP="00171D1F">
            <w:pPr>
              <w:spacing w:line="360" w:lineRule="auto"/>
              <w:ind w:firstLine="851"/>
              <w:jc w:val="both"/>
            </w:pPr>
            <w:r>
              <w:t>2</w:t>
            </w:r>
            <w:r w:rsidRPr="00D31D34">
              <w:t xml:space="preserve">. </w:t>
            </w:r>
            <w:r>
              <w:t>Siuntimų asmenims ilgalaikei socialinei globai gauti išdavimas.</w:t>
            </w:r>
          </w:p>
          <w:p w14:paraId="5D13AD61" w14:textId="77777777" w:rsidR="00B76C16" w:rsidRPr="00D31D34" w:rsidRDefault="00B76C16" w:rsidP="00B76C16">
            <w:pPr>
              <w:spacing w:line="360" w:lineRule="auto"/>
              <w:ind w:firstLine="851"/>
              <w:jc w:val="both"/>
            </w:pPr>
            <w:r w:rsidRPr="00D31D34">
              <w:t xml:space="preserve">Korupcijos rizikos analizės atlikimo pagrindas: 2018 m. gruodžio 19 d. raštu Nr. </w:t>
            </w:r>
            <w:r w:rsidRPr="00D31D34">
              <w:rPr>
                <w:rFonts w:eastAsia="Times New Roman"/>
                <w:lang w:eastAsia="lt-LT"/>
              </w:rPr>
              <w:t>4-01-</w:t>
            </w:r>
            <w:r w:rsidRPr="00D31D34">
              <w:rPr>
                <w:rStyle w:val="nobrstyle"/>
              </w:rPr>
              <w:t xml:space="preserve">10381 </w:t>
            </w:r>
            <w:r w:rsidRPr="00D31D34">
              <w:t>priimtas sprendimas.</w:t>
            </w:r>
            <w:r>
              <w:t xml:space="preserve"> Analizuojamas 2017–2018 metų laikotarpis (palyginama su 2019 metais taikomomis procedūromis).   </w:t>
            </w:r>
          </w:p>
          <w:p w14:paraId="35B0F5AA" w14:textId="3F8F53C6" w:rsidR="00171D1F" w:rsidRPr="00D31D34" w:rsidRDefault="00171D1F" w:rsidP="00171D1F">
            <w:pPr>
              <w:shd w:val="clear" w:color="auto" w:fill="FFFFFF"/>
              <w:tabs>
                <w:tab w:val="right" w:leader="underscore" w:pos="9638"/>
              </w:tabs>
              <w:spacing w:line="360" w:lineRule="auto"/>
              <w:ind w:firstLine="851"/>
              <w:jc w:val="both"/>
              <w:rPr>
                <w:highlight w:val="yellow"/>
              </w:rPr>
            </w:pPr>
            <w:r w:rsidRPr="00D31D34">
              <w:rPr>
                <w:bCs/>
              </w:rPr>
              <w:t>Korupcijos rizikos analizė pradėta</w:t>
            </w:r>
            <w:r w:rsidRPr="00D31D34">
              <w:t>: 2019 m. vasario 1 d.</w:t>
            </w:r>
          </w:p>
          <w:p w14:paraId="60CD508D" w14:textId="788D9B3B" w:rsidR="00171D1F" w:rsidRPr="00D31D34" w:rsidRDefault="00171D1F" w:rsidP="00171D1F">
            <w:pPr>
              <w:shd w:val="clear" w:color="auto" w:fill="FFFFFF"/>
              <w:tabs>
                <w:tab w:val="right" w:leader="underscore" w:pos="9638"/>
              </w:tabs>
              <w:spacing w:line="360" w:lineRule="auto"/>
              <w:ind w:firstLine="851"/>
              <w:jc w:val="both"/>
            </w:pPr>
            <w:r w:rsidRPr="00D31D34">
              <w:rPr>
                <w:bCs/>
              </w:rPr>
              <w:t>Korupcijos rizikos analizė baigta</w:t>
            </w:r>
            <w:r w:rsidR="00BB4D62">
              <w:t xml:space="preserve">: 2019 m. gegužės </w:t>
            </w:r>
            <w:r w:rsidRPr="00D31D34">
              <w:t>1 d.</w:t>
            </w:r>
          </w:p>
          <w:p w14:paraId="417B18D3" w14:textId="39742AE0" w:rsidR="00A90F55" w:rsidRPr="00D31D34" w:rsidRDefault="00171D1F" w:rsidP="00171D1F">
            <w:pPr>
              <w:shd w:val="clear" w:color="auto" w:fill="FFFFFF"/>
              <w:tabs>
                <w:tab w:val="right" w:leader="underscore" w:pos="9638"/>
              </w:tabs>
              <w:spacing w:line="360" w:lineRule="auto"/>
              <w:ind w:firstLine="851"/>
              <w:jc w:val="both"/>
            </w:pPr>
            <w:r w:rsidRPr="00D31D34">
              <w:t>Nustatyta, kad egzistuoja korupcijos rizika minėtose veiklos srityse.</w:t>
            </w:r>
            <w:r w:rsidR="00A90F55">
              <w:t xml:space="preserve"> </w:t>
            </w:r>
          </w:p>
          <w:p w14:paraId="3C576E70" w14:textId="74A9603F" w:rsidR="00D137B8" w:rsidRDefault="00D137B8" w:rsidP="00D137B8">
            <w:pPr>
              <w:shd w:val="clear" w:color="auto" w:fill="FFFFFF"/>
              <w:tabs>
                <w:tab w:val="right" w:leader="underscore" w:pos="9638"/>
              </w:tabs>
              <w:spacing w:line="360" w:lineRule="auto"/>
              <w:ind w:firstLine="851"/>
              <w:jc w:val="both"/>
            </w:pPr>
            <w:r w:rsidRPr="00D31D34">
              <w:t xml:space="preserve">Vadovaudamiesi Korupcijos rizikos analizės atlikimo tvarkos 19 punktu, prašome </w:t>
            </w:r>
            <w:r>
              <w:t xml:space="preserve">SPPD, </w:t>
            </w:r>
            <w:r w:rsidRPr="00D31D34">
              <w:t xml:space="preserve">NRD </w:t>
            </w:r>
            <w:r>
              <w:t xml:space="preserve">ir Socialinės apsaugos ir darbo ministerijos </w:t>
            </w:r>
            <w:r w:rsidRPr="00D31D34">
              <w:t>per 3 mėnesius nuo išvados gavimo dienos STT pateikti informaciją, kaip įvykdyti ar numatomi vykdyti šioje išvadoje pateikti pasiūlymai (lentelė pridedama).</w:t>
            </w:r>
          </w:p>
          <w:p w14:paraId="1756CDA8" w14:textId="3134B95D" w:rsidR="004C1ECB" w:rsidRPr="00FC3DC7" w:rsidRDefault="00D137B8" w:rsidP="00D137B8">
            <w:pPr>
              <w:shd w:val="clear" w:color="auto" w:fill="FFFFFF"/>
              <w:tabs>
                <w:tab w:val="right" w:leader="underscore" w:pos="9638"/>
              </w:tabs>
              <w:spacing w:line="360" w:lineRule="auto"/>
              <w:ind w:firstLine="851"/>
              <w:jc w:val="both"/>
            </w:pPr>
            <w:r>
              <w:t xml:space="preserve">Socialinės apsaugos ir darbo ministerijos teikiant informaciją </w:t>
            </w:r>
            <w:r w:rsidRPr="00D31D34">
              <w:t>kaip įvykdyti ar numatomi vykdyti šioje išvadoje pateikti pasiūlymai</w:t>
            </w:r>
            <w:r>
              <w:t>,</w:t>
            </w:r>
            <w:r w:rsidRPr="00D31D34">
              <w:t xml:space="preserve"> </w:t>
            </w:r>
            <w:r>
              <w:t>prašome p</w:t>
            </w:r>
            <w:r w:rsidRPr="00FC3DC7">
              <w:t>aaiškinti ir pagrįsti socialinės apsaugos ir</w:t>
            </w:r>
            <w:r w:rsidRPr="00FC3DC7">
              <w:t xml:space="preserve"> </w:t>
            </w:r>
            <w:r w:rsidR="004C1ECB" w:rsidRPr="00FC3DC7">
              <w:t>darbo ministro 2017 m. kovo 22 d. įsakymo Nr. A1-137 ,,Dėl Socialinės globos normų aprašo, patvirtinto Lietuvos Respublikos socialinės apsaugos ir darbo ministro 2007 m. vasario 20 d. įsakymu Nr. A1-46 „Dėl Socialinės globos normų aprašo patvirtinimo“ pakeitimo“, kuriuo buvo pakeistas Socialinės globos normų aprašo 14.10 papunktis</w:t>
            </w:r>
            <w:r w:rsidR="004C1ECB">
              <w:t>,</w:t>
            </w:r>
            <w:r w:rsidR="004C1ECB" w:rsidRPr="00FC3DC7">
              <w:t xml:space="preserve"> inicijavimo motyvus, priežastis ir šiuo pakeitimu siekiamus tikslus.</w:t>
            </w:r>
          </w:p>
          <w:p w14:paraId="58497FA3" w14:textId="15D66758" w:rsidR="00171D1F" w:rsidRPr="00D31D34" w:rsidRDefault="00171D1F" w:rsidP="00781F12">
            <w:pPr>
              <w:spacing w:line="360" w:lineRule="auto"/>
              <w:ind w:firstLine="851"/>
              <w:jc w:val="both"/>
            </w:pPr>
            <w:r w:rsidRPr="00D31D34">
              <w:t>PRIDEDAMA. Korupcijos rizikos analizės išvada su pried</w:t>
            </w:r>
            <w:r>
              <w:t xml:space="preserve">ais, </w:t>
            </w:r>
            <w:r w:rsidR="00F86FBD">
              <w:t>44</w:t>
            </w:r>
            <w:r>
              <w:t xml:space="preserve"> </w:t>
            </w:r>
            <w:r w:rsidR="008B179A">
              <w:t>lapai</w:t>
            </w:r>
            <w:r w:rsidR="00CC0E4A">
              <w:t>.</w:t>
            </w:r>
          </w:p>
          <w:p w14:paraId="4D072C7C" w14:textId="77777777" w:rsidR="00171D1F" w:rsidRDefault="00171D1F" w:rsidP="00781F12">
            <w:pPr>
              <w:shd w:val="clear" w:color="auto" w:fill="FFFFFF"/>
              <w:tabs>
                <w:tab w:val="right" w:leader="underscore" w:pos="9638"/>
              </w:tabs>
              <w:spacing w:line="360" w:lineRule="auto"/>
              <w:jc w:val="both"/>
            </w:pPr>
          </w:p>
          <w:p w14:paraId="2335A744" w14:textId="77777777" w:rsidR="004C1ECB" w:rsidRDefault="004C1ECB" w:rsidP="00781F12">
            <w:pPr>
              <w:shd w:val="clear" w:color="auto" w:fill="FFFFFF"/>
              <w:tabs>
                <w:tab w:val="right" w:leader="underscore" w:pos="9638"/>
              </w:tabs>
              <w:spacing w:line="360" w:lineRule="auto"/>
              <w:jc w:val="both"/>
            </w:pPr>
          </w:p>
          <w:p w14:paraId="5C5EA774" w14:textId="77777777" w:rsidR="004C1ECB" w:rsidRPr="00D31D34" w:rsidRDefault="004C1ECB" w:rsidP="00781F12">
            <w:pPr>
              <w:shd w:val="clear" w:color="auto" w:fill="FFFFFF"/>
              <w:tabs>
                <w:tab w:val="right" w:leader="underscore" w:pos="9638"/>
              </w:tabs>
              <w:spacing w:line="360" w:lineRule="auto"/>
              <w:jc w:val="both"/>
            </w:pPr>
          </w:p>
          <w:p w14:paraId="58FF85B3" w14:textId="1587A4F7" w:rsidR="00171D1F" w:rsidRPr="00D31D34" w:rsidRDefault="00171D1F" w:rsidP="00781F12">
            <w:pPr>
              <w:shd w:val="clear" w:color="auto" w:fill="FFFFFF"/>
              <w:tabs>
                <w:tab w:val="right" w:leader="underscore" w:pos="9638"/>
              </w:tabs>
              <w:spacing w:line="360" w:lineRule="auto"/>
              <w:jc w:val="both"/>
            </w:pPr>
            <w:r w:rsidRPr="00D31D34">
              <w:t>Direktoriaus pavaduotojas                                                                                  Egidijus Radzevičius</w:t>
            </w:r>
          </w:p>
          <w:p w14:paraId="5DB912D8" w14:textId="77777777" w:rsidR="00171D1F" w:rsidRPr="00D31D34" w:rsidRDefault="00171D1F" w:rsidP="00171D1F">
            <w:pPr>
              <w:spacing w:line="276" w:lineRule="auto"/>
              <w:contextualSpacing/>
              <w:jc w:val="both"/>
              <w:rPr>
                <w:b/>
              </w:rPr>
            </w:pPr>
            <w:bookmarkStart w:id="2" w:name="_GoBack"/>
            <w:bookmarkEnd w:id="2"/>
          </w:p>
        </w:tc>
      </w:tr>
    </w:tbl>
    <w:p w14:paraId="1214D1D0" w14:textId="77777777" w:rsidR="00E93520" w:rsidRDefault="00E93520" w:rsidP="00936D52">
      <w:pPr>
        <w:contextualSpacing/>
        <w:jc w:val="both"/>
      </w:pPr>
    </w:p>
    <w:p w14:paraId="50CBFD95" w14:textId="77777777" w:rsidR="00C8380E" w:rsidRDefault="00C8380E" w:rsidP="00936D52">
      <w:pPr>
        <w:contextualSpacing/>
        <w:jc w:val="both"/>
      </w:pPr>
    </w:p>
    <w:p w14:paraId="476A5AEF" w14:textId="77777777" w:rsidR="00D137B8" w:rsidRDefault="00D137B8" w:rsidP="00936D52">
      <w:pPr>
        <w:spacing w:line="360" w:lineRule="auto"/>
        <w:jc w:val="both"/>
      </w:pPr>
    </w:p>
    <w:p w14:paraId="562F5F49" w14:textId="77777777" w:rsidR="00D137B8" w:rsidRDefault="00D137B8" w:rsidP="00936D52">
      <w:pPr>
        <w:spacing w:line="360" w:lineRule="auto"/>
        <w:jc w:val="both"/>
      </w:pPr>
    </w:p>
    <w:p w14:paraId="726752E7" w14:textId="77777777" w:rsidR="00D137B8" w:rsidRDefault="00D137B8" w:rsidP="00936D52">
      <w:pPr>
        <w:spacing w:line="360" w:lineRule="auto"/>
        <w:jc w:val="both"/>
      </w:pPr>
    </w:p>
    <w:p w14:paraId="00E44A87" w14:textId="77777777" w:rsidR="00D137B8" w:rsidRDefault="00D137B8" w:rsidP="00936D52">
      <w:pPr>
        <w:spacing w:line="360" w:lineRule="auto"/>
        <w:jc w:val="both"/>
      </w:pPr>
    </w:p>
    <w:p w14:paraId="510BD204" w14:textId="77777777" w:rsidR="00D137B8" w:rsidRDefault="00D137B8" w:rsidP="00936D52">
      <w:pPr>
        <w:spacing w:line="360" w:lineRule="auto"/>
        <w:jc w:val="both"/>
      </w:pPr>
    </w:p>
    <w:p w14:paraId="3C68F2CE" w14:textId="77777777" w:rsidR="00633374" w:rsidRDefault="00633374" w:rsidP="00936D52">
      <w:pPr>
        <w:spacing w:line="360" w:lineRule="auto"/>
        <w:jc w:val="both"/>
      </w:pPr>
    </w:p>
    <w:p w14:paraId="2137A1C7" w14:textId="77777777" w:rsidR="00633374" w:rsidRDefault="00633374" w:rsidP="00936D52">
      <w:pPr>
        <w:spacing w:line="360" w:lineRule="auto"/>
        <w:jc w:val="both"/>
      </w:pPr>
    </w:p>
    <w:p w14:paraId="3FC7234C" w14:textId="24E00EFA" w:rsidR="000D78CE" w:rsidRDefault="00936D52" w:rsidP="00936D52">
      <w:pPr>
        <w:spacing w:line="360" w:lineRule="auto"/>
        <w:jc w:val="both"/>
        <w:rPr>
          <w:rStyle w:val="Hyperlink"/>
          <w:color w:val="FF0000"/>
          <w:u w:val="none"/>
        </w:rPr>
      </w:pPr>
      <w:r w:rsidRPr="00D31D34">
        <w:t xml:space="preserve">Svetlana Krasilnikova, tel. (8 706) 62 744, el. p. </w:t>
      </w:r>
      <w:hyperlink r:id="rId9" w:history="1">
        <w:r w:rsidRPr="00D31D34">
          <w:rPr>
            <w:rStyle w:val="Hyperlink"/>
            <w:color w:val="auto"/>
            <w:u w:val="none"/>
          </w:rPr>
          <w:t>svetlana.krasilnikova@stt.lt</w:t>
        </w:r>
      </w:hyperlink>
      <w:r w:rsidRPr="00DC104B">
        <w:rPr>
          <w:rStyle w:val="Hyperlink"/>
          <w:color w:val="FF0000"/>
          <w:u w:val="none"/>
        </w:rPr>
        <w:t xml:space="preserve">      </w:t>
      </w:r>
    </w:p>
    <w:p w14:paraId="7E82D457" w14:textId="77777777" w:rsidR="00D137B8" w:rsidRDefault="00D137B8" w:rsidP="00936D52">
      <w:pPr>
        <w:spacing w:line="360" w:lineRule="auto"/>
        <w:jc w:val="both"/>
        <w:rPr>
          <w:rStyle w:val="Hyperlink"/>
          <w:color w:val="FF0000"/>
          <w:u w:val="none"/>
        </w:rPr>
      </w:pPr>
    </w:p>
    <w:p w14:paraId="7C18F84D" w14:textId="77777777" w:rsidR="00D137B8" w:rsidRPr="00DC104B" w:rsidRDefault="00D137B8" w:rsidP="00936D52">
      <w:pPr>
        <w:spacing w:line="360" w:lineRule="auto"/>
        <w:jc w:val="both"/>
        <w:rPr>
          <w:rFonts w:eastAsia="Times New Roman"/>
          <w:noProof/>
          <w:color w:val="FF0000"/>
          <w:lang w:eastAsia="lt-LT"/>
        </w:rPr>
      </w:pPr>
    </w:p>
    <w:p w14:paraId="55A20229" w14:textId="77777777" w:rsidR="000D78CE" w:rsidRPr="00DC104B" w:rsidRDefault="000D78CE" w:rsidP="00D557B3">
      <w:pPr>
        <w:spacing w:line="360" w:lineRule="auto"/>
        <w:ind w:firstLine="851"/>
        <w:jc w:val="both"/>
        <w:rPr>
          <w:rFonts w:eastAsia="Times New Roman"/>
          <w:noProof/>
          <w:color w:val="FF0000"/>
          <w:lang w:eastAsia="lt-LT"/>
        </w:rPr>
      </w:pPr>
    </w:p>
    <w:p w14:paraId="3E1EA157" w14:textId="77777777" w:rsidR="00633374" w:rsidRDefault="00633374" w:rsidP="00633374">
      <w:pPr>
        <w:tabs>
          <w:tab w:val="right" w:leader="underscore" w:pos="9072"/>
        </w:tabs>
        <w:spacing w:line="276" w:lineRule="auto"/>
        <w:ind w:right="566"/>
        <w:jc w:val="center"/>
        <w:rPr>
          <w:b/>
        </w:rPr>
      </w:pPr>
      <w:r>
        <w:rPr>
          <w:b/>
        </w:rPr>
        <w:t>TURINYS</w:t>
      </w:r>
    </w:p>
    <w:p w14:paraId="382069D0" w14:textId="77777777" w:rsidR="00633374" w:rsidRDefault="00633374" w:rsidP="00633374">
      <w:pPr>
        <w:tabs>
          <w:tab w:val="right" w:leader="underscore" w:pos="9072"/>
        </w:tabs>
        <w:ind w:right="566"/>
        <w:jc w:val="center"/>
        <w:rPr>
          <w:b/>
        </w:rPr>
      </w:pPr>
    </w:p>
    <w:sdt>
      <w:sdtPr>
        <w:rPr>
          <w:color w:val="FF0000"/>
        </w:rPr>
        <w:id w:val="540792044"/>
        <w:docPartObj>
          <w:docPartGallery w:val="Table of Contents"/>
          <w:docPartUnique/>
        </w:docPartObj>
      </w:sdtPr>
      <w:sdtContent>
        <w:p w14:paraId="4E8816EB" w14:textId="77777777" w:rsidR="00633374" w:rsidRDefault="00633374" w:rsidP="00633374">
          <w:pPr>
            <w:pStyle w:val="TOC1"/>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r:id="rId10" w:anchor="_Toc9952221" w:history="1">
            <w:r>
              <w:rPr>
                <w:rStyle w:val="Hyperlink"/>
                <w:rFonts w:eastAsia="Calibri"/>
                <w:noProof/>
                <w:lang w:eastAsia="lt-LT"/>
              </w:rPr>
              <w:t>1. APIMTIS IR METODAI</w:t>
            </w:r>
            <w:r>
              <w:rPr>
                <w:rStyle w:val="Hyperlink"/>
                <w:noProof/>
                <w:webHidden/>
              </w:rPr>
              <w:tab/>
            </w:r>
            <w:r>
              <w:rPr>
                <w:rStyle w:val="Hyperlink"/>
                <w:noProof/>
                <w:webHidden/>
              </w:rPr>
              <w:fldChar w:fldCharType="begin"/>
            </w:r>
            <w:r>
              <w:rPr>
                <w:rStyle w:val="Hyperlink"/>
                <w:noProof/>
                <w:webHidden/>
              </w:rPr>
              <w:instrText xml:space="preserve"> PAGEREF _Toc9952221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55E424B7" w14:textId="77777777" w:rsidR="00633374" w:rsidRDefault="00633374" w:rsidP="00633374">
          <w:pPr>
            <w:pStyle w:val="TOC1"/>
            <w:rPr>
              <w:rFonts w:asciiTheme="minorHAnsi" w:eastAsiaTheme="minorEastAsia" w:hAnsiTheme="minorHAnsi" w:cstheme="minorBidi"/>
              <w:noProof/>
              <w:sz w:val="22"/>
              <w:szCs w:val="22"/>
              <w:lang w:eastAsia="lt-LT"/>
            </w:rPr>
          </w:pPr>
          <w:hyperlink r:id="rId11" w:anchor="_Toc9952222" w:history="1">
            <w:r>
              <w:rPr>
                <w:rStyle w:val="Hyperlink"/>
                <w:noProof/>
              </w:rPr>
              <w:t>2. KORUPCIJOS RIZIKA SOCIALINĖS GLOBOS LICENCIJAVIMO IR SOCIALINĖS GLOBOS ĮSTAIGŲ TEIKIAMŲ PASLAUGŲ ATITIKTIES SOCIALINĖS GLOBOS NORMOMS KONTROLĖS SRITYSE</w:t>
            </w:r>
            <w:r>
              <w:rPr>
                <w:rStyle w:val="Hyperlink"/>
                <w:noProof/>
                <w:webHidden/>
              </w:rPr>
              <w:tab/>
            </w:r>
            <w:r>
              <w:rPr>
                <w:rStyle w:val="Hyperlink"/>
                <w:noProof/>
                <w:webHidden/>
              </w:rPr>
              <w:fldChar w:fldCharType="begin"/>
            </w:r>
            <w:r>
              <w:rPr>
                <w:rStyle w:val="Hyperlink"/>
                <w:noProof/>
                <w:webHidden/>
              </w:rPr>
              <w:instrText xml:space="preserve"> PAGEREF _Toc9952222 \h </w:instrText>
            </w:r>
            <w:r>
              <w:rPr>
                <w:rStyle w:val="Hyperlink"/>
                <w:noProof/>
                <w:webHidden/>
              </w:rPr>
            </w:r>
            <w:r>
              <w:rPr>
                <w:rStyle w:val="Hyperlink"/>
                <w:noProof/>
                <w:webHidden/>
              </w:rPr>
              <w:fldChar w:fldCharType="separate"/>
            </w:r>
            <w:r>
              <w:rPr>
                <w:rStyle w:val="Hyperlink"/>
                <w:noProof/>
                <w:webHidden/>
              </w:rPr>
              <w:t>5</w:t>
            </w:r>
            <w:r>
              <w:rPr>
                <w:rStyle w:val="Hyperlink"/>
                <w:noProof/>
                <w:webHidden/>
              </w:rPr>
              <w:fldChar w:fldCharType="end"/>
            </w:r>
          </w:hyperlink>
        </w:p>
        <w:p w14:paraId="2C61572D" w14:textId="77777777" w:rsidR="00633374" w:rsidRDefault="00633374" w:rsidP="00633374">
          <w:pPr>
            <w:pStyle w:val="TOC1"/>
            <w:rPr>
              <w:rFonts w:asciiTheme="minorHAnsi" w:eastAsiaTheme="minorEastAsia" w:hAnsiTheme="minorHAnsi" w:cstheme="minorBidi"/>
              <w:noProof/>
              <w:sz w:val="22"/>
              <w:szCs w:val="22"/>
              <w:lang w:eastAsia="lt-LT"/>
            </w:rPr>
          </w:pPr>
          <w:hyperlink r:id="rId12" w:anchor="_Toc9952223" w:history="1">
            <w:r>
              <w:rPr>
                <w:rStyle w:val="Hyperlink"/>
                <w:i/>
                <w:noProof/>
              </w:rPr>
              <w:t>2.1. Socialinės globos normų dviprasmiškumas, nekonkretumas sudaro prielaidų piktnaudžiauti tikrintojams ir tikrinamiesiems.</w:t>
            </w:r>
            <w:r>
              <w:rPr>
                <w:rStyle w:val="Hyperlink"/>
                <w:noProof/>
                <w:webHidden/>
              </w:rPr>
              <w:tab/>
            </w:r>
            <w:r>
              <w:rPr>
                <w:rStyle w:val="Hyperlink"/>
                <w:noProof/>
                <w:webHidden/>
              </w:rPr>
              <w:fldChar w:fldCharType="begin"/>
            </w:r>
            <w:r>
              <w:rPr>
                <w:rStyle w:val="Hyperlink"/>
                <w:noProof/>
                <w:webHidden/>
              </w:rPr>
              <w:instrText xml:space="preserve"> PAGEREF _Toc9952223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14:paraId="2D5A12E5" w14:textId="77777777" w:rsidR="00633374" w:rsidRDefault="00633374" w:rsidP="00633374">
          <w:pPr>
            <w:pStyle w:val="TOC1"/>
            <w:rPr>
              <w:rFonts w:asciiTheme="minorHAnsi" w:eastAsiaTheme="minorEastAsia" w:hAnsiTheme="minorHAnsi" w:cstheme="minorBidi"/>
              <w:noProof/>
              <w:sz w:val="22"/>
              <w:szCs w:val="22"/>
              <w:lang w:eastAsia="lt-LT"/>
            </w:rPr>
          </w:pPr>
          <w:hyperlink r:id="rId13" w:anchor="_Toc9952224" w:history="1">
            <w:r>
              <w:rPr>
                <w:rStyle w:val="Hyperlink"/>
                <w:i/>
                <w:noProof/>
              </w:rPr>
              <w:t>2.1.1. Socialinės globos normų abstraktumas sudaro sąlygas korupcijos apraiškoms pasireikšti.</w:t>
            </w:r>
            <w:r>
              <w:rPr>
                <w:rStyle w:val="Hyperlink"/>
                <w:noProof/>
                <w:webHidden/>
              </w:rPr>
              <w:tab/>
            </w:r>
            <w:r>
              <w:rPr>
                <w:rStyle w:val="Hyperlink"/>
                <w:noProof/>
                <w:webHidden/>
              </w:rPr>
              <w:fldChar w:fldCharType="begin"/>
            </w:r>
            <w:r>
              <w:rPr>
                <w:rStyle w:val="Hyperlink"/>
                <w:noProof/>
                <w:webHidden/>
              </w:rPr>
              <w:instrText xml:space="preserve"> PAGEREF _Toc9952224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14:paraId="7393A1D9" w14:textId="77777777" w:rsidR="00633374" w:rsidRDefault="00633374" w:rsidP="00633374">
          <w:pPr>
            <w:pStyle w:val="TOC1"/>
            <w:rPr>
              <w:rFonts w:asciiTheme="minorHAnsi" w:eastAsiaTheme="minorEastAsia" w:hAnsiTheme="minorHAnsi" w:cstheme="minorBidi"/>
              <w:noProof/>
              <w:sz w:val="22"/>
              <w:szCs w:val="22"/>
              <w:lang w:eastAsia="lt-LT"/>
            </w:rPr>
          </w:pPr>
          <w:hyperlink r:id="rId14" w:anchor="_Toc9952225" w:history="1">
            <w:r>
              <w:rPr>
                <w:rStyle w:val="Hyperlink"/>
                <w:i/>
                <w:noProof/>
              </w:rPr>
              <w:t>2.1.2. Skirtinga tų pačių Socialinės globos normose nustatytų reikalavimų taikymo praktika.</w:t>
            </w:r>
            <w:r>
              <w:rPr>
                <w:rStyle w:val="Hyperlink"/>
                <w:noProof/>
                <w:webHidden/>
              </w:rPr>
              <w:tab/>
            </w:r>
            <w:r>
              <w:rPr>
                <w:rStyle w:val="Hyperlink"/>
                <w:noProof/>
                <w:webHidden/>
              </w:rPr>
              <w:fldChar w:fldCharType="begin"/>
            </w:r>
            <w:r>
              <w:rPr>
                <w:rStyle w:val="Hyperlink"/>
                <w:noProof/>
                <w:webHidden/>
              </w:rPr>
              <w:instrText xml:space="preserve"> PAGEREF _Toc9952225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14:paraId="01B4E6B1" w14:textId="77777777" w:rsidR="00633374" w:rsidRDefault="00633374" w:rsidP="00633374">
          <w:pPr>
            <w:pStyle w:val="TOC1"/>
            <w:rPr>
              <w:rFonts w:asciiTheme="minorHAnsi" w:eastAsiaTheme="minorEastAsia" w:hAnsiTheme="minorHAnsi" w:cstheme="minorBidi"/>
              <w:noProof/>
              <w:sz w:val="22"/>
              <w:szCs w:val="22"/>
              <w:lang w:eastAsia="lt-LT"/>
            </w:rPr>
          </w:pPr>
          <w:hyperlink r:id="rId15" w:anchor="_Toc9952226" w:history="1">
            <w:r>
              <w:rPr>
                <w:rStyle w:val="Hyperlink"/>
                <w:i/>
                <w:noProof/>
              </w:rPr>
              <w:t>2.1.3. Nustatytas Socialinės globos normų pritaikymo konkrečiai socialinės globos įstaigai atvejis SADM......</w:t>
            </w:r>
            <w:r>
              <w:rPr>
                <w:rStyle w:val="Hyperlink"/>
                <w:noProof/>
                <w:webHidden/>
              </w:rPr>
              <w:tab/>
            </w:r>
            <w:r>
              <w:rPr>
                <w:rStyle w:val="Hyperlink"/>
                <w:noProof/>
                <w:webHidden/>
              </w:rPr>
              <w:fldChar w:fldCharType="begin"/>
            </w:r>
            <w:r>
              <w:rPr>
                <w:rStyle w:val="Hyperlink"/>
                <w:noProof/>
                <w:webHidden/>
              </w:rPr>
              <w:instrText xml:space="preserve"> PAGEREF _Toc9952226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14:paraId="1402B44C" w14:textId="77777777" w:rsidR="00633374" w:rsidRDefault="00633374" w:rsidP="00633374">
          <w:pPr>
            <w:pStyle w:val="TOC1"/>
            <w:rPr>
              <w:rFonts w:asciiTheme="minorHAnsi" w:eastAsiaTheme="minorEastAsia" w:hAnsiTheme="minorHAnsi" w:cstheme="minorBidi"/>
              <w:noProof/>
              <w:sz w:val="22"/>
              <w:szCs w:val="22"/>
              <w:lang w:eastAsia="lt-LT"/>
            </w:rPr>
          </w:pPr>
          <w:hyperlink r:id="rId16" w:anchor="_Toc9952227" w:history="1">
            <w:r>
              <w:rPr>
                <w:rStyle w:val="Hyperlink"/>
                <w:i/>
                <w:noProof/>
              </w:rPr>
              <w:t>2.1.4. Valstybės investicinių projektų lėšos gali būti skiriamos įstaigoms, kurių veiklos tęstinumas kelia abejonių vykdomų reformų kontekste.</w:t>
            </w:r>
            <w:r>
              <w:rPr>
                <w:rStyle w:val="Hyperlink"/>
                <w:noProof/>
                <w:webHidden/>
              </w:rPr>
              <w:tab/>
            </w:r>
            <w:r>
              <w:rPr>
                <w:rStyle w:val="Hyperlink"/>
                <w:noProof/>
                <w:webHidden/>
              </w:rPr>
              <w:fldChar w:fldCharType="begin"/>
            </w:r>
            <w:r>
              <w:rPr>
                <w:rStyle w:val="Hyperlink"/>
                <w:noProof/>
                <w:webHidden/>
              </w:rPr>
              <w:instrText xml:space="preserve"> PAGEREF _Toc9952227 \h </w:instrText>
            </w:r>
            <w:r>
              <w:rPr>
                <w:rStyle w:val="Hyperlink"/>
                <w:noProof/>
                <w:webHidden/>
              </w:rPr>
            </w:r>
            <w:r>
              <w:rPr>
                <w:rStyle w:val="Hyperlink"/>
                <w:noProof/>
                <w:webHidden/>
              </w:rPr>
              <w:fldChar w:fldCharType="separate"/>
            </w:r>
            <w:r>
              <w:rPr>
                <w:rStyle w:val="Hyperlink"/>
                <w:noProof/>
                <w:webHidden/>
              </w:rPr>
              <w:t>12</w:t>
            </w:r>
            <w:r>
              <w:rPr>
                <w:rStyle w:val="Hyperlink"/>
                <w:noProof/>
                <w:webHidden/>
              </w:rPr>
              <w:fldChar w:fldCharType="end"/>
            </w:r>
          </w:hyperlink>
        </w:p>
        <w:p w14:paraId="46CB9097" w14:textId="77777777" w:rsidR="00633374" w:rsidRDefault="00633374" w:rsidP="00633374">
          <w:pPr>
            <w:pStyle w:val="TOC1"/>
            <w:rPr>
              <w:rFonts w:asciiTheme="minorHAnsi" w:eastAsiaTheme="minorEastAsia" w:hAnsiTheme="minorHAnsi" w:cstheme="minorBidi"/>
              <w:noProof/>
              <w:sz w:val="22"/>
              <w:szCs w:val="22"/>
              <w:lang w:eastAsia="lt-LT"/>
            </w:rPr>
          </w:pPr>
          <w:hyperlink r:id="rId17" w:anchor="_Toc9952228" w:history="1">
            <w:r>
              <w:rPr>
                <w:rStyle w:val="Hyperlink"/>
                <w:i/>
                <w:noProof/>
              </w:rPr>
              <w:t>2.2. Nepakankamai reglamentuotos atitikties licencijavimo sąlygoms vertinimo organizavimo procedūros SPPD, netinkamai fiksuojami patikrinimų vietoje rezultatai.</w:t>
            </w:r>
            <w:r>
              <w:rPr>
                <w:rStyle w:val="Hyperlink"/>
                <w:noProof/>
                <w:webHidden/>
              </w:rPr>
              <w:tab/>
            </w:r>
            <w:r>
              <w:rPr>
                <w:rStyle w:val="Hyperlink"/>
                <w:noProof/>
                <w:webHidden/>
              </w:rPr>
              <w:fldChar w:fldCharType="begin"/>
            </w:r>
            <w:r>
              <w:rPr>
                <w:rStyle w:val="Hyperlink"/>
                <w:noProof/>
                <w:webHidden/>
              </w:rPr>
              <w:instrText xml:space="preserve"> PAGEREF _Toc9952228 \h </w:instrText>
            </w:r>
            <w:r>
              <w:rPr>
                <w:rStyle w:val="Hyperlink"/>
                <w:noProof/>
                <w:webHidden/>
              </w:rPr>
            </w:r>
            <w:r>
              <w:rPr>
                <w:rStyle w:val="Hyperlink"/>
                <w:noProof/>
                <w:webHidden/>
              </w:rPr>
              <w:fldChar w:fldCharType="separate"/>
            </w:r>
            <w:r>
              <w:rPr>
                <w:rStyle w:val="Hyperlink"/>
                <w:noProof/>
                <w:webHidden/>
              </w:rPr>
              <w:t>13</w:t>
            </w:r>
            <w:r>
              <w:rPr>
                <w:rStyle w:val="Hyperlink"/>
                <w:noProof/>
                <w:webHidden/>
              </w:rPr>
              <w:fldChar w:fldCharType="end"/>
            </w:r>
          </w:hyperlink>
        </w:p>
        <w:p w14:paraId="0A76DE8E" w14:textId="77777777" w:rsidR="00633374" w:rsidRDefault="00633374" w:rsidP="00633374">
          <w:pPr>
            <w:pStyle w:val="TOC1"/>
            <w:rPr>
              <w:rFonts w:asciiTheme="minorHAnsi" w:eastAsiaTheme="minorEastAsia" w:hAnsiTheme="minorHAnsi" w:cstheme="minorBidi"/>
              <w:noProof/>
              <w:sz w:val="22"/>
              <w:szCs w:val="22"/>
              <w:lang w:eastAsia="lt-LT"/>
            </w:rPr>
          </w:pPr>
          <w:hyperlink r:id="rId18" w:anchor="_Toc9952229" w:history="1">
            <w:r>
              <w:rPr>
                <w:rStyle w:val="Hyperlink"/>
                <w:i/>
                <w:noProof/>
              </w:rPr>
              <w:t>2.2.1. Patikrinimų vietoje atlikimo taikoma praktika skiriasi nuo šios procedūros teisinio reglamentavimo.</w:t>
            </w:r>
            <w:r>
              <w:rPr>
                <w:rStyle w:val="Hyperlink"/>
                <w:noProof/>
                <w:webHidden/>
              </w:rPr>
              <w:tab/>
            </w:r>
            <w:r>
              <w:rPr>
                <w:rStyle w:val="Hyperlink"/>
                <w:noProof/>
                <w:webHidden/>
              </w:rPr>
              <w:fldChar w:fldCharType="begin"/>
            </w:r>
            <w:r>
              <w:rPr>
                <w:rStyle w:val="Hyperlink"/>
                <w:noProof/>
                <w:webHidden/>
              </w:rPr>
              <w:instrText xml:space="preserve"> PAGEREF _Toc9952229 \h </w:instrText>
            </w:r>
            <w:r>
              <w:rPr>
                <w:rStyle w:val="Hyperlink"/>
                <w:noProof/>
                <w:webHidden/>
              </w:rPr>
            </w:r>
            <w:r>
              <w:rPr>
                <w:rStyle w:val="Hyperlink"/>
                <w:noProof/>
                <w:webHidden/>
              </w:rPr>
              <w:fldChar w:fldCharType="separate"/>
            </w:r>
            <w:r>
              <w:rPr>
                <w:rStyle w:val="Hyperlink"/>
                <w:noProof/>
                <w:webHidden/>
              </w:rPr>
              <w:t>13</w:t>
            </w:r>
            <w:r>
              <w:rPr>
                <w:rStyle w:val="Hyperlink"/>
                <w:noProof/>
                <w:webHidden/>
              </w:rPr>
              <w:fldChar w:fldCharType="end"/>
            </w:r>
          </w:hyperlink>
        </w:p>
        <w:p w14:paraId="0D449E11" w14:textId="77777777" w:rsidR="00633374" w:rsidRDefault="00633374" w:rsidP="00633374">
          <w:pPr>
            <w:pStyle w:val="TOC1"/>
            <w:rPr>
              <w:rFonts w:asciiTheme="minorHAnsi" w:eastAsiaTheme="minorEastAsia" w:hAnsiTheme="minorHAnsi" w:cstheme="minorBidi"/>
              <w:noProof/>
              <w:sz w:val="22"/>
              <w:szCs w:val="22"/>
              <w:lang w:eastAsia="lt-LT"/>
            </w:rPr>
          </w:pPr>
          <w:hyperlink r:id="rId19" w:anchor="_Toc9952230" w:history="1">
            <w:r>
              <w:rPr>
                <w:rStyle w:val="Hyperlink"/>
                <w:i/>
                <w:noProof/>
              </w:rPr>
              <w:t>2.2.2. Nepakankamai reglamentuoti patikrinimų vietoje atlikimo organizaciniai aspektai.</w:t>
            </w:r>
            <w:r>
              <w:rPr>
                <w:rStyle w:val="Hyperlink"/>
                <w:noProof/>
                <w:webHidden/>
              </w:rPr>
              <w:tab/>
            </w:r>
            <w:r>
              <w:rPr>
                <w:rStyle w:val="Hyperlink"/>
                <w:noProof/>
                <w:webHidden/>
              </w:rPr>
              <w:fldChar w:fldCharType="begin"/>
            </w:r>
            <w:r>
              <w:rPr>
                <w:rStyle w:val="Hyperlink"/>
                <w:noProof/>
                <w:webHidden/>
              </w:rPr>
              <w:instrText xml:space="preserve"> PAGEREF _Toc9952230 \h </w:instrText>
            </w:r>
            <w:r>
              <w:rPr>
                <w:rStyle w:val="Hyperlink"/>
                <w:noProof/>
                <w:webHidden/>
              </w:rPr>
            </w:r>
            <w:r>
              <w:rPr>
                <w:rStyle w:val="Hyperlink"/>
                <w:noProof/>
                <w:webHidden/>
              </w:rPr>
              <w:fldChar w:fldCharType="separate"/>
            </w:r>
            <w:r>
              <w:rPr>
                <w:rStyle w:val="Hyperlink"/>
                <w:noProof/>
                <w:webHidden/>
              </w:rPr>
              <w:t>15</w:t>
            </w:r>
            <w:r>
              <w:rPr>
                <w:rStyle w:val="Hyperlink"/>
                <w:noProof/>
                <w:webHidden/>
              </w:rPr>
              <w:fldChar w:fldCharType="end"/>
            </w:r>
          </w:hyperlink>
        </w:p>
        <w:p w14:paraId="1C70B9A9" w14:textId="77777777" w:rsidR="00633374" w:rsidRDefault="00633374" w:rsidP="00633374">
          <w:pPr>
            <w:pStyle w:val="TOC1"/>
            <w:rPr>
              <w:rFonts w:asciiTheme="minorHAnsi" w:eastAsiaTheme="minorEastAsia" w:hAnsiTheme="minorHAnsi" w:cstheme="minorBidi"/>
              <w:noProof/>
              <w:sz w:val="22"/>
              <w:szCs w:val="22"/>
              <w:lang w:eastAsia="lt-LT"/>
            </w:rPr>
          </w:pPr>
          <w:hyperlink r:id="rId20" w:anchor="_Toc9952231" w:history="1">
            <w:r>
              <w:rPr>
                <w:rStyle w:val="Hyperlink"/>
                <w:i/>
                <w:noProof/>
              </w:rPr>
              <w:t>2.2.3. Patikrinimo vietoje duomenys fiksuojami tikrintojo nuožiūra, dokumentai neįforminami ir tikrinamasis nesupažindinamas su patikrinimo rezultatais.</w:t>
            </w:r>
            <w:r>
              <w:rPr>
                <w:rStyle w:val="Hyperlink"/>
                <w:noProof/>
                <w:webHidden/>
              </w:rPr>
              <w:tab/>
            </w:r>
            <w:r>
              <w:rPr>
                <w:rStyle w:val="Hyperlink"/>
                <w:noProof/>
                <w:webHidden/>
              </w:rPr>
              <w:fldChar w:fldCharType="begin"/>
            </w:r>
            <w:r>
              <w:rPr>
                <w:rStyle w:val="Hyperlink"/>
                <w:noProof/>
                <w:webHidden/>
              </w:rPr>
              <w:instrText xml:space="preserve"> PAGEREF _Toc9952231 \h </w:instrText>
            </w:r>
            <w:r>
              <w:rPr>
                <w:rStyle w:val="Hyperlink"/>
                <w:noProof/>
                <w:webHidden/>
              </w:rPr>
            </w:r>
            <w:r>
              <w:rPr>
                <w:rStyle w:val="Hyperlink"/>
                <w:noProof/>
                <w:webHidden/>
              </w:rPr>
              <w:fldChar w:fldCharType="separate"/>
            </w:r>
            <w:r>
              <w:rPr>
                <w:rStyle w:val="Hyperlink"/>
                <w:noProof/>
                <w:webHidden/>
              </w:rPr>
              <w:t>16</w:t>
            </w:r>
            <w:r>
              <w:rPr>
                <w:rStyle w:val="Hyperlink"/>
                <w:noProof/>
                <w:webHidden/>
              </w:rPr>
              <w:fldChar w:fldCharType="end"/>
            </w:r>
          </w:hyperlink>
        </w:p>
        <w:p w14:paraId="2B8F46D0" w14:textId="77777777" w:rsidR="00633374" w:rsidRDefault="00633374" w:rsidP="00633374">
          <w:pPr>
            <w:pStyle w:val="TOC1"/>
            <w:rPr>
              <w:rFonts w:asciiTheme="minorHAnsi" w:eastAsiaTheme="minorEastAsia" w:hAnsiTheme="minorHAnsi" w:cstheme="minorBidi"/>
              <w:noProof/>
              <w:sz w:val="22"/>
              <w:szCs w:val="22"/>
              <w:lang w:eastAsia="lt-LT"/>
            </w:rPr>
          </w:pPr>
          <w:hyperlink r:id="rId21" w:anchor="_Toc9952232" w:history="1">
            <w:r>
              <w:rPr>
                <w:rStyle w:val="Hyperlink"/>
                <w:i/>
                <w:noProof/>
              </w:rPr>
              <w:t>2.2.4. Patalpų atitiktis reikalavimams tikrintojų nuožiūra gali būti vertinama skirtingai.</w:t>
            </w:r>
            <w:r>
              <w:rPr>
                <w:rStyle w:val="Hyperlink"/>
                <w:noProof/>
                <w:webHidden/>
              </w:rPr>
              <w:tab/>
            </w:r>
            <w:r>
              <w:rPr>
                <w:rStyle w:val="Hyperlink"/>
                <w:noProof/>
                <w:webHidden/>
              </w:rPr>
              <w:fldChar w:fldCharType="begin"/>
            </w:r>
            <w:r>
              <w:rPr>
                <w:rStyle w:val="Hyperlink"/>
                <w:noProof/>
                <w:webHidden/>
              </w:rPr>
              <w:instrText xml:space="preserve"> PAGEREF _Toc9952232 \h </w:instrText>
            </w:r>
            <w:r>
              <w:rPr>
                <w:rStyle w:val="Hyperlink"/>
                <w:noProof/>
                <w:webHidden/>
              </w:rPr>
            </w:r>
            <w:r>
              <w:rPr>
                <w:rStyle w:val="Hyperlink"/>
                <w:noProof/>
                <w:webHidden/>
              </w:rPr>
              <w:fldChar w:fldCharType="separate"/>
            </w:r>
            <w:r>
              <w:rPr>
                <w:rStyle w:val="Hyperlink"/>
                <w:noProof/>
                <w:webHidden/>
              </w:rPr>
              <w:t>17</w:t>
            </w:r>
            <w:r>
              <w:rPr>
                <w:rStyle w:val="Hyperlink"/>
                <w:noProof/>
                <w:webHidden/>
              </w:rPr>
              <w:fldChar w:fldCharType="end"/>
            </w:r>
          </w:hyperlink>
        </w:p>
        <w:p w14:paraId="329C58CE" w14:textId="77777777" w:rsidR="00633374" w:rsidRDefault="00633374" w:rsidP="00633374">
          <w:pPr>
            <w:pStyle w:val="TOC1"/>
            <w:rPr>
              <w:rFonts w:asciiTheme="minorHAnsi" w:eastAsiaTheme="minorEastAsia" w:hAnsiTheme="minorHAnsi" w:cstheme="minorBidi"/>
              <w:noProof/>
              <w:sz w:val="22"/>
              <w:szCs w:val="22"/>
              <w:lang w:eastAsia="lt-LT"/>
            </w:rPr>
          </w:pPr>
          <w:hyperlink r:id="rId22" w:anchor="_Toc9952233" w:history="1">
            <w:r>
              <w:rPr>
                <w:rStyle w:val="Hyperlink"/>
                <w:i/>
                <w:noProof/>
              </w:rPr>
              <w:t>2.3. Antikorupciniu požiūriu tobulintina socialinės globos įstaigų veiklos atitikties Socialinės globos normoms priežiūros sistema.</w:t>
            </w:r>
            <w:r>
              <w:rPr>
                <w:rStyle w:val="Hyperlink"/>
                <w:noProof/>
                <w:webHidden/>
              </w:rPr>
              <w:tab/>
            </w:r>
            <w:r>
              <w:rPr>
                <w:rStyle w:val="Hyperlink"/>
                <w:noProof/>
                <w:webHidden/>
              </w:rPr>
              <w:fldChar w:fldCharType="begin"/>
            </w:r>
            <w:r>
              <w:rPr>
                <w:rStyle w:val="Hyperlink"/>
                <w:noProof/>
                <w:webHidden/>
              </w:rPr>
              <w:instrText xml:space="preserve"> PAGEREF _Toc9952233 \h </w:instrText>
            </w:r>
            <w:r>
              <w:rPr>
                <w:rStyle w:val="Hyperlink"/>
                <w:noProof/>
                <w:webHidden/>
              </w:rPr>
            </w:r>
            <w:r>
              <w:rPr>
                <w:rStyle w:val="Hyperlink"/>
                <w:noProof/>
                <w:webHidden/>
              </w:rPr>
              <w:fldChar w:fldCharType="separate"/>
            </w:r>
            <w:r>
              <w:rPr>
                <w:rStyle w:val="Hyperlink"/>
                <w:noProof/>
                <w:webHidden/>
              </w:rPr>
              <w:t>19</w:t>
            </w:r>
            <w:r>
              <w:rPr>
                <w:rStyle w:val="Hyperlink"/>
                <w:noProof/>
                <w:webHidden/>
              </w:rPr>
              <w:fldChar w:fldCharType="end"/>
            </w:r>
          </w:hyperlink>
        </w:p>
        <w:p w14:paraId="33079600" w14:textId="77777777" w:rsidR="00633374" w:rsidRDefault="00633374" w:rsidP="00633374">
          <w:pPr>
            <w:pStyle w:val="TOC1"/>
            <w:rPr>
              <w:rFonts w:asciiTheme="minorHAnsi" w:eastAsiaTheme="minorEastAsia" w:hAnsiTheme="minorHAnsi" w:cstheme="minorBidi"/>
              <w:noProof/>
              <w:sz w:val="22"/>
              <w:szCs w:val="22"/>
              <w:lang w:eastAsia="lt-LT"/>
            </w:rPr>
          </w:pPr>
          <w:hyperlink r:id="rId23" w:anchor="_Toc9952234" w:history="1">
            <w:r>
              <w:rPr>
                <w:rStyle w:val="Hyperlink"/>
                <w:i/>
                <w:noProof/>
              </w:rPr>
              <w:t>2.3.1. Neužtikrintas pakankamas funkcijų atskyrimas SPPD atliekant priežiūros funkcijas.</w:t>
            </w:r>
            <w:r>
              <w:rPr>
                <w:rStyle w:val="Hyperlink"/>
                <w:noProof/>
                <w:webHidden/>
              </w:rPr>
              <w:tab/>
            </w:r>
            <w:r>
              <w:rPr>
                <w:rStyle w:val="Hyperlink"/>
                <w:noProof/>
                <w:webHidden/>
              </w:rPr>
              <w:fldChar w:fldCharType="begin"/>
            </w:r>
            <w:r>
              <w:rPr>
                <w:rStyle w:val="Hyperlink"/>
                <w:noProof/>
                <w:webHidden/>
              </w:rPr>
              <w:instrText xml:space="preserve"> PAGEREF _Toc9952234 \h </w:instrText>
            </w:r>
            <w:r>
              <w:rPr>
                <w:rStyle w:val="Hyperlink"/>
                <w:noProof/>
                <w:webHidden/>
              </w:rPr>
            </w:r>
            <w:r>
              <w:rPr>
                <w:rStyle w:val="Hyperlink"/>
                <w:noProof/>
                <w:webHidden/>
              </w:rPr>
              <w:fldChar w:fldCharType="separate"/>
            </w:r>
            <w:r>
              <w:rPr>
                <w:rStyle w:val="Hyperlink"/>
                <w:noProof/>
                <w:webHidden/>
              </w:rPr>
              <w:t>19</w:t>
            </w:r>
            <w:r>
              <w:rPr>
                <w:rStyle w:val="Hyperlink"/>
                <w:noProof/>
                <w:webHidden/>
              </w:rPr>
              <w:fldChar w:fldCharType="end"/>
            </w:r>
          </w:hyperlink>
        </w:p>
        <w:p w14:paraId="45125C8F" w14:textId="77777777" w:rsidR="00633374" w:rsidRDefault="00633374" w:rsidP="00633374">
          <w:pPr>
            <w:pStyle w:val="TOC1"/>
            <w:rPr>
              <w:rFonts w:asciiTheme="minorHAnsi" w:eastAsiaTheme="minorEastAsia" w:hAnsiTheme="minorHAnsi" w:cstheme="minorBidi"/>
              <w:noProof/>
              <w:sz w:val="22"/>
              <w:szCs w:val="22"/>
              <w:lang w:eastAsia="lt-LT"/>
            </w:rPr>
          </w:pPr>
          <w:hyperlink r:id="rId24" w:anchor="_Toc9952235" w:history="1">
            <w:r>
              <w:rPr>
                <w:rStyle w:val="Hyperlink"/>
                <w:i/>
                <w:noProof/>
              </w:rPr>
              <w:t>2.3.2. Nesukurta rizikingumo vertinimo sistema.</w:t>
            </w:r>
            <w:r>
              <w:rPr>
                <w:rStyle w:val="Hyperlink"/>
                <w:noProof/>
                <w:webHidden/>
              </w:rPr>
              <w:tab/>
            </w:r>
            <w:r>
              <w:rPr>
                <w:rStyle w:val="Hyperlink"/>
                <w:noProof/>
                <w:webHidden/>
              </w:rPr>
              <w:fldChar w:fldCharType="begin"/>
            </w:r>
            <w:r>
              <w:rPr>
                <w:rStyle w:val="Hyperlink"/>
                <w:noProof/>
                <w:webHidden/>
              </w:rPr>
              <w:instrText xml:space="preserve"> PAGEREF _Toc9952235 \h </w:instrText>
            </w:r>
            <w:r>
              <w:rPr>
                <w:rStyle w:val="Hyperlink"/>
                <w:noProof/>
                <w:webHidden/>
              </w:rPr>
            </w:r>
            <w:r>
              <w:rPr>
                <w:rStyle w:val="Hyperlink"/>
                <w:noProof/>
                <w:webHidden/>
              </w:rPr>
              <w:fldChar w:fldCharType="separate"/>
            </w:r>
            <w:r>
              <w:rPr>
                <w:rStyle w:val="Hyperlink"/>
                <w:noProof/>
                <w:webHidden/>
              </w:rPr>
              <w:t>20</w:t>
            </w:r>
            <w:r>
              <w:rPr>
                <w:rStyle w:val="Hyperlink"/>
                <w:noProof/>
                <w:webHidden/>
              </w:rPr>
              <w:fldChar w:fldCharType="end"/>
            </w:r>
          </w:hyperlink>
        </w:p>
        <w:p w14:paraId="6C75BCA1" w14:textId="77777777" w:rsidR="00633374" w:rsidRDefault="00633374" w:rsidP="00633374">
          <w:pPr>
            <w:pStyle w:val="TOC1"/>
            <w:rPr>
              <w:rFonts w:asciiTheme="minorHAnsi" w:eastAsiaTheme="minorEastAsia" w:hAnsiTheme="minorHAnsi" w:cstheme="minorBidi"/>
              <w:noProof/>
              <w:sz w:val="22"/>
              <w:szCs w:val="22"/>
              <w:lang w:eastAsia="lt-LT"/>
            </w:rPr>
          </w:pPr>
          <w:hyperlink r:id="rId25" w:anchor="_Toc9952236" w:history="1">
            <w:r>
              <w:rPr>
                <w:rStyle w:val="Hyperlink"/>
                <w:i/>
                <w:noProof/>
              </w:rPr>
              <w:t>2.3.3. SPPD suteikta per plati diskrecija savo nuožiūra informuoti apie neplaninį tikrinimą: taip gali būti sudaromos išskirtinės sąlygos tam tikriems subjektams.</w:t>
            </w:r>
            <w:r>
              <w:rPr>
                <w:rStyle w:val="Hyperlink"/>
                <w:noProof/>
                <w:webHidden/>
              </w:rPr>
              <w:tab/>
            </w:r>
            <w:r>
              <w:rPr>
                <w:rStyle w:val="Hyperlink"/>
                <w:noProof/>
                <w:webHidden/>
              </w:rPr>
              <w:fldChar w:fldCharType="begin"/>
            </w:r>
            <w:r>
              <w:rPr>
                <w:rStyle w:val="Hyperlink"/>
                <w:noProof/>
                <w:webHidden/>
              </w:rPr>
              <w:instrText xml:space="preserve"> PAGEREF _Toc9952236 \h </w:instrText>
            </w:r>
            <w:r>
              <w:rPr>
                <w:rStyle w:val="Hyperlink"/>
                <w:noProof/>
                <w:webHidden/>
              </w:rPr>
            </w:r>
            <w:r>
              <w:rPr>
                <w:rStyle w:val="Hyperlink"/>
                <w:noProof/>
                <w:webHidden/>
              </w:rPr>
              <w:fldChar w:fldCharType="separate"/>
            </w:r>
            <w:r>
              <w:rPr>
                <w:rStyle w:val="Hyperlink"/>
                <w:noProof/>
                <w:webHidden/>
              </w:rPr>
              <w:t>21</w:t>
            </w:r>
            <w:r>
              <w:rPr>
                <w:rStyle w:val="Hyperlink"/>
                <w:noProof/>
                <w:webHidden/>
              </w:rPr>
              <w:fldChar w:fldCharType="end"/>
            </w:r>
          </w:hyperlink>
        </w:p>
        <w:p w14:paraId="7BD24ECA" w14:textId="77777777" w:rsidR="00633374" w:rsidRDefault="00633374" w:rsidP="00633374">
          <w:pPr>
            <w:pStyle w:val="TOC1"/>
            <w:rPr>
              <w:rFonts w:asciiTheme="minorHAnsi" w:eastAsiaTheme="minorEastAsia" w:hAnsiTheme="minorHAnsi" w:cstheme="minorBidi"/>
              <w:noProof/>
              <w:sz w:val="22"/>
              <w:szCs w:val="22"/>
              <w:lang w:eastAsia="lt-LT"/>
            </w:rPr>
          </w:pPr>
          <w:hyperlink r:id="rId26" w:anchor="_Toc9952237" w:history="1">
            <w:r>
              <w:rPr>
                <w:rStyle w:val="Hyperlink"/>
                <w:i/>
                <w:noProof/>
              </w:rPr>
              <w:t>2.3.4. Nepatvirtinti kontroliniai tikrinimo klausimynai (kontroliniai klausimai).</w:t>
            </w:r>
            <w:r>
              <w:rPr>
                <w:rStyle w:val="Hyperlink"/>
                <w:noProof/>
                <w:webHidden/>
              </w:rPr>
              <w:tab/>
            </w:r>
            <w:r>
              <w:rPr>
                <w:rStyle w:val="Hyperlink"/>
                <w:noProof/>
                <w:webHidden/>
              </w:rPr>
              <w:fldChar w:fldCharType="begin"/>
            </w:r>
            <w:r>
              <w:rPr>
                <w:rStyle w:val="Hyperlink"/>
                <w:noProof/>
                <w:webHidden/>
              </w:rPr>
              <w:instrText xml:space="preserve"> PAGEREF _Toc9952237 \h </w:instrText>
            </w:r>
            <w:r>
              <w:rPr>
                <w:rStyle w:val="Hyperlink"/>
                <w:noProof/>
                <w:webHidden/>
              </w:rPr>
            </w:r>
            <w:r>
              <w:rPr>
                <w:rStyle w:val="Hyperlink"/>
                <w:noProof/>
                <w:webHidden/>
              </w:rPr>
              <w:fldChar w:fldCharType="separate"/>
            </w:r>
            <w:r>
              <w:rPr>
                <w:rStyle w:val="Hyperlink"/>
                <w:noProof/>
                <w:webHidden/>
              </w:rPr>
              <w:t>22</w:t>
            </w:r>
            <w:r>
              <w:rPr>
                <w:rStyle w:val="Hyperlink"/>
                <w:noProof/>
                <w:webHidden/>
              </w:rPr>
              <w:fldChar w:fldCharType="end"/>
            </w:r>
          </w:hyperlink>
        </w:p>
        <w:p w14:paraId="4E25A793" w14:textId="77777777" w:rsidR="00633374" w:rsidRDefault="00633374" w:rsidP="00633374">
          <w:pPr>
            <w:pStyle w:val="TOC1"/>
            <w:rPr>
              <w:rFonts w:asciiTheme="minorHAnsi" w:eastAsiaTheme="minorEastAsia" w:hAnsiTheme="minorHAnsi" w:cstheme="minorBidi"/>
              <w:noProof/>
              <w:sz w:val="22"/>
              <w:szCs w:val="22"/>
              <w:lang w:eastAsia="lt-LT"/>
            </w:rPr>
          </w:pPr>
          <w:hyperlink r:id="rId27" w:anchor="_Toc9952238" w:history="1">
            <w:r>
              <w:rPr>
                <w:rStyle w:val="Hyperlink"/>
                <w:i/>
                <w:noProof/>
              </w:rPr>
              <w:t>2.3.5. Mažareikšmių pažeidimų neapibrėžtumas suteikia plačią diskreciją tikrintojams vertinti juos savo nuožiūra, taip pat neužtikrintas proporcingumo principas naikinant licencijas.</w:t>
            </w:r>
            <w:r>
              <w:rPr>
                <w:rStyle w:val="Hyperlink"/>
                <w:noProof/>
                <w:webHidden/>
              </w:rPr>
              <w:tab/>
            </w:r>
            <w:r>
              <w:rPr>
                <w:rStyle w:val="Hyperlink"/>
                <w:noProof/>
                <w:webHidden/>
              </w:rPr>
              <w:fldChar w:fldCharType="begin"/>
            </w:r>
            <w:r>
              <w:rPr>
                <w:rStyle w:val="Hyperlink"/>
                <w:noProof/>
                <w:webHidden/>
              </w:rPr>
              <w:instrText xml:space="preserve"> PAGEREF _Toc9952238 \h </w:instrText>
            </w:r>
            <w:r>
              <w:rPr>
                <w:rStyle w:val="Hyperlink"/>
                <w:noProof/>
                <w:webHidden/>
              </w:rPr>
            </w:r>
            <w:r>
              <w:rPr>
                <w:rStyle w:val="Hyperlink"/>
                <w:noProof/>
                <w:webHidden/>
              </w:rPr>
              <w:fldChar w:fldCharType="separate"/>
            </w:r>
            <w:r>
              <w:rPr>
                <w:rStyle w:val="Hyperlink"/>
                <w:noProof/>
                <w:webHidden/>
              </w:rPr>
              <w:t>24</w:t>
            </w:r>
            <w:r>
              <w:rPr>
                <w:rStyle w:val="Hyperlink"/>
                <w:noProof/>
                <w:webHidden/>
              </w:rPr>
              <w:fldChar w:fldCharType="end"/>
            </w:r>
          </w:hyperlink>
        </w:p>
        <w:p w14:paraId="159A868D" w14:textId="77777777" w:rsidR="00633374" w:rsidRDefault="00633374" w:rsidP="00633374">
          <w:pPr>
            <w:pStyle w:val="TOC1"/>
            <w:rPr>
              <w:rFonts w:asciiTheme="minorHAnsi" w:eastAsiaTheme="minorEastAsia" w:hAnsiTheme="minorHAnsi" w:cstheme="minorBidi"/>
              <w:noProof/>
              <w:sz w:val="22"/>
              <w:szCs w:val="22"/>
              <w:lang w:eastAsia="lt-LT"/>
            </w:rPr>
          </w:pPr>
          <w:hyperlink r:id="rId28" w:anchor="_Toc9952239" w:history="1">
            <w:r>
              <w:rPr>
                <w:rStyle w:val="Hyperlink"/>
                <w:bCs/>
                <w:noProof/>
              </w:rPr>
              <w:t>3. KORUPCIJOS RIZIKA IŠDUODANT SIUNTIMUS ILGALAIKEI SOCIALINEI GLOBAI</w:t>
            </w:r>
            <w:r>
              <w:rPr>
                <w:rStyle w:val="Hyperlink"/>
                <w:noProof/>
                <w:webHidden/>
              </w:rPr>
              <w:tab/>
            </w:r>
            <w:r>
              <w:rPr>
                <w:rStyle w:val="Hyperlink"/>
                <w:noProof/>
                <w:webHidden/>
              </w:rPr>
              <w:fldChar w:fldCharType="begin"/>
            </w:r>
            <w:r>
              <w:rPr>
                <w:rStyle w:val="Hyperlink"/>
                <w:noProof/>
                <w:webHidden/>
              </w:rPr>
              <w:instrText xml:space="preserve"> PAGEREF _Toc9952239 \h </w:instrText>
            </w:r>
            <w:r>
              <w:rPr>
                <w:rStyle w:val="Hyperlink"/>
                <w:noProof/>
                <w:webHidden/>
              </w:rPr>
            </w:r>
            <w:r>
              <w:rPr>
                <w:rStyle w:val="Hyperlink"/>
                <w:noProof/>
                <w:webHidden/>
              </w:rPr>
              <w:fldChar w:fldCharType="separate"/>
            </w:r>
            <w:r>
              <w:rPr>
                <w:rStyle w:val="Hyperlink"/>
                <w:noProof/>
                <w:webHidden/>
              </w:rPr>
              <w:t>26</w:t>
            </w:r>
            <w:r>
              <w:rPr>
                <w:rStyle w:val="Hyperlink"/>
                <w:noProof/>
                <w:webHidden/>
              </w:rPr>
              <w:fldChar w:fldCharType="end"/>
            </w:r>
          </w:hyperlink>
        </w:p>
        <w:p w14:paraId="64288206" w14:textId="77777777" w:rsidR="00633374" w:rsidRDefault="00633374" w:rsidP="00633374">
          <w:pPr>
            <w:pStyle w:val="TOC1"/>
            <w:rPr>
              <w:rFonts w:asciiTheme="minorHAnsi" w:eastAsiaTheme="minorEastAsia" w:hAnsiTheme="minorHAnsi" w:cstheme="minorBidi"/>
              <w:noProof/>
              <w:sz w:val="22"/>
              <w:szCs w:val="22"/>
              <w:lang w:eastAsia="lt-LT"/>
            </w:rPr>
          </w:pPr>
          <w:hyperlink r:id="rId29" w:anchor="_Toc9952240" w:history="1">
            <w:r>
              <w:rPr>
                <w:rStyle w:val="Hyperlink"/>
                <w:i/>
                <w:noProof/>
              </w:rPr>
              <w:t>3.1. Šalies mastu nesukurta vieninga asmenų siuntimų į socialinės globos namus sistema.</w:t>
            </w:r>
            <w:r>
              <w:rPr>
                <w:rStyle w:val="Hyperlink"/>
                <w:noProof/>
                <w:webHidden/>
              </w:rPr>
              <w:tab/>
            </w:r>
            <w:r>
              <w:rPr>
                <w:rStyle w:val="Hyperlink"/>
                <w:noProof/>
                <w:webHidden/>
              </w:rPr>
              <w:fldChar w:fldCharType="begin"/>
            </w:r>
            <w:r>
              <w:rPr>
                <w:rStyle w:val="Hyperlink"/>
                <w:noProof/>
                <w:webHidden/>
              </w:rPr>
              <w:instrText xml:space="preserve"> PAGEREF _Toc9952240 \h </w:instrText>
            </w:r>
            <w:r>
              <w:rPr>
                <w:rStyle w:val="Hyperlink"/>
                <w:noProof/>
                <w:webHidden/>
              </w:rPr>
            </w:r>
            <w:r>
              <w:rPr>
                <w:rStyle w:val="Hyperlink"/>
                <w:noProof/>
                <w:webHidden/>
              </w:rPr>
              <w:fldChar w:fldCharType="separate"/>
            </w:r>
            <w:r>
              <w:rPr>
                <w:rStyle w:val="Hyperlink"/>
                <w:noProof/>
                <w:webHidden/>
              </w:rPr>
              <w:t>26</w:t>
            </w:r>
            <w:r>
              <w:rPr>
                <w:rStyle w:val="Hyperlink"/>
                <w:noProof/>
                <w:webHidden/>
              </w:rPr>
              <w:fldChar w:fldCharType="end"/>
            </w:r>
          </w:hyperlink>
        </w:p>
        <w:p w14:paraId="0110FFDE" w14:textId="77777777" w:rsidR="00633374" w:rsidRDefault="00633374" w:rsidP="00633374">
          <w:pPr>
            <w:pStyle w:val="TOC1"/>
            <w:rPr>
              <w:rFonts w:asciiTheme="minorHAnsi" w:eastAsiaTheme="minorEastAsia" w:hAnsiTheme="minorHAnsi" w:cstheme="minorBidi"/>
              <w:noProof/>
              <w:sz w:val="22"/>
              <w:szCs w:val="22"/>
              <w:lang w:eastAsia="lt-LT"/>
            </w:rPr>
          </w:pPr>
          <w:hyperlink r:id="rId30" w:anchor="_Toc9952241" w:history="1">
            <w:r>
              <w:rPr>
                <w:rStyle w:val="Hyperlink"/>
                <w:i/>
                <w:noProof/>
              </w:rPr>
              <w:t>3.1.1. Neišsamiai reglamentuotos ir neautomatizuotos eilių sudarymo ir siuntimų išdavimo į valstybės globos namus procedūros NRD.</w:t>
            </w:r>
            <w:r>
              <w:rPr>
                <w:rStyle w:val="Hyperlink"/>
                <w:noProof/>
                <w:webHidden/>
              </w:rPr>
              <w:tab/>
            </w:r>
            <w:r>
              <w:rPr>
                <w:rStyle w:val="Hyperlink"/>
                <w:noProof/>
                <w:webHidden/>
              </w:rPr>
              <w:fldChar w:fldCharType="begin"/>
            </w:r>
            <w:r>
              <w:rPr>
                <w:rStyle w:val="Hyperlink"/>
                <w:noProof/>
                <w:webHidden/>
              </w:rPr>
              <w:instrText xml:space="preserve"> PAGEREF _Toc9952241 \h </w:instrText>
            </w:r>
            <w:r>
              <w:rPr>
                <w:rStyle w:val="Hyperlink"/>
                <w:noProof/>
                <w:webHidden/>
              </w:rPr>
            </w:r>
            <w:r>
              <w:rPr>
                <w:rStyle w:val="Hyperlink"/>
                <w:noProof/>
                <w:webHidden/>
              </w:rPr>
              <w:fldChar w:fldCharType="separate"/>
            </w:r>
            <w:r>
              <w:rPr>
                <w:rStyle w:val="Hyperlink"/>
                <w:noProof/>
                <w:webHidden/>
              </w:rPr>
              <w:t>26</w:t>
            </w:r>
            <w:r>
              <w:rPr>
                <w:rStyle w:val="Hyperlink"/>
                <w:noProof/>
                <w:webHidden/>
              </w:rPr>
              <w:fldChar w:fldCharType="end"/>
            </w:r>
          </w:hyperlink>
        </w:p>
        <w:p w14:paraId="04349968" w14:textId="77777777" w:rsidR="00633374" w:rsidRDefault="00633374" w:rsidP="00633374">
          <w:pPr>
            <w:pStyle w:val="TOC1"/>
            <w:rPr>
              <w:rFonts w:asciiTheme="minorHAnsi" w:eastAsiaTheme="minorEastAsia" w:hAnsiTheme="minorHAnsi" w:cstheme="minorBidi"/>
              <w:noProof/>
              <w:sz w:val="22"/>
              <w:szCs w:val="22"/>
              <w:lang w:eastAsia="lt-LT"/>
            </w:rPr>
          </w:pPr>
          <w:hyperlink r:id="rId31" w:anchor="_Toc9952242" w:history="1">
            <w:r>
              <w:rPr>
                <w:rStyle w:val="Hyperlink"/>
                <w:i/>
                <w:noProof/>
              </w:rPr>
              <w:t>3.1.2. Nesukurtas draudimo įtraukti asmenį į kelias eiles kontrolės mechanizmas.</w:t>
            </w:r>
            <w:r>
              <w:rPr>
                <w:rStyle w:val="Hyperlink"/>
                <w:noProof/>
                <w:webHidden/>
              </w:rPr>
              <w:tab/>
            </w:r>
            <w:r>
              <w:rPr>
                <w:rStyle w:val="Hyperlink"/>
                <w:noProof/>
                <w:webHidden/>
              </w:rPr>
              <w:fldChar w:fldCharType="begin"/>
            </w:r>
            <w:r>
              <w:rPr>
                <w:rStyle w:val="Hyperlink"/>
                <w:noProof/>
                <w:webHidden/>
              </w:rPr>
              <w:instrText xml:space="preserve"> PAGEREF _Toc9952242 \h </w:instrText>
            </w:r>
            <w:r>
              <w:rPr>
                <w:rStyle w:val="Hyperlink"/>
                <w:noProof/>
                <w:webHidden/>
              </w:rPr>
            </w:r>
            <w:r>
              <w:rPr>
                <w:rStyle w:val="Hyperlink"/>
                <w:noProof/>
                <w:webHidden/>
              </w:rPr>
              <w:fldChar w:fldCharType="separate"/>
            </w:r>
            <w:r>
              <w:rPr>
                <w:rStyle w:val="Hyperlink"/>
                <w:noProof/>
                <w:webHidden/>
              </w:rPr>
              <w:t>29</w:t>
            </w:r>
            <w:r>
              <w:rPr>
                <w:rStyle w:val="Hyperlink"/>
                <w:noProof/>
                <w:webHidden/>
              </w:rPr>
              <w:fldChar w:fldCharType="end"/>
            </w:r>
          </w:hyperlink>
        </w:p>
        <w:p w14:paraId="70EDCF45" w14:textId="77777777" w:rsidR="00633374" w:rsidRDefault="00633374" w:rsidP="00633374">
          <w:pPr>
            <w:pStyle w:val="TOC1"/>
            <w:rPr>
              <w:rFonts w:asciiTheme="minorHAnsi" w:eastAsiaTheme="minorEastAsia" w:hAnsiTheme="minorHAnsi" w:cstheme="minorBidi"/>
              <w:noProof/>
              <w:sz w:val="22"/>
              <w:szCs w:val="22"/>
              <w:lang w:eastAsia="lt-LT"/>
            </w:rPr>
          </w:pPr>
          <w:hyperlink r:id="rId32" w:anchor="_Toc9952243" w:history="1">
            <w:r>
              <w:rPr>
                <w:rStyle w:val="Hyperlink"/>
                <w:i/>
                <w:noProof/>
              </w:rPr>
              <w:t>3.2. Nustatytos savivaldybių administracijų darbuotojų ir privačių globos namų sąsajos rodo nepakankamą asmenų siuntimo į tokias įstaigas procedūrų skaidrumą, būtinumą papildomai įvertinti viešųjų ir privačių interesų rizikų valdymą savivaldybėse.</w:t>
            </w:r>
            <w:r>
              <w:rPr>
                <w:rStyle w:val="Hyperlink"/>
                <w:noProof/>
                <w:webHidden/>
              </w:rPr>
              <w:tab/>
            </w:r>
            <w:r>
              <w:rPr>
                <w:rStyle w:val="Hyperlink"/>
                <w:noProof/>
                <w:webHidden/>
              </w:rPr>
              <w:fldChar w:fldCharType="begin"/>
            </w:r>
            <w:r>
              <w:rPr>
                <w:rStyle w:val="Hyperlink"/>
                <w:noProof/>
                <w:webHidden/>
              </w:rPr>
              <w:instrText xml:space="preserve"> PAGEREF _Toc9952243 \h </w:instrText>
            </w:r>
            <w:r>
              <w:rPr>
                <w:rStyle w:val="Hyperlink"/>
                <w:noProof/>
                <w:webHidden/>
              </w:rPr>
            </w:r>
            <w:r>
              <w:rPr>
                <w:rStyle w:val="Hyperlink"/>
                <w:noProof/>
                <w:webHidden/>
              </w:rPr>
              <w:fldChar w:fldCharType="separate"/>
            </w:r>
            <w:r>
              <w:rPr>
                <w:rStyle w:val="Hyperlink"/>
                <w:noProof/>
                <w:webHidden/>
              </w:rPr>
              <w:t>29</w:t>
            </w:r>
            <w:r>
              <w:rPr>
                <w:rStyle w:val="Hyperlink"/>
                <w:noProof/>
                <w:webHidden/>
              </w:rPr>
              <w:fldChar w:fldCharType="end"/>
            </w:r>
          </w:hyperlink>
        </w:p>
        <w:p w14:paraId="6E358102" w14:textId="77777777" w:rsidR="00633374" w:rsidRDefault="00633374" w:rsidP="00633374">
          <w:pPr>
            <w:pStyle w:val="TOC1"/>
            <w:rPr>
              <w:rFonts w:asciiTheme="minorHAnsi" w:eastAsiaTheme="minorEastAsia" w:hAnsiTheme="minorHAnsi" w:cstheme="minorBidi"/>
              <w:noProof/>
              <w:sz w:val="22"/>
              <w:szCs w:val="22"/>
              <w:lang w:eastAsia="lt-LT"/>
            </w:rPr>
          </w:pPr>
          <w:hyperlink r:id="rId33" w:anchor="_Toc9952244" w:history="1">
            <w:r>
              <w:rPr>
                <w:rStyle w:val="Hyperlink"/>
                <w:noProof/>
              </w:rPr>
              <w:t>4. MOTYVUOTOS IŠVADOS</w:t>
            </w:r>
            <w:r>
              <w:rPr>
                <w:rStyle w:val="Hyperlink"/>
                <w:noProof/>
                <w:webHidden/>
              </w:rPr>
              <w:tab/>
            </w:r>
            <w:r>
              <w:rPr>
                <w:rStyle w:val="Hyperlink"/>
                <w:noProof/>
                <w:webHidden/>
              </w:rPr>
              <w:fldChar w:fldCharType="begin"/>
            </w:r>
            <w:r>
              <w:rPr>
                <w:rStyle w:val="Hyperlink"/>
                <w:noProof/>
                <w:webHidden/>
              </w:rPr>
              <w:instrText xml:space="preserve"> PAGEREF _Toc9952244 \h </w:instrText>
            </w:r>
            <w:r>
              <w:rPr>
                <w:rStyle w:val="Hyperlink"/>
                <w:noProof/>
                <w:webHidden/>
              </w:rPr>
            </w:r>
            <w:r>
              <w:rPr>
                <w:rStyle w:val="Hyperlink"/>
                <w:noProof/>
                <w:webHidden/>
              </w:rPr>
              <w:fldChar w:fldCharType="separate"/>
            </w:r>
            <w:r>
              <w:rPr>
                <w:rStyle w:val="Hyperlink"/>
                <w:noProof/>
                <w:webHidden/>
              </w:rPr>
              <w:t>31</w:t>
            </w:r>
            <w:r>
              <w:rPr>
                <w:rStyle w:val="Hyperlink"/>
                <w:noProof/>
                <w:webHidden/>
              </w:rPr>
              <w:fldChar w:fldCharType="end"/>
            </w:r>
          </w:hyperlink>
        </w:p>
        <w:p w14:paraId="15A31CBF" w14:textId="77777777" w:rsidR="00633374" w:rsidRDefault="00633374" w:rsidP="00633374">
          <w:pPr>
            <w:pStyle w:val="TOC1"/>
            <w:rPr>
              <w:rFonts w:asciiTheme="minorHAnsi" w:eastAsiaTheme="minorEastAsia" w:hAnsiTheme="minorHAnsi" w:cstheme="minorBidi"/>
              <w:noProof/>
              <w:sz w:val="22"/>
              <w:szCs w:val="22"/>
              <w:lang w:eastAsia="lt-LT"/>
            </w:rPr>
          </w:pPr>
          <w:hyperlink r:id="rId34" w:anchor="_Toc9952245" w:history="1">
            <w:r>
              <w:rPr>
                <w:rStyle w:val="Hyperlink"/>
                <w:noProof/>
              </w:rPr>
              <w:t>5. PASIŪLYMAI</w:t>
            </w:r>
            <w:r>
              <w:rPr>
                <w:rStyle w:val="Hyperlink"/>
                <w:noProof/>
                <w:webHidden/>
              </w:rPr>
              <w:tab/>
            </w:r>
            <w:r>
              <w:rPr>
                <w:rStyle w:val="Hyperlink"/>
                <w:noProof/>
                <w:webHidden/>
              </w:rPr>
              <w:fldChar w:fldCharType="begin"/>
            </w:r>
            <w:r>
              <w:rPr>
                <w:rStyle w:val="Hyperlink"/>
                <w:noProof/>
                <w:webHidden/>
              </w:rPr>
              <w:instrText xml:space="preserve"> PAGEREF _Toc9952245 \h </w:instrText>
            </w:r>
            <w:r>
              <w:rPr>
                <w:rStyle w:val="Hyperlink"/>
                <w:noProof/>
                <w:webHidden/>
              </w:rPr>
            </w:r>
            <w:r>
              <w:rPr>
                <w:rStyle w:val="Hyperlink"/>
                <w:noProof/>
                <w:webHidden/>
              </w:rPr>
              <w:fldChar w:fldCharType="separate"/>
            </w:r>
            <w:r>
              <w:rPr>
                <w:rStyle w:val="Hyperlink"/>
                <w:noProof/>
                <w:webHidden/>
              </w:rPr>
              <w:t>35</w:t>
            </w:r>
            <w:r>
              <w:rPr>
                <w:rStyle w:val="Hyperlink"/>
                <w:noProof/>
                <w:webHidden/>
              </w:rPr>
              <w:fldChar w:fldCharType="end"/>
            </w:r>
          </w:hyperlink>
        </w:p>
        <w:p w14:paraId="2D9277F8" w14:textId="77777777" w:rsidR="00633374" w:rsidRDefault="00633374" w:rsidP="00633374">
          <w:pPr>
            <w:pStyle w:val="TOC1"/>
            <w:rPr>
              <w:rFonts w:asciiTheme="minorHAnsi" w:eastAsiaTheme="minorEastAsia" w:hAnsiTheme="minorHAnsi" w:cstheme="minorBidi"/>
              <w:noProof/>
              <w:sz w:val="22"/>
              <w:szCs w:val="22"/>
              <w:lang w:eastAsia="lt-LT"/>
            </w:rPr>
          </w:pPr>
          <w:hyperlink r:id="rId35" w:anchor="_Toc9952246" w:history="1">
            <w:r>
              <w:rPr>
                <w:rStyle w:val="Hyperlink"/>
                <w:noProof/>
              </w:rPr>
              <w:t>PRIEDAI</w:t>
            </w:r>
            <w:r>
              <w:rPr>
                <w:rStyle w:val="Hyperlink"/>
                <w:noProof/>
                <w:webHidden/>
              </w:rPr>
              <w:tab/>
            </w:r>
            <w:r>
              <w:rPr>
                <w:rStyle w:val="Hyperlink"/>
                <w:noProof/>
                <w:webHidden/>
              </w:rPr>
              <w:fldChar w:fldCharType="begin"/>
            </w:r>
            <w:r>
              <w:rPr>
                <w:rStyle w:val="Hyperlink"/>
                <w:noProof/>
                <w:webHidden/>
              </w:rPr>
              <w:instrText xml:space="preserve"> PAGEREF _Toc9952246 \h </w:instrText>
            </w:r>
            <w:r>
              <w:rPr>
                <w:rStyle w:val="Hyperlink"/>
                <w:noProof/>
                <w:webHidden/>
              </w:rPr>
            </w:r>
            <w:r>
              <w:rPr>
                <w:rStyle w:val="Hyperlink"/>
                <w:noProof/>
                <w:webHidden/>
              </w:rPr>
              <w:fldChar w:fldCharType="separate"/>
            </w:r>
            <w:r>
              <w:rPr>
                <w:rStyle w:val="Hyperlink"/>
                <w:noProof/>
                <w:webHidden/>
              </w:rPr>
              <w:t>39</w:t>
            </w:r>
            <w:r>
              <w:rPr>
                <w:rStyle w:val="Hyperlink"/>
                <w:noProof/>
                <w:webHidden/>
              </w:rPr>
              <w:fldChar w:fldCharType="end"/>
            </w:r>
          </w:hyperlink>
        </w:p>
        <w:p w14:paraId="671141DA" w14:textId="77777777" w:rsidR="00633374" w:rsidRDefault="00633374" w:rsidP="00633374">
          <w:pPr>
            <w:pStyle w:val="TOC2"/>
            <w:rPr>
              <w:rFonts w:asciiTheme="minorHAnsi" w:eastAsiaTheme="minorEastAsia" w:hAnsiTheme="minorHAnsi" w:cstheme="minorBidi"/>
              <w:noProof/>
              <w:sz w:val="22"/>
              <w:szCs w:val="22"/>
              <w:lang w:eastAsia="lt-LT"/>
            </w:rPr>
          </w:pPr>
          <w:hyperlink r:id="rId36" w:anchor="_Toc9952247" w:history="1">
            <w:r>
              <w:rPr>
                <w:rStyle w:val="Hyperlink"/>
                <w:noProof/>
              </w:rPr>
              <w:t>1 priedas</w:t>
            </w:r>
            <w:r>
              <w:rPr>
                <w:rStyle w:val="Hyperlink"/>
                <w:noProof/>
                <w:webHidden/>
              </w:rPr>
              <w:tab/>
            </w:r>
            <w:r>
              <w:rPr>
                <w:rStyle w:val="Hyperlink"/>
                <w:noProof/>
                <w:webHidden/>
              </w:rPr>
              <w:fldChar w:fldCharType="begin"/>
            </w:r>
            <w:r>
              <w:rPr>
                <w:rStyle w:val="Hyperlink"/>
                <w:noProof/>
                <w:webHidden/>
              </w:rPr>
              <w:instrText xml:space="preserve"> PAGEREF _Toc9952247 \h </w:instrText>
            </w:r>
            <w:r>
              <w:rPr>
                <w:rStyle w:val="Hyperlink"/>
                <w:noProof/>
                <w:webHidden/>
              </w:rPr>
            </w:r>
            <w:r>
              <w:rPr>
                <w:rStyle w:val="Hyperlink"/>
                <w:noProof/>
                <w:webHidden/>
              </w:rPr>
              <w:fldChar w:fldCharType="separate"/>
            </w:r>
            <w:r>
              <w:rPr>
                <w:rStyle w:val="Hyperlink"/>
                <w:noProof/>
                <w:webHidden/>
              </w:rPr>
              <w:t>39</w:t>
            </w:r>
            <w:r>
              <w:rPr>
                <w:rStyle w:val="Hyperlink"/>
                <w:noProof/>
                <w:webHidden/>
              </w:rPr>
              <w:fldChar w:fldCharType="end"/>
            </w:r>
          </w:hyperlink>
        </w:p>
        <w:p w14:paraId="1C184374" w14:textId="77777777" w:rsidR="00633374" w:rsidRDefault="00633374" w:rsidP="00633374">
          <w:pPr>
            <w:pStyle w:val="TOC2"/>
            <w:rPr>
              <w:rFonts w:asciiTheme="minorHAnsi" w:eastAsiaTheme="minorEastAsia" w:hAnsiTheme="minorHAnsi" w:cstheme="minorBidi"/>
              <w:noProof/>
              <w:sz w:val="22"/>
              <w:szCs w:val="22"/>
              <w:lang w:eastAsia="lt-LT"/>
            </w:rPr>
          </w:pPr>
          <w:hyperlink r:id="rId37" w:anchor="_Toc9952248" w:history="1">
            <w:r>
              <w:rPr>
                <w:rStyle w:val="Hyperlink"/>
                <w:noProof/>
              </w:rPr>
              <w:t>ANALIZUOTI TEISĖS AKTAI</w:t>
            </w:r>
            <w:r>
              <w:rPr>
                <w:rStyle w:val="Hyperlink"/>
                <w:noProof/>
                <w:webHidden/>
              </w:rPr>
              <w:tab/>
            </w:r>
            <w:r>
              <w:rPr>
                <w:rStyle w:val="Hyperlink"/>
                <w:noProof/>
                <w:webHidden/>
              </w:rPr>
              <w:fldChar w:fldCharType="begin"/>
            </w:r>
            <w:r>
              <w:rPr>
                <w:rStyle w:val="Hyperlink"/>
                <w:noProof/>
                <w:webHidden/>
              </w:rPr>
              <w:instrText xml:space="preserve"> PAGEREF _Toc9952248 \h </w:instrText>
            </w:r>
            <w:r>
              <w:rPr>
                <w:rStyle w:val="Hyperlink"/>
                <w:noProof/>
                <w:webHidden/>
              </w:rPr>
            </w:r>
            <w:r>
              <w:rPr>
                <w:rStyle w:val="Hyperlink"/>
                <w:noProof/>
                <w:webHidden/>
              </w:rPr>
              <w:fldChar w:fldCharType="separate"/>
            </w:r>
            <w:r>
              <w:rPr>
                <w:rStyle w:val="Hyperlink"/>
                <w:noProof/>
                <w:webHidden/>
              </w:rPr>
              <w:t>39</w:t>
            </w:r>
            <w:r>
              <w:rPr>
                <w:rStyle w:val="Hyperlink"/>
                <w:noProof/>
                <w:webHidden/>
              </w:rPr>
              <w:fldChar w:fldCharType="end"/>
            </w:r>
          </w:hyperlink>
        </w:p>
        <w:p w14:paraId="69E08B43" w14:textId="77777777" w:rsidR="00633374" w:rsidRDefault="00633374" w:rsidP="00633374">
          <w:pPr>
            <w:pStyle w:val="TOC2"/>
            <w:rPr>
              <w:rFonts w:asciiTheme="minorHAnsi" w:eastAsiaTheme="minorEastAsia" w:hAnsiTheme="minorHAnsi" w:cstheme="minorBidi"/>
              <w:noProof/>
              <w:sz w:val="22"/>
              <w:szCs w:val="22"/>
              <w:lang w:eastAsia="lt-LT"/>
            </w:rPr>
          </w:pPr>
          <w:hyperlink r:id="rId38" w:anchor="_Toc9952249" w:history="1">
            <w:r>
              <w:rPr>
                <w:rStyle w:val="Hyperlink"/>
                <w:noProof/>
              </w:rPr>
              <w:t>2 priedas</w:t>
            </w:r>
            <w:r>
              <w:rPr>
                <w:rStyle w:val="Hyperlink"/>
                <w:noProof/>
                <w:webHidden/>
              </w:rPr>
              <w:tab/>
            </w:r>
            <w:r>
              <w:rPr>
                <w:rStyle w:val="Hyperlink"/>
                <w:noProof/>
                <w:webHidden/>
              </w:rPr>
              <w:fldChar w:fldCharType="begin"/>
            </w:r>
            <w:r>
              <w:rPr>
                <w:rStyle w:val="Hyperlink"/>
                <w:noProof/>
                <w:webHidden/>
              </w:rPr>
              <w:instrText xml:space="preserve"> PAGEREF _Toc9952249 \h </w:instrText>
            </w:r>
            <w:r>
              <w:rPr>
                <w:rStyle w:val="Hyperlink"/>
                <w:noProof/>
                <w:webHidden/>
              </w:rPr>
            </w:r>
            <w:r>
              <w:rPr>
                <w:rStyle w:val="Hyperlink"/>
                <w:noProof/>
                <w:webHidden/>
              </w:rPr>
              <w:fldChar w:fldCharType="separate"/>
            </w:r>
            <w:r>
              <w:rPr>
                <w:rStyle w:val="Hyperlink"/>
                <w:noProof/>
                <w:webHidden/>
              </w:rPr>
              <w:t>44</w:t>
            </w:r>
            <w:r>
              <w:rPr>
                <w:rStyle w:val="Hyperlink"/>
                <w:noProof/>
                <w:webHidden/>
              </w:rPr>
              <w:fldChar w:fldCharType="end"/>
            </w:r>
          </w:hyperlink>
        </w:p>
        <w:p w14:paraId="664B662D" w14:textId="77777777" w:rsidR="00633374" w:rsidRDefault="00633374" w:rsidP="00633374">
          <w:pPr>
            <w:pStyle w:val="TOC2"/>
            <w:rPr>
              <w:rFonts w:asciiTheme="minorHAnsi" w:eastAsiaTheme="minorEastAsia" w:hAnsiTheme="minorHAnsi" w:cstheme="minorBidi"/>
              <w:noProof/>
              <w:sz w:val="22"/>
              <w:szCs w:val="22"/>
              <w:lang w:eastAsia="lt-LT"/>
            </w:rPr>
          </w:pPr>
          <w:hyperlink r:id="rId39" w:anchor="_Toc9952250" w:history="1">
            <w:r>
              <w:rPr>
                <w:rStyle w:val="Hyperlink"/>
                <w:noProof/>
              </w:rPr>
              <w:t>PATEIKTŲ PASIŪLYMŲ ĮGYVENDINIMAS</w:t>
            </w:r>
            <w:r>
              <w:rPr>
                <w:rStyle w:val="Hyperlink"/>
                <w:noProof/>
                <w:webHidden/>
              </w:rPr>
              <w:tab/>
            </w:r>
            <w:r>
              <w:rPr>
                <w:rStyle w:val="Hyperlink"/>
                <w:noProof/>
                <w:webHidden/>
              </w:rPr>
              <w:fldChar w:fldCharType="begin"/>
            </w:r>
            <w:r>
              <w:rPr>
                <w:rStyle w:val="Hyperlink"/>
                <w:noProof/>
                <w:webHidden/>
              </w:rPr>
              <w:instrText xml:space="preserve"> PAGEREF _Toc9952250 \h </w:instrText>
            </w:r>
            <w:r>
              <w:rPr>
                <w:rStyle w:val="Hyperlink"/>
                <w:noProof/>
                <w:webHidden/>
              </w:rPr>
            </w:r>
            <w:r>
              <w:rPr>
                <w:rStyle w:val="Hyperlink"/>
                <w:noProof/>
                <w:webHidden/>
              </w:rPr>
              <w:fldChar w:fldCharType="separate"/>
            </w:r>
            <w:r>
              <w:rPr>
                <w:rStyle w:val="Hyperlink"/>
                <w:noProof/>
                <w:webHidden/>
              </w:rPr>
              <w:t>44</w:t>
            </w:r>
            <w:r>
              <w:rPr>
                <w:rStyle w:val="Hyperlink"/>
                <w:noProof/>
                <w:webHidden/>
              </w:rPr>
              <w:fldChar w:fldCharType="end"/>
            </w:r>
          </w:hyperlink>
        </w:p>
        <w:p w14:paraId="759BA835" w14:textId="77777777" w:rsidR="00633374" w:rsidRDefault="00633374" w:rsidP="00633374">
          <w:pPr>
            <w:pStyle w:val="TOC2"/>
            <w:rPr>
              <w:b/>
              <w:bCs/>
            </w:rPr>
          </w:pPr>
          <w:r>
            <w:rPr>
              <w:b/>
              <w:bCs/>
            </w:rPr>
            <w:fldChar w:fldCharType="end"/>
          </w:r>
        </w:p>
        <w:p w14:paraId="6F90ED9D" w14:textId="77777777" w:rsidR="00633374" w:rsidRDefault="00633374" w:rsidP="00633374"/>
        <w:p w14:paraId="25F8A3B0" w14:textId="77777777" w:rsidR="00633374" w:rsidRDefault="00633374" w:rsidP="00633374"/>
      </w:sdtContent>
    </w:sdt>
    <w:p w14:paraId="4EAC4FF5" w14:textId="77777777" w:rsidR="00633374" w:rsidRDefault="00633374" w:rsidP="00633374">
      <w:pPr>
        <w:pStyle w:val="Heading1"/>
        <w:spacing w:before="0" w:line="360" w:lineRule="auto"/>
        <w:jc w:val="center"/>
        <w:rPr>
          <w:rFonts w:eastAsia="Calibri" w:cs="Times New Roman"/>
          <w:color w:val="auto"/>
          <w:szCs w:val="24"/>
          <w:lang w:eastAsia="lt-LT"/>
        </w:rPr>
      </w:pPr>
      <w:bookmarkStart w:id="3" w:name="_Toc535307676"/>
      <w:r>
        <w:rPr>
          <w:rFonts w:eastAsia="Calibri" w:cs="Times New Roman"/>
          <w:color w:val="auto"/>
          <w:szCs w:val="24"/>
          <w:lang w:eastAsia="lt-LT"/>
        </w:rPr>
        <w:t xml:space="preserve"> </w:t>
      </w:r>
    </w:p>
    <w:p w14:paraId="43844C9C" w14:textId="77777777" w:rsidR="00633374" w:rsidRDefault="00633374" w:rsidP="00633374">
      <w:pPr>
        <w:pStyle w:val="Heading1"/>
        <w:spacing w:before="0" w:line="360" w:lineRule="auto"/>
        <w:jc w:val="center"/>
        <w:rPr>
          <w:rFonts w:eastAsia="Calibri" w:cs="Times New Roman"/>
          <w:color w:val="auto"/>
          <w:szCs w:val="24"/>
          <w:lang w:eastAsia="lt-LT"/>
        </w:rPr>
      </w:pPr>
    </w:p>
    <w:p w14:paraId="457BD802" w14:textId="77777777" w:rsidR="00633374" w:rsidRDefault="00633374" w:rsidP="00633374">
      <w:pPr>
        <w:pStyle w:val="Heading1"/>
        <w:spacing w:before="0" w:line="360" w:lineRule="auto"/>
        <w:jc w:val="center"/>
        <w:rPr>
          <w:rFonts w:eastAsia="Calibri" w:cs="Times New Roman"/>
          <w:color w:val="auto"/>
          <w:szCs w:val="24"/>
          <w:lang w:eastAsia="lt-LT"/>
        </w:rPr>
      </w:pPr>
    </w:p>
    <w:p w14:paraId="3B1AAEAD" w14:textId="77777777" w:rsidR="00633374" w:rsidRDefault="00633374" w:rsidP="00633374">
      <w:pPr>
        <w:pStyle w:val="Heading1"/>
        <w:spacing w:before="0" w:line="360" w:lineRule="auto"/>
        <w:rPr>
          <w:rFonts w:eastAsia="Calibri" w:cs="Times New Roman"/>
          <w:color w:val="auto"/>
          <w:szCs w:val="24"/>
          <w:lang w:eastAsia="lt-LT"/>
        </w:rPr>
      </w:pPr>
    </w:p>
    <w:p w14:paraId="09ABF68C" w14:textId="77777777" w:rsidR="00633374" w:rsidRDefault="00633374" w:rsidP="00633374">
      <w:pPr>
        <w:rPr>
          <w:lang w:eastAsia="lt-LT"/>
        </w:rPr>
      </w:pPr>
    </w:p>
    <w:p w14:paraId="251E0837" w14:textId="77777777" w:rsidR="00633374" w:rsidRDefault="00633374" w:rsidP="00633374">
      <w:pPr>
        <w:rPr>
          <w:lang w:eastAsia="lt-LT"/>
        </w:rPr>
      </w:pPr>
    </w:p>
    <w:p w14:paraId="0C2DF808" w14:textId="77777777" w:rsidR="00633374" w:rsidRDefault="00633374" w:rsidP="00633374">
      <w:pPr>
        <w:rPr>
          <w:lang w:eastAsia="lt-LT"/>
        </w:rPr>
      </w:pPr>
    </w:p>
    <w:p w14:paraId="5A90FA69" w14:textId="77777777" w:rsidR="00633374" w:rsidRDefault="00633374" w:rsidP="00633374">
      <w:pPr>
        <w:rPr>
          <w:lang w:eastAsia="lt-LT"/>
        </w:rPr>
      </w:pPr>
    </w:p>
    <w:p w14:paraId="06E36E22" w14:textId="77777777" w:rsidR="00633374" w:rsidRDefault="00633374" w:rsidP="00633374">
      <w:pPr>
        <w:rPr>
          <w:lang w:eastAsia="lt-LT"/>
        </w:rPr>
      </w:pPr>
    </w:p>
    <w:p w14:paraId="5E04B59D" w14:textId="77777777" w:rsidR="00633374" w:rsidRDefault="00633374" w:rsidP="00633374">
      <w:pPr>
        <w:rPr>
          <w:lang w:eastAsia="lt-LT"/>
        </w:rPr>
      </w:pPr>
    </w:p>
    <w:p w14:paraId="75B828C4" w14:textId="77777777" w:rsidR="00633374" w:rsidRDefault="00633374" w:rsidP="00633374">
      <w:pPr>
        <w:rPr>
          <w:lang w:eastAsia="lt-LT"/>
        </w:rPr>
      </w:pPr>
    </w:p>
    <w:p w14:paraId="3500D426" w14:textId="77777777" w:rsidR="00633374" w:rsidRDefault="00633374" w:rsidP="00633374">
      <w:pPr>
        <w:rPr>
          <w:lang w:eastAsia="lt-LT"/>
        </w:rPr>
      </w:pPr>
    </w:p>
    <w:p w14:paraId="7BD793D6" w14:textId="77777777" w:rsidR="00633374" w:rsidRDefault="00633374" w:rsidP="00633374">
      <w:pPr>
        <w:rPr>
          <w:lang w:eastAsia="lt-LT"/>
        </w:rPr>
      </w:pPr>
    </w:p>
    <w:p w14:paraId="184F7760" w14:textId="77777777" w:rsidR="00633374" w:rsidRDefault="00633374" w:rsidP="00633374">
      <w:pPr>
        <w:rPr>
          <w:lang w:eastAsia="lt-LT"/>
        </w:rPr>
      </w:pPr>
    </w:p>
    <w:p w14:paraId="3BA35074" w14:textId="77777777" w:rsidR="00633374" w:rsidRDefault="00633374" w:rsidP="00633374">
      <w:pPr>
        <w:rPr>
          <w:lang w:eastAsia="lt-LT"/>
        </w:rPr>
      </w:pPr>
    </w:p>
    <w:p w14:paraId="03523CEC" w14:textId="77777777" w:rsidR="00633374" w:rsidRDefault="00633374" w:rsidP="00633374">
      <w:pPr>
        <w:rPr>
          <w:lang w:eastAsia="lt-LT"/>
        </w:rPr>
      </w:pPr>
    </w:p>
    <w:p w14:paraId="04F7E7DB" w14:textId="77777777" w:rsidR="00633374" w:rsidRDefault="00633374" w:rsidP="00633374">
      <w:pPr>
        <w:rPr>
          <w:lang w:eastAsia="lt-LT"/>
        </w:rPr>
      </w:pPr>
    </w:p>
    <w:p w14:paraId="35865FEE" w14:textId="77777777" w:rsidR="00633374" w:rsidRDefault="00633374" w:rsidP="00633374">
      <w:pPr>
        <w:rPr>
          <w:lang w:eastAsia="lt-LT"/>
        </w:rPr>
      </w:pPr>
    </w:p>
    <w:p w14:paraId="7F1AEDBD" w14:textId="77777777" w:rsidR="00633374" w:rsidRDefault="00633374" w:rsidP="00633374">
      <w:pPr>
        <w:rPr>
          <w:lang w:eastAsia="lt-LT"/>
        </w:rPr>
      </w:pPr>
    </w:p>
    <w:p w14:paraId="471F56BC" w14:textId="77777777" w:rsidR="00633374" w:rsidRDefault="00633374" w:rsidP="00633374">
      <w:pPr>
        <w:rPr>
          <w:lang w:eastAsia="lt-LT"/>
        </w:rPr>
      </w:pPr>
    </w:p>
    <w:p w14:paraId="184F3381" w14:textId="77777777" w:rsidR="00633374" w:rsidRDefault="00633374" w:rsidP="00633374">
      <w:pPr>
        <w:pStyle w:val="Heading1"/>
        <w:spacing w:before="0" w:line="360" w:lineRule="auto"/>
        <w:rPr>
          <w:rFonts w:eastAsia="Calibri" w:cs="Times New Roman"/>
          <w:color w:val="auto"/>
          <w:szCs w:val="24"/>
          <w:lang w:eastAsia="lt-LT"/>
        </w:rPr>
      </w:pPr>
    </w:p>
    <w:p w14:paraId="3177A119" w14:textId="77777777" w:rsidR="00633374" w:rsidRDefault="00633374" w:rsidP="00633374">
      <w:pPr>
        <w:pStyle w:val="Heading1"/>
        <w:spacing w:before="0" w:line="360" w:lineRule="auto"/>
        <w:jc w:val="center"/>
        <w:rPr>
          <w:rFonts w:eastAsia="Calibri" w:cs="Times New Roman"/>
          <w:color w:val="auto"/>
          <w:szCs w:val="24"/>
          <w:lang w:eastAsia="lt-LT"/>
        </w:rPr>
      </w:pPr>
      <w:bookmarkStart w:id="4" w:name="_Toc9952221"/>
      <w:r>
        <w:rPr>
          <w:rFonts w:eastAsia="Calibri" w:cs="Times New Roman"/>
          <w:color w:val="auto"/>
          <w:szCs w:val="24"/>
          <w:lang w:eastAsia="lt-LT"/>
        </w:rPr>
        <w:t>1. APIMTIS IR METODAI</w:t>
      </w:r>
      <w:bookmarkEnd w:id="3"/>
      <w:bookmarkEnd w:id="4"/>
    </w:p>
    <w:p w14:paraId="556C0FA0" w14:textId="77777777" w:rsidR="00633374" w:rsidRDefault="00633374" w:rsidP="00633374">
      <w:pPr>
        <w:rPr>
          <w:lang w:eastAsia="lt-LT"/>
        </w:rPr>
      </w:pPr>
    </w:p>
    <w:p w14:paraId="2DA05B45" w14:textId="77777777" w:rsidR="00633374" w:rsidRDefault="00633374" w:rsidP="00633374">
      <w:pPr>
        <w:tabs>
          <w:tab w:val="right" w:leader="underscore" w:pos="9072"/>
        </w:tabs>
        <w:spacing w:line="360" w:lineRule="auto"/>
        <w:ind w:firstLine="851"/>
        <w:jc w:val="both"/>
      </w:pPr>
      <w:r>
        <w:t xml:space="preserve">Socialinių paslaugų priežiūros departamente prie Socialinės apsaugos ir darbo ministerijos (toliau – SPPD) ir Neįgaliųjų reikalų departamente prie SADM (toliau – NRD) korupcijos rizikos analizė </w:t>
      </w:r>
      <w:r>
        <w:rPr>
          <w:spacing w:val="-4"/>
          <w:lang w:eastAsia="lt-LT"/>
        </w:rPr>
        <w:t xml:space="preserve">žemiau nurodytose </w:t>
      </w:r>
      <w:r>
        <w:t>veiklos srityse atliekama pirmą kartą. Atliekant korupcijos rizikos analizę analizuotos veiklos sritys:</w:t>
      </w:r>
    </w:p>
    <w:p w14:paraId="7BDA405A" w14:textId="77777777" w:rsidR="00633374" w:rsidRDefault="00633374" w:rsidP="00633374">
      <w:pPr>
        <w:spacing w:line="360" w:lineRule="auto"/>
        <w:ind w:firstLine="851"/>
        <w:jc w:val="both"/>
      </w:pPr>
      <w:r>
        <w:t>1. Socialinės globos veiklos licencijavimas ir socialinės globos įstaigų teikiamų paslaugų kokybės atitikties socialinės globos normoms kontrolė.</w:t>
      </w:r>
    </w:p>
    <w:p w14:paraId="7EE3B82C" w14:textId="77777777" w:rsidR="00633374" w:rsidRDefault="00633374" w:rsidP="00633374">
      <w:pPr>
        <w:spacing w:line="360" w:lineRule="auto"/>
        <w:ind w:firstLine="851"/>
        <w:jc w:val="both"/>
      </w:pPr>
      <w:r>
        <w:t xml:space="preserve">2. Siuntimų asmenims ilgalaikei socialinei globai gauti išdavimas. </w:t>
      </w:r>
    </w:p>
    <w:p w14:paraId="011D7D61" w14:textId="77777777" w:rsidR="00633374" w:rsidRDefault="00633374" w:rsidP="00633374">
      <w:pPr>
        <w:spacing w:line="360" w:lineRule="auto"/>
        <w:ind w:firstLine="851"/>
        <w:jc w:val="both"/>
      </w:pPr>
      <w:r>
        <w:t xml:space="preserve">Korupcijos rizikos analizės atlikimo pagrindas: 2018 m. gruodžio 19 d. raštu Nr. </w:t>
      </w:r>
      <w:r>
        <w:rPr>
          <w:rFonts w:eastAsia="Times New Roman"/>
          <w:lang w:eastAsia="lt-LT"/>
        </w:rPr>
        <w:t>4-01-</w:t>
      </w:r>
      <w:r>
        <w:rPr>
          <w:rStyle w:val="nobrstyle"/>
        </w:rPr>
        <w:t xml:space="preserve">10381 </w:t>
      </w:r>
      <w:r>
        <w:t xml:space="preserve">priimtas sprendimas. Analizuotas 2017–2018 metų laikotarpis, taip pat remtasi 2019 metų duomenimis. </w:t>
      </w:r>
    </w:p>
    <w:p w14:paraId="635F9C6C" w14:textId="77777777" w:rsidR="00633374" w:rsidRDefault="00633374" w:rsidP="00633374">
      <w:pPr>
        <w:spacing w:line="360" w:lineRule="auto"/>
        <w:ind w:left="-181" w:firstLine="851"/>
        <w:jc w:val="both"/>
      </w:pPr>
      <w:r>
        <w:t>Korupcijos rizikos analizę atliko: Specialiųjų tyrimų tarnybos (toliau – STT) Korupcijos prevencijos valdybos Korupcijos rizikos skyriaus vyriausioji specialistė Svetlana Krasilnikova.</w:t>
      </w:r>
    </w:p>
    <w:p w14:paraId="6600BF30" w14:textId="77777777" w:rsidR="00633374" w:rsidRDefault="00633374" w:rsidP="00633374">
      <w:pPr>
        <w:tabs>
          <w:tab w:val="right" w:leader="underscore" w:pos="9072"/>
        </w:tabs>
        <w:spacing w:line="360" w:lineRule="auto"/>
        <w:ind w:firstLine="851"/>
        <w:jc w:val="both"/>
      </w:pPr>
      <w:r>
        <w:rPr>
          <w:rFonts w:eastAsia="Calibri"/>
          <w:u w:val="single"/>
          <w:lang w:eastAsia="lt-LT"/>
        </w:rPr>
        <w:t>Tikslas:</w:t>
      </w:r>
      <w:r>
        <w:rPr>
          <w:rFonts w:eastAsia="Calibri"/>
          <w:lang w:eastAsia="lt-LT"/>
        </w:rPr>
        <w:t xml:space="preserve"> a</w:t>
      </w:r>
      <w:r>
        <w:t xml:space="preserve">ntikorupciniu požiūriu įvertinti </w:t>
      </w:r>
      <w:r>
        <w:rPr>
          <w:bCs/>
          <w:shd w:val="clear" w:color="auto" w:fill="FFFFFF"/>
        </w:rPr>
        <w:t xml:space="preserve">SPPD ir NRD </w:t>
      </w:r>
      <w:r>
        <w:t xml:space="preserve">veiklą ir nustatyti korupcijos rizikos veiksnius, galinčius sudaryti prielaidas </w:t>
      </w:r>
      <w:r>
        <w:rPr>
          <w:bCs/>
          <w:shd w:val="clear" w:color="auto" w:fill="FFFFFF"/>
        </w:rPr>
        <w:t xml:space="preserve">SPPD ir NRD valstybės tarnautojams ir darbuotojams (toliau – </w:t>
      </w:r>
      <w:r>
        <w:t xml:space="preserve">darbuotojai) padaryti korupcinio pobūdžio teisės pažeidimus, ir pateikti pasiūlymus, kurie padėtų geriau valdyti nustatytus korupcijos rizikos veiksnius ir (ar) korupcijos riziką, siekiant </w:t>
      </w:r>
      <w:r>
        <w:rPr>
          <w:bCs/>
          <w:shd w:val="clear" w:color="auto" w:fill="FFFFFF"/>
        </w:rPr>
        <w:t xml:space="preserve">SPPD ir NRD </w:t>
      </w:r>
      <w:r>
        <w:t>veiklos skaidrumo.</w:t>
      </w:r>
    </w:p>
    <w:p w14:paraId="45B38594" w14:textId="77777777" w:rsidR="00633374" w:rsidRDefault="00633374" w:rsidP="00633374">
      <w:pPr>
        <w:tabs>
          <w:tab w:val="right" w:leader="underscore" w:pos="9072"/>
        </w:tabs>
        <w:spacing w:line="360" w:lineRule="auto"/>
        <w:ind w:firstLine="851"/>
        <w:rPr>
          <w:rFonts w:eastAsia="Calibri"/>
          <w:u w:val="single"/>
          <w:lang w:eastAsia="lt-LT"/>
        </w:rPr>
      </w:pPr>
      <w:r>
        <w:rPr>
          <w:rFonts w:eastAsia="Calibri"/>
          <w:u w:val="single"/>
          <w:lang w:eastAsia="lt-LT"/>
        </w:rPr>
        <w:t xml:space="preserve">Uždaviniai: </w:t>
      </w:r>
    </w:p>
    <w:p w14:paraId="1318633F" w14:textId="77777777" w:rsidR="00633374" w:rsidRDefault="00633374" w:rsidP="00633374">
      <w:pPr>
        <w:spacing w:line="360" w:lineRule="auto"/>
        <w:ind w:firstLine="851"/>
        <w:jc w:val="both"/>
      </w:pPr>
      <w:r>
        <w:t>1. Nustatyti teisinio reglamentavimo trūkumus, kurie sudaro prielaidų korupcijai pasireikšti.</w:t>
      </w:r>
    </w:p>
    <w:p w14:paraId="29A4319E" w14:textId="77777777" w:rsidR="00633374" w:rsidRDefault="00633374" w:rsidP="00633374">
      <w:pPr>
        <w:spacing w:line="360" w:lineRule="auto"/>
        <w:ind w:firstLine="851"/>
        <w:jc w:val="both"/>
      </w:pPr>
      <w:r>
        <w:t>2. Nustatyti teisės aktų įgyvendinimo problemas, susijusias su korupcijos rizika.</w:t>
      </w:r>
    </w:p>
    <w:p w14:paraId="1B104A0D" w14:textId="77777777" w:rsidR="00633374" w:rsidRDefault="00633374" w:rsidP="00633374">
      <w:pPr>
        <w:spacing w:line="360" w:lineRule="auto"/>
        <w:ind w:firstLine="851"/>
        <w:jc w:val="both"/>
      </w:pPr>
      <w:r>
        <w:t>3. Išanalizuoti praktinį procedūrų vykdymą ir nustatyti galimus korupcijos rizikos veiksnius.</w:t>
      </w:r>
    </w:p>
    <w:p w14:paraId="5AF58B6B" w14:textId="77777777" w:rsidR="00633374" w:rsidRDefault="00633374" w:rsidP="00633374">
      <w:pPr>
        <w:spacing w:line="360" w:lineRule="auto"/>
        <w:ind w:firstLine="851"/>
        <w:jc w:val="both"/>
      </w:pPr>
      <w:r>
        <w:t>4. Pasiūlyti korupcijos riziką ir jos veiksnius mažinančias priemones.</w:t>
      </w:r>
    </w:p>
    <w:p w14:paraId="18F278A4" w14:textId="77777777" w:rsidR="00633374" w:rsidRDefault="00633374" w:rsidP="00633374">
      <w:pPr>
        <w:spacing w:line="360" w:lineRule="auto"/>
        <w:ind w:firstLine="851"/>
        <w:jc w:val="both"/>
        <w:rPr>
          <w:rFonts w:eastAsia="Calibri"/>
          <w:lang w:eastAsia="lt-LT"/>
        </w:rPr>
      </w:pPr>
      <w:r>
        <w:rPr>
          <w:rFonts w:eastAsia="Calibri"/>
          <w:u w:val="single"/>
          <w:lang w:eastAsia="lt-LT"/>
        </w:rPr>
        <w:t>Objektas</w:t>
      </w:r>
      <w:r>
        <w:rPr>
          <w:rFonts w:eastAsia="Calibri"/>
          <w:lang w:eastAsia="lt-LT"/>
        </w:rPr>
        <w:t xml:space="preserve">: </w:t>
      </w:r>
      <w:r>
        <w:t xml:space="preserve">SPPD ir NRD veikla analizuojamose veiklos srityse. </w:t>
      </w:r>
      <w:r>
        <w:rPr>
          <w:rFonts w:eastAsia="Calibri"/>
          <w:u w:val="single"/>
          <w:lang w:eastAsia="lt-LT"/>
        </w:rPr>
        <w:t>Subjektai:</w:t>
      </w:r>
      <w:r>
        <w:rPr>
          <w:rFonts w:eastAsia="Calibri"/>
          <w:lang w:eastAsia="lt-LT"/>
        </w:rPr>
        <w:t xml:space="preserve"> SPPD ir NRD.</w:t>
      </w:r>
    </w:p>
    <w:p w14:paraId="290AED38" w14:textId="77777777" w:rsidR="00633374" w:rsidRDefault="00633374" w:rsidP="00633374">
      <w:pPr>
        <w:tabs>
          <w:tab w:val="right" w:leader="underscore" w:pos="9072"/>
        </w:tabs>
        <w:spacing w:line="360" w:lineRule="auto"/>
        <w:ind w:firstLine="851"/>
        <w:rPr>
          <w:u w:val="single"/>
          <w:lang w:eastAsia="lt-LT"/>
        </w:rPr>
      </w:pPr>
      <w:r>
        <w:rPr>
          <w:u w:val="single"/>
          <w:lang w:eastAsia="lt-LT"/>
        </w:rPr>
        <w:t xml:space="preserve">Duomenų rinkimo ir vertinimo metodai: </w:t>
      </w:r>
    </w:p>
    <w:p w14:paraId="233B3551" w14:textId="77777777" w:rsidR="00633374" w:rsidRDefault="00633374" w:rsidP="00633374">
      <w:pPr>
        <w:tabs>
          <w:tab w:val="right" w:leader="underscore" w:pos="9072"/>
        </w:tabs>
        <w:spacing w:line="360" w:lineRule="auto"/>
        <w:ind w:firstLine="851"/>
        <w:jc w:val="both"/>
      </w:pPr>
      <w:r>
        <w:rPr>
          <w:lang w:eastAsia="lt-LT"/>
        </w:rPr>
        <w:t>1.</w:t>
      </w:r>
      <w:r>
        <w:t xml:space="preserve"> Teisės aktų ir dokumentų turinio analizė (</w:t>
      </w:r>
      <w:r>
        <w:rPr>
          <w:bCs/>
        </w:rPr>
        <w:t>Atliekant korupcijos rizikos analizę analizuoti ir vertinti teisės aktai, dokumentai ir informacija, kurie nurodyti 1 priede)</w:t>
      </w:r>
      <w:r>
        <w:t>.</w:t>
      </w:r>
    </w:p>
    <w:p w14:paraId="31793234" w14:textId="77777777" w:rsidR="00633374" w:rsidRDefault="00633374" w:rsidP="00633374">
      <w:pPr>
        <w:tabs>
          <w:tab w:val="left" w:pos="900"/>
        </w:tabs>
        <w:spacing w:line="360" w:lineRule="auto"/>
        <w:ind w:firstLine="851"/>
        <w:jc w:val="both"/>
      </w:pPr>
      <w:r>
        <w:t>2. Teisės aktų praktinio įgyvendinimo analizė.</w:t>
      </w:r>
    </w:p>
    <w:p w14:paraId="1187BD33" w14:textId="77777777" w:rsidR="00633374" w:rsidRDefault="00633374" w:rsidP="00633374">
      <w:pPr>
        <w:tabs>
          <w:tab w:val="left" w:pos="900"/>
        </w:tabs>
        <w:spacing w:line="360" w:lineRule="auto"/>
        <w:ind w:firstLine="851"/>
        <w:jc w:val="both"/>
      </w:pPr>
      <w:r>
        <w:t>3. Interviu metodas (SPPD, NRD pateikti klausimai).</w:t>
      </w:r>
    </w:p>
    <w:p w14:paraId="1F720BDF" w14:textId="77777777" w:rsidR="00633374" w:rsidRDefault="00633374" w:rsidP="00633374">
      <w:pPr>
        <w:tabs>
          <w:tab w:val="left" w:pos="0"/>
          <w:tab w:val="left" w:pos="851"/>
        </w:tabs>
        <w:spacing w:line="360" w:lineRule="auto"/>
        <w:ind w:firstLine="851"/>
        <w:jc w:val="both"/>
      </w:pPr>
      <w:r>
        <w:t>4. Viešosios informacijos analizė.</w:t>
      </w:r>
    </w:p>
    <w:p w14:paraId="753E2248" w14:textId="77777777" w:rsidR="00633374" w:rsidRDefault="00633374" w:rsidP="00633374">
      <w:pPr>
        <w:tabs>
          <w:tab w:val="left" w:pos="0"/>
          <w:tab w:val="left" w:pos="851"/>
          <w:tab w:val="left" w:pos="1134"/>
        </w:tabs>
        <w:spacing w:line="360" w:lineRule="auto"/>
        <w:ind w:firstLine="851"/>
        <w:jc w:val="both"/>
      </w:pPr>
      <w:r>
        <w:t>5. Vyriausiosios tarnybinės etikos komisijos viešai skelbiama informacija (</w:t>
      </w:r>
      <w:hyperlink r:id="rId40" w:history="1">
        <w:r>
          <w:rPr>
            <w:rStyle w:val="Hyperlink"/>
          </w:rPr>
          <w:t>http://vtek.lt/paieska/id001/paieska.php</w:t>
        </w:r>
      </w:hyperlink>
      <w:r>
        <w:t xml:space="preserve">). </w:t>
      </w:r>
    </w:p>
    <w:p w14:paraId="6BB60DCE" w14:textId="77777777" w:rsidR="00633374" w:rsidRDefault="00633374" w:rsidP="00633374">
      <w:pPr>
        <w:tabs>
          <w:tab w:val="right" w:leader="underscore" w:pos="9072"/>
        </w:tabs>
        <w:spacing w:line="360" w:lineRule="auto"/>
        <w:ind w:firstLine="851"/>
        <w:jc w:val="both"/>
        <w:rPr>
          <w:lang w:eastAsia="lt-LT"/>
        </w:rPr>
      </w:pPr>
      <w:r>
        <w:rPr>
          <w:lang w:eastAsia="lt-LT"/>
        </w:rPr>
        <w:t>Atliekant korupcijos rizikos analizę buvo remtasi šia informacija</w:t>
      </w:r>
      <w:r>
        <w:rPr>
          <w:rStyle w:val="FootnoteReference"/>
          <w:lang w:eastAsia="lt-LT"/>
        </w:rPr>
        <w:footnoteReference w:id="1"/>
      </w:r>
      <w:r>
        <w:rPr>
          <w:lang w:eastAsia="lt-LT"/>
        </w:rPr>
        <w:t>:</w:t>
      </w:r>
    </w:p>
    <w:p w14:paraId="423C762C" w14:textId="77777777" w:rsidR="00633374" w:rsidRDefault="00633374" w:rsidP="00633374">
      <w:pPr>
        <w:spacing w:line="360" w:lineRule="auto"/>
        <w:ind w:firstLine="851"/>
        <w:jc w:val="both"/>
      </w:pPr>
      <w:r>
        <w:t>1. Korupcijos rizikos analizės atlikimo tvarkos, patvirtintos Lietuvos Respublikos Vyriausybės 2002 m. spalio 8 d. nutarimu Nr. 1601</w:t>
      </w:r>
      <w:r>
        <w:rPr>
          <w:rStyle w:val="FootnoteReference"/>
        </w:rPr>
        <w:footnoteReference w:id="2"/>
      </w:r>
      <w:r>
        <w:t>, 15 punkte nurodytais duomenimis.</w:t>
      </w:r>
    </w:p>
    <w:p w14:paraId="248E43D6" w14:textId="77777777" w:rsidR="00633374" w:rsidRDefault="00633374" w:rsidP="00633374">
      <w:pPr>
        <w:spacing w:line="360" w:lineRule="auto"/>
        <w:ind w:firstLine="851"/>
        <w:jc w:val="both"/>
      </w:pPr>
      <w:r>
        <w:t>2. Teisės aktais, reglamentuojančiais įstaigų veiklos sritis, kuriose atliekama korupcijos rizikos analizė.</w:t>
      </w:r>
    </w:p>
    <w:p w14:paraId="00CD3805" w14:textId="77777777" w:rsidR="00633374" w:rsidRDefault="00633374" w:rsidP="00633374">
      <w:pPr>
        <w:spacing w:line="360" w:lineRule="auto"/>
        <w:ind w:firstLine="851"/>
        <w:jc w:val="both"/>
      </w:pPr>
      <w:r>
        <w:t>3. STT turima, prieinama informacija, susijusia su įstaigų veiklos sritimis, kuriose atliekama korupcijos rizikos analizė.</w:t>
      </w:r>
    </w:p>
    <w:p w14:paraId="5BEAD209" w14:textId="77777777" w:rsidR="00633374" w:rsidRDefault="00633374" w:rsidP="00633374">
      <w:pPr>
        <w:spacing w:line="360" w:lineRule="auto"/>
        <w:ind w:firstLine="851"/>
        <w:jc w:val="both"/>
      </w:pPr>
      <w:r>
        <w:t>4. Kita informacija, reikalinga korupcijos rizikos analizei atlikti.</w:t>
      </w:r>
    </w:p>
    <w:p w14:paraId="5A888247" w14:textId="77777777" w:rsidR="00633374" w:rsidRDefault="00633374" w:rsidP="00633374">
      <w:pPr>
        <w:spacing w:line="360" w:lineRule="auto"/>
        <w:ind w:firstLine="851"/>
        <w:jc w:val="both"/>
      </w:pPr>
      <w:r>
        <w:rPr>
          <w:bCs/>
        </w:rPr>
        <w:t>Korupcijos rizikos analizės išvados, padarytos remiantis nurodytų dokumentų ir duomenų analize, v</w:t>
      </w:r>
      <w:r>
        <w:t>ertinant:</w:t>
      </w:r>
    </w:p>
    <w:p w14:paraId="41FACF62" w14:textId="77777777" w:rsidR="00633374" w:rsidRDefault="00633374" w:rsidP="00633374">
      <w:pPr>
        <w:spacing w:line="360" w:lineRule="auto"/>
        <w:ind w:firstLine="851"/>
        <w:jc w:val="both"/>
      </w:pPr>
      <w:r>
        <w:t>1. Sociologinių tyrimų duomenis.</w:t>
      </w:r>
    </w:p>
    <w:p w14:paraId="4DF2CA87" w14:textId="77777777" w:rsidR="00633374" w:rsidRDefault="00633374" w:rsidP="00633374">
      <w:pPr>
        <w:spacing w:line="360" w:lineRule="auto"/>
        <w:ind w:firstLine="851"/>
        <w:jc w:val="both"/>
      </w:pPr>
      <w:r>
        <w:t>2. Galimybę vienam darbuotojui priimti sprendimus analizuojamose veiklos srityse.</w:t>
      </w:r>
    </w:p>
    <w:p w14:paraId="76507468" w14:textId="77777777" w:rsidR="00633374" w:rsidRDefault="00633374" w:rsidP="00633374">
      <w:pPr>
        <w:spacing w:line="360" w:lineRule="auto"/>
        <w:ind w:firstLine="851"/>
        <w:jc w:val="both"/>
      </w:pPr>
      <w:r>
        <w:t>3. Darbuotojų savarankiškumą priimant sprendimus ir sprendimų priėmimo diskreciją.</w:t>
      </w:r>
    </w:p>
    <w:p w14:paraId="078EB20C" w14:textId="77777777" w:rsidR="00633374" w:rsidRDefault="00633374" w:rsidP="00633374">
      <w:pPr>
        <w:spacing w:line="360" w:lineRule="auto"/>
        <w:ind w:firstLine="851"/>
        <w:jc w:val="both"/>
      </w:pPr>
      <w:r>
        <w:t>4. Darbuotojų priežiūros ir kontrolės lygį.</w:t>
      </w:r>
    </w:p>
    <w:p w14:paraId="08511802" w14:textId="77777777" w:rsidR="00633374" w:rsidRDefault="00633374" w:rsidP="00633374">
      <w:pPr>
        <w:spacing w:line="360" w:lineRule="auto"/>
        <w:ind w:firstLine="851"/>
        <w:jc w:val="both"/>
      </w:pPr>
      <w:r>
        <w:t>5. Reikalavimus laikytis įprastos darbo tvarkos.</w:t>
      </w:r>
    </w:p>
    <w:p w14:paraId="2A12A732" w14:textId="77777777" w:rsidR="00633374" w:rsidRDefault="00633374" w:rsidP="00633374">
      <w:pPr>
        <w:spacing w:line="360" w:lineRule="auto"/>
        <w:ind w:firstLine="851"/>
        <w:jc w:val="both"/>
      </w:pPr>
      <w:r>
        <w:t>6. Analizuojamose procedūrose dalyvaujančių įstaigų darbuotojų rotacijos lygį.</w:t>
      </w:r>
    </w:p>
    <w:p w14:paraId="28A4F1EC" w14:textId="77777777" w:rsidR="00633374" w:rsidRDefault="00633374" w:rsidP="00633374">
      <w:pPr>
        <w:spacing w:line="360" w:lineRule="auto"/>
        <w:ind w:firstLine="851"/>
        <w:jc w:val="both"/>
      </w:pPr>
      <w:r>
        <w:t>7. Atliekamos veiklos dokumentavimo reikalavimus.</w:t>
      </w:r>
    </w:p>
    <w:p w14:paraId="5AE1AC85" w14:textId="77777777" w:rsidR="00633374" w:rsidRDefault="00633374" w:rsidP="00633374">
      <w:pPr>
        <w:spacing w:line="360" w:lineRule="auto"/>
        <w:ind w:firstLine="851"/>
        <w:jc w:val="both"/>
      </w:pPr>
      <w:r>
        <w:t>8. Analizuojamos veiklos, dokumentų viešumą ir prieinamumą visuomenei.</w:t>
      </w:r>
    </w:p>
    <w:p w14:paraId="1EA45697" w14:textId="77777777" w:rsidR="00633374" w:rsidRDefault="00633374" w:rsidP="00633374">
      <w:pPr>
        <w:spacing w:line="360" w:lineRule="auto"/>
        <w:ind w:firstLine="567"/>
        <w:jc w:val="center"/>
      </w:pPr>
    </w:p>
    <w:p w14:paraId="219AA464" w14:textId="77777777" w:rsidR="00633374" w:rsidRDefault="00633374" w:rsidP="00633374">
      <w:r>
        <w:br w:type="page"/>
      </w:r>
    </w:p>
    <w:p w14:paraId="44A15962" w14:textId="77777777" w:rsidR="00633374" w:rsidRDefault="00633374" w:rsidP="00633374">
      <w:pPr>
        <w:pStyle w:val="Heading1"/>
        <w:spacing w:before="0"/>
        <w:jc w:val="center"/>
        <w:rPr>
          <w:rFonts w:cs="Times New Roman"/>
          <w:color w:val="auto"/>
          <w:szCs w:val="24"/>
        </w:rPr>
      </w:pPr>
      <w:bookmarkStart w:id="5" w:name="_Toc535307677"/>
      <w:bookmarkStart w:id="6" w:name="_Toc9952222"/>
      <w:r>
        <w:rPr>
          <w:rFonts w:cs="Times New Roman"/>
          <w:color w:val="auto"/>
          <w:szCs w:val="24"/>
        </w:rPr>
        <w:t xml:space="preserve">2. KORUPCIJOS RIZIKA </w:t>
      </w:r>
      <w:bookmarkEnd w:id="5"/>
      <w:r>
        <w:rPr>
          <w:rFonts w:cs="Times New Roman"/>
          <w:color w:val="auto"/>
          <w:szCs w:val="24"/>
        </w:rPr>
        <w:t>SOCIALINĖS GLOBOS LICENCIJAVIMO IR SOCIALINĖS GLOBOS ĮSTAIGŲ TEIKIAMŲ PASLAUGŲ ATITIKTIES SOCIALINĖS GLOBOS NORMOMS KONTROLĖS SRITYSE</w:t>
      </w:r>
      <w:bookmarkEnd w:id="6"/>
    </w:p>
    <w:p w14:paraId="7CEEE242" w14:textId="77777777" w:rsidR="00633374" w:rsidRDefault="00633374" w:rsidP="00633374">
      <w:pPr>
        <w:jc w:val="both"/>
        <w:rPr>
          <w:color w:val="FF0000"/>
        </w:rPr>
      </w:pPr>
    </w:p>
    <w:p w14:paraId="736B0020" w14:textId="77777777" w:rsidR="00633374" w:rsidRDefault="00633374" w:rsidP="00633374">
      <w:pPr>
        <w:spacing w:line="360" w:lineRule="auto"/>
        <w:ind w:firstLine="851"/>
        <w:jc w:val="both"/>
      </w:pPr>
      <w:r>
        <w:t>2017 metų pabaigoje šalyje veikė 39 globos įstaigos suaugusiems asmenims su negalia ir 125 globos įstaigos pagyvenusiems žmonėms, jose gyveno atitinkamai 6,4 ir 5,8 tūkst. žmonių. Per 2017 metus globos namuose suaugusiems žmonėms apsigyveno 2,3 tūkst. asmenų</w:t>
      </w:r>
      <w:r>
        <w:rPr>
          <w:rStyle w:val="FootnoteReference"/>
        </w:rPr>
        <w:footnoteReference w:id="3"/>
      </w:r>
      <w:r>
        <w:t>. Nors 2017–2018 metais buvo išduotos naujos licencijos verstis institucine socialine globa, 2019 metų pradžioje laukiančiųjų vien į valstybės globos namus eilėje buvo virš 400 suaugusių asmenų</w:t>
      </w:r>
      <w:r>
        <w:rPr>
          <w:rStyle w:val="FootnoteReference"/>
        </w:rPr>
        <w:footnoteReference w:id="4"/>
      </w:r>
      <w:r>
        <w:t xml:space="preserve">. </w:t>
      </w:r>
    </w:p>
    <w:p w14:paraId="6AF0B918" w14:textId="77777777" w:rsidR="00633374" w:rsidRDefault="00633374" w:rsidP="00633374">
      <w:pPr>
        <w:spacing w:line="360" w:lineRule="auto"/>
        <w:ind w:firstLine="851"/>
        <w:jc w:val="both"/>
      </w:pPr>
      <w:r>
        <w:t>Pagal Socialinių paslaugų įstatymą (toliau – SPĮ) socialinę globą gali teikti tik tos įstaigos, kurių teikiama socialinė globa atitinka socialinės globos normas ir jos turi licenciją teikti socialinę globą. Pradinis licencijavimo terminas buvo nustatytas 2010 m. sausio 1 d., tačiau, atsižvelgiant į tai, kad ne visos socialinės globos įstaigos buvo tam pasirengusios, terminas buvo atidėtas iki 2015 m. sausio 1 d. Pažymėtina, kad įstaigoms, kurios dėl licencijos kreipėsi iki 2015 m. sausio 1 d., licencijos buvo išduotos neatliekant patikrinimo vietoje – atitiktis teisės aktų reikalavimams buvo grindžiama pačios įstaigos pateiktais duomenimis, nemaža dalis tokių įstaigų iki šiol nei karto nebuvo patikrintos, tad jų teikiamos socialinės globos kokybės atitiktis teisės aktuose nustatytiems reikalavimams yra nežinoma.</w:t>
      </w:r>
    </w:p>
    <w:p w14:paraId="2FF9B618" w14:textId="77777777" w:rsidR="00633374" w:rsidRDefault="00633374" w:rsidP="00633374">
      <w:pPr>
        <w:spacing w:line="360" w:lineRule="auto"/>
        <w:ind w:firstLine="851"/>
        <w:jc w:val="both"/>
      </w:pPr>
      <w:r>
        <w:t>Reaguodama į integruotų paslaugų trūkumą šiuo metu SADM kartu su Sveikatos apsaugos ministerija vykdo reformą, kurios tikslas – sujungti sveikatos ir socialinės apsaugos sritis, užtikrinti paslaugų prieinamumą vyresnio amžiaus savimi pasirūpinti negalintiems senjorams ir įdiegti bendrą bei ilgalaikį integralios slaugos ir socialinės globos sistemos finansavimo modelį. Vyriausybė yra priėmusi sprendimą slaugos ir palaikomojo gydymo lovų skaičių Lietuvoje padidinti nuo esamų 5 122 iki 8 544.</w:t>
      </w:r>
    </w:p>
    <w:p w14:paraId="19CB919C" w14:textId="77777777" w:rsidR="00633374" w:rsidRDefault="00633374" w:rsidP="00633374">
      <w:pPr>
        <w:spacing w:line="360" w:lineRule="auto"/>
        <w:ind w:firstLine="851"/>
        <w:jc w:val="both"/>
      </w:pPr>
      <w:r>
        <w:t>Atsižvelgdami į temos aktualumą dėl visuomenės senėjimo tendencijos</w:t>
      </w:r>
      <w:r>
        <w:rPr>
          <w:rStyle w:val="FootnoteReference"/>
        </w:rPr>
        <w:footnoteReference w:id="5"/>
      </w:r>
      <w:r>
        <w:t>, gaunamus skundus dėl netinkamos socialinės globos paslaugų teikimo kokybės, atlikdami analizę antikorupciniu požiūriu įvertinome šiuo metu taikomas socialinės globos įstaigų licencijavimo procedūras, šių įstaigų atitikties socialinės globos normoms vertinimo tvarką, siuntimų į valstybės globos įstaigas išdavimo suaugusiems asmenims praktiką, taikomą NRD, taip pat apžvelgėme su siuntimų į globos namus, kurių steigėja nėra valstybė ar savivaldybė, išdavimu susijusius aspektus, siekdami nustatyti galimas korupcijos rizikas ir pateikti SADM pasiūlymus, kurie būtų aktualūs vykdomos reformos kontekste, taip pat rekomenduoti SPPD ir NRD korupcijos riziką mažinančias priemones.</w:t>
      </w:r>
    </w:p>
    <w:p w14:paraId="319DCDD0" w14:textId="77777777" w:rsidR="00633374" w:rsidRDefault="00633374" w:rsidP="00633374">
      <w:pPr>
        <w:pStyle w:val="Antrat11"/>
        <w:numPr>
          <w:ilvl w:val="0"/>
          <w:numId w:val="0"/>
        </w:numPr>
        <w:spacing w:line="360" w:lineRule="auto"/>
        <w:ind w:firstLine="851"/>
        <w:jc w:val="both"/>
        <w:rPr>
          <w:rFonts w:ascii="Times New Roman" w:hAnsi="Times New Roman" w:cs="Times New Roman"/>
          <w:sz w:val="24"/>
          <w:szCs w:val="24"/>
        </w:rPr>
      </w:pPr>
      <w:r>
        <w:rPr>
          <w:rFonts w:ascii="Times New Roman" w:hAnsi="Times New Roman" w:cs="Times New Roman"/>
          <w:color w:val="auto"/>
          <w:sz w:val="24"/>
          <w:szCs w:val="24"/>
        </w:rPr>
        <w:t>Išanalizavus</w:t>
      </w:r>
      <w:r>
        <w:rPr>
          <w:rFonts w:ascii="Times New Roman" w:hAnsi="Times New Roman" w:cs="Times New Roman"/>
          <w:sz w:val="24"/>
          <w:szCs w:val="24"/>
        </w:rPr>
        <w:t xml:space="preserve"> licencijavimo ir </w:t>
      </w:r>
      <w:r>
        <w:rPr>
          <w:rFonts w:ascii="Times New Roman" w:hAnsi="Times New Roman" w:cs="Times New Roman"/>
          <w:color w:val="auto"/>
          <w:sz w:val="24"/>
          <w:szCs w:val="24"/>
        </w:rPr>
        <w:t xml:space="preserve">socialinės globos įstaigų atitikties socialinės globos normoms </w:t>
      </w:r>
      <w:r>
        <w:rPr>
          <w:rFonts w:ascii="Times New Roman" w:hAnsi="Times New Roman" w:cs="Times New Roman"/>
          <w:sz w:val="24"/>
          <w:szCs w:val="24"/>
        </w:rPr>
        <w:t>vertinimo procedūras, nustatyta, kad procedūrose egzistuoja korupcijos rizika dėl šių korupcijos rizikos veiksnių:</w:t>
      </w:r>
    </w:p>
    <w:p w14:paraId="0DED6AA0" w14:textId="77777777" w:rsidR="00633374" w:rsidRDefault="00633374" w:rsidP="00633374">
      <w:pPr>
        <w:pStyle w:val="Heading1"/>
        <w:spacing w:before="0" w:line="360" w:lineRule="auto"/>
        <w:ind w:firstLine="851"/>
        <w:rPr>
          <w:rFonts w:cs="Times New Roman"/>
          <w:i/>
          <w:color w:val="auto"/>
          <w:szCs w:val="24"/>
        </w:rPr>
      </w:pPr>
      <w:bookmarkStart w:id="7" w:name="_Toc9952223"/>
      <w:r>
        <w:rPr>
          <w:rFonts w:cs="Times New Roman"/>
          <w:i/>
          <w:szCs w:val="24"/>
        </w:rPr>
        <w:t xml:space="preserve">2.1. </w:t>
      </w:r>
      <w:r>
        <w:rPr>
          <w:rFonts w:cs="Times New Roman"/>
          <w:i/>
          <w:color w:val="auto"/>
          <w:szCs w:val="24"/>
        </w:rPr>
        <w:t>Socialinės globos normų dviprasmiškumas, nekonkretumas sudaro prielaidų piktnaudžiauti tikrintojams ir tikrinamiesiems.</w:t>
      </w:r>
      <w:bookmarkEnd w:id="7"/>
      <w:r>
        <w:rPr>
          <w:rFonts w:cs="Times New Roman"/>
          <w:i/>
          <w:color w:val="auto"/>
          <w:szCs w:val="24"/>
        </w:rPr>
        <w:t xml:space="preserve"> </w:t>
      </w:r>
    </w:p>
    <w:p w14:paraId="6820293B" w14:textId="77777777" w:rsidR="00633374" w:rsidRDefault="00633374" w:rsidP="00633374"/>
    <w:p w14:paraId="34DAA39C" w14:textId="77777777" w:rsidR="00633374" w:rsidRDefault="00633374" w:rsidP="00633374">
      <w:pPr>
        <w:pStyle w:val="Heading1"/>
        <w:spacing w:before="0" w:line="360" w:lineRule="auto"/>
        <w:ind w:firstLine="851"/>
        <w:rPr>
          <w:rFonts w:cs="Times New Roman"/>
          <w:b w:val="0"/>
          <w:i/>
          <w:color w:val="auto"/>
          <w:szCs w:val="24"/>
        </w:rPr>
      </w:pPr>
      <w:bookmarkStart w:id="8" w:name="_Toc9952224"/>
      <w:r>
        <w:rPr>
          <w:rFonts w:cs="Times New Roman"/>
          <w:b w:val="0"/>
          <w:i/>
          <w:color w:val="auto"/>
          <w:szCs w:val="24"/>
        </w:rPr>
        <w:t>2.1.1. Socialinės globos normų abstraktumas sudaro sąlygas korupcijos apraiškoms pasireikšti.</w:t>
      </w:r>
      <w:bookmarkEnd w:id="8"/>
      <w:r>
        <w:rPr>
          <w:rFonts w:cs="Times New Roman"/>
          <w:b w:val="0"/>
          <w:i/>
          <w:color w:val="auto"/>
          <w:szCs w:val="24"/>
        </w:rPr>
        <w:t xml:space="preserve"> </w:t>
      </w:r>
    </w:p>
    <w:p w14:paraId="42C37615" w14:textId="77777777" w:rsidR="00633374" w:rsidRDefault="00633374" w:rsidP="00633374">
      <w:pPr>
        <w:tabs>
          <w:tab w:val="left" w:pos="993"/>
          <w:tab w:val="left" w:pos="1134"/>
        </w:tabs>
        <w:spacing w:line="360" w:lineRule="auto"/>
        <w:jc w:val="both"/>
      </w:pPr>
      <w:r>
        <w:tab/>
        <w:t xml:space="preserve">Socialinės globos normos, patvirtintos SADM 2007 m. vasario 20 d. įsakymu Nr. A1-46, (toliau – Socialinės globos normos) laikytinos pagrindiniu teisės aktu, atitiktį jam SPPD vertina kaip atlikdamas socialinės globos licencijavimo procedūras, taip ir vertindamas veikiančių įstaigų teikiamos socialinės globos kokybę. Susipažinę su Socialinės globos normomis, atkreipėme dėmesį, kad Socialinės globos normose nustatytos vertybinės nuostatos, kurių turinio nekritikuojame, tačiau pažymime jų abstraktumą, aprašomąjį pobūdį, kadangi tai antikorupciniu požiūriu vertinama neigiamai. Manome, kad tokios nuostatos, pvz., namų aplinka, laisvas judėjimas, emociškai saugi ir stabili aplinka ir t. t., patikrinimų metu gali būti skirtingai interpretuojamos ir vertinamos. </w:t>
      </w:r>
    </w:p>
    <w:p w14:paraId="5F95D85F" w14:textId="77777777" w:rsidR="00633374" w:rsidRDefault="00633374" w:rsidP="00633374">
      <w:pPr>
        <w:tabs>
          <w:tab w:val="left" w:pos="993"/>
          <w:tab w:val="left" w:pos="1134"/>
        </w:tabs>
        <w:spacing w:line="360" w:lineRule="auto"/>
        <w:jc w:val="both"/>
      </w:pPr>
      <w:r>
        <w:tab/>
        <w:t>Socialinės globos normų neapibrėžtumas sudaro sąlygas skirtingai jas taikyti. Tai pagrindžia išanalizuota kai kurių Socialinės globos normų taikymo praktika, tai yra vertintini kriterijai atliekant patikrinimus. SPPD pažymėjo, kad atliekant patikrinimus Socialinės globos normos paprastai vertinamos taip:</w:t>
      </w:r>
    </w:p>
    <w:tbl>
      <w:tblPr>
        <w:tblStyle w:val="TableGrid"/>
        <w:tblW w:w="9918" w:type="dxa"/>
        <w:tblLook w:val="04A0" w:firstRow="1" w:lastRow="0" w:firstColumn="1" w:lastColumn="0" w:noHBand="0" w:noVBand="1"/>
      </w:tblPr>
      <w:tblGrid>
        <w:gridCol w:w="4743"/>
        <w:gridCol w:w="5175"/>
      </w:tblGrid>
      <w:tr w:rsidR="00633374" w14:paraId="12C30129" w14:textId="77777777" w:rsidTr="00633374">
        <w:tc>
          <w:tcPr>
            <w:tcW w:w="9918" w:type="dxa"/>
            <w:gridSpan w:val="2"/>
            <w:tcBorders>
              <w:top w:val="single" w:sz="4" w:space="0" w:color="auto"/>
              <w:left w:val="single" w:sz="4" w:space="0" w:color="auto"/>
              <w:bottom w:val="single" w:sz="4" w:space="0" w:color="auto"/>
              <w:right w:val="single" w:sz="4" w:space="0" w:color="auto"/>
            </w:tcBorders>
          </w:tcPr>
          <w:p w14:paraId="129A9F10" w14:textId="77777777" w:rsidR="00633374" w:rsidRDefault="00633374">
            <w:pPr>
              <w:tabs>
                <w:tab w:val="left" w:pos="993"/>
                <w:tab w:val="left" w:pos="1134"/>
              </w:tabs>
              <w:ind w:firstLine="313"/>
              <w:jc w:val="center"/>
              <w:rPr>
                <w:i/>
              </w:rPr>
            </w:pPr>
            <w:r>
              <w:rPr>
                <w:i/>
              </w:rPr>
              <w:tab/>
              <w:t>Senyvo amžiaus ir suaugusių asmenų su negalia ilgalaikės (trumpalaikės) socialinės globos normos, taikomos socialinės globos namams ir grupinio gyvenimo namams</w:t>
            </w:r>
          </w:p>
          <w:p w14:paraId="50D4E787" w14:textId="77777777" w:rsidR="00633374" w:rsidRDefault="00633374">
            <w:pPr>
              <w:tabs>
                <w:tab w:val="left" w:pos="993"/>
                <w:tab w:val="left" w:pos="1134"/>
              </w:tabs>
              <w:ind w:firstLine="313"/>
              <w:jc w:val="center"/>
              <w:rPr>
                <w:i/>
              </w:rPr>
            </w:pPr>
          </w:p>
        </w:tc>
      </w:tr>
      <w:tr w:rsidR="00633374" w14:paraId="7469717A" w14:textId="77777777" w:rsidTr="00633374">
        <w:tc>
          <w:tcPr>
            <w:tcW w:w="4743" w:type="dxa"/>
            <w:tcBorders>
              <w:top w:val="single" w:sz="4" w:space="0" w:color="auto"/>
              <w:left w:val="single" w:sz="4" w:space="0" w:color="auto"/>
              <w:bottom w:val="single" w:sz="4" w:space="0" w:color="auto"/>
              <w:right w:val="single" w:sz="4" w:space="0" w:color="auto"/>
            </w:tcBorders>
            <w:hideMark/>
          </w:tcPr>
          <w:p w14:paraId="5E103093" w14:textId="77777777" w:rsidR="00633374" w:rsidRDefault="00633374">
            <w:pPr>
              <w:tabs>
                <w:tab w:val="left" w:pos="993"/>
                <w:tab w:val="left" w:pos="1134"/>
              </w:tabs>
              <w:jc w:val="center"/>
              <w:rPr>
                <w:i/>
              </w:rPr>
            </w:pPr>
            <w:r>
              <w:rPr>
                <w:i/>
              </w:rPr>
              <w:t>Teisės norma</w:t>
            </w:r>
          </w:p>
        </w:tc>
        <w:tc>
          <w:tcPr>
            <w:tcW w:w="5175" w:type="dxa"/>
            <w:tcBorders>
              <w:top w:val="single" w:sz="4" w:space="0" w:color="auto"/>
              <w:left w:val="single" w:sz="4" w:space="0" w:color="auto"/>
              <w:bottom w:val="single" w:sz="4" w:space="0" w:color="auto"/>
              <w:right w:val="single" w:sz="4" w:space="0" w:color="auto"/>
            </w:tcBorders>
          </w:tcPr>
          <w:p w14:paraId="2E245776" w14:textId="77777777" w:rsidR="00633374" w:rsidRDefault="00633374">
            <w:pPr>
              <w:tabs>
                <w:tab w:val="left" w:pos="993"/>
                <w:tab w:val="left" w:pos="1134"/>
                <w:tab w:val="left" w:pos="1381"/>
              </w:tabs>
              <w:rPr>
                <w:i/>
              </w:rPr>
            </w:pPr>
            <w:r>
              <w:rPr>
                <w:i/>
              </w:rPr>
              <w:t xml:space="preserve">                     Taikymas</w:t>
            </w:r>
            <w:r>
              <w:rPr>
                <w:rStyle w:val="FootnoteReference"/>
                <w:i/>
              </w:rPr>
              <w:footnoteReference w:id="6"/>
            </w:r>
          </w:p>
          <w:p w14:paraId="433C1E76" w14:textId="77777777" w:rsidR="00633374" w:rsidRDefault="00633374">
            <w:pPr>
              <w:tabs>
                <w:tab w:val="left" w:pos="993"/>
                <w:tab w:val="left" w:pos="1134"/>
                <w:tab w:val="left" w:pos="1381"/>
              </w:tabs>
              <w:jc w:val="both"/>
              <w:rPr>
                <w:i/>
              </w:rPr>
            </w:pPr>
          </w:p>
        </w:tc>
      </w:tr>
      <w:tr w:rsidR="00633374" w14:paraId="68EA5E50" w14:textId="77777777" w:rsidTr="00633374">
        <w:tc>
          <w:tcPr>
            <w:tcW w:w="4743" w:type="dxa"/>
            <w:tcBorders>
              <w:top w:val="single" w:sz="4" w:space="0" w:color="auto"/>
              <w:left w:val="single" w:sz="4" w:space="0" w:color="auto"/>
              <w:bottom w:val="single" w:sz="4" w:space="0" w:color="auto"/>
              <w:right w:val="single" w:sz="4" w:space="0" w:color="auto"/>
            </w:tcBorders>
          </w:tcPr>
          <w:p w14:paraId="0C3342A5" w14:textId="77777777" w:rsidR="00633374" w:rsidRDefault="00633374">
            <w:pPr>
              <w:jc w:val="both"/>
            </w:pPr>
          </w:p>
          <w:p w14:paraId="25906805" w14:textId="77777777" w:rsidR="00633374" w:rsidRDefault="00633374">
            <w:pPr>
              <w:ind w:firstLine="0"/>
              <w:jc w:val="both"/>
            </w:pPr>
            <w:r>
              <w:t xml:space="preserve">6.6. Užtikrinta asmens apsauga nuo smurto, išnaudojimo, diskriminacijos, prievartos, įžeidinėjimų dėl savo rasės, religijos, negalios, socialinės padėties, pilietybės, sveikatos būklės, asmeninių savybių ir kita. </w:t>
            </w:r>
          </w:p>
          <w:p w14:paraId="2FF34482" w14:textId="77777777" w:rsidR="00633374" w:rsidRDefault="00633374">
            <w:pPr>
              <w:tabs>
                <w:tab w:val="left" w:pos="993"/>
                <w:tab w:val="left" w:pos="1134"/>
              </w:tabs>
              <w:jc w:val="both"/>
            </w:pPr>
          </w:p>
        </w:tc>
        <w:tc>
          <w:tcPr>
            <w:tcW w:w="5175" w:type="dxa"/>
            <w:tcBorders>
              <w:top w:val="single" w:sz="4" w:space="0" w:color="auto"/>
              <w:left w:val="single" w:sz="4" w:space="0" w:color="auto"/>
              <w:bottom w:val="single" w:sz="4" w:space="0" w:color="auto"/>
              <w:right w:val="single" w:sz="4" w:space="0" w:color="auto"/>
            </w:tcBorders>
          </w:tcPr>
          <w:p w14:paraId="22980E03" w14:textId="77777777" w:rsidR="00633374" w:rsidRDefault="00633374">
            <w:pPr>
              <w:jc w:val="both"/>
            </w:pPr>
          </w:p>
          <w:p w14:paraId="3E5E5A50" w14:textId="77777777" w:rsidR="00633374" w:rsidRDefault="00633374">
            <w:pPr>
              <w:ind w:firstLine="0"/>
              <w:jc w:val="both"/>
            </w:pPr>
            <w:r>
              <w:t>Šie klausimai gali būti išsiaiškinami nagrinėjant įstaigos vidaus dokumentus (pvz., Vidaus tvarkos taisykles), pokalbių su gyventojais ir darbuotojais metu (pvz., išsakomi nusiskundimai dėl personalo elgesio), nagrinėjamas Neigiamo pobūdžio įvykių ir jų pasekmių asmeniui žurnalas (pvz., žiūrima, kaip įstaiga analizuoja įvykius, kokios prevencijos imasi).</w:t>
            </w:r>
          </w:p>
          <w:p w14:paraId="44BB8501" w14:textId="77777777" w:rsidR="00633374" w:rsidRDefault="00633374">
            <w:pPr>
              <w:jc w:val="both"/>
            </w:pPr>
          </w:p>
        </w:tc>
      </w:tr>
      <w:tr w:rsidR="00633374" w14:paraId="1138451B" w14:textId="77777777" w:rsidTr="00633374">
        <w:trPr>
          <w:trHeight w:val="2683"/>
        </w:trPr>
        <w:tc>
          <w:tcPr>
            <w:tcW w:w="4743" w:type="dxa"/>
            <w:tcBorders>
              <w:top w:val="single" w:sz="4" w:space="0" w:color="auto"/>
              <w:left w:val="single" w:sz="4" w:space="0" w:color="auto"/>
              <w:bottom w:val="single" w:sz="4" w:space="0" w:color="auto"/>
              <w:right w:val="single" w:sz="4" w:space="0" w:color="auto"/>
            </w:tcBorders>
            <w:hideMark/>
          </w:tcPr>
          <w:p w14:paraId="023112EF" w14:textId="77777777" w:rsidR="00633374" w:rsidRDefault="00633374">
            <w:pPr>
              <w:tabs>
                <w:tab w:val="left" w:pos="993"/>
                <w:tab w:val="left" w:pos="1134"/>
              </w:tabs>
              <w:ind w:firstLine="0"/>
              <w:jc w:val="both"/>
            </w:pPr>
            <w:r>
              <w:t>8.2. Darbingo amžiaus asmeniui, atsižvelgiant į jo savarankiškumo lygį ir galimybes, stiprinama motyvacija ir siūlomos priemonės, įgalinančios asmenį integruotis į visuomenės gyvenimą. </w:t>
            </w:r>
          </w:p>
        </w:tc>
        <w:tc>
          <w:tcPr>
            <w:tcW w:w="5175" w:type="dxa"/>
            <w:tcBorders>
              <w:top w:val="single" w:sz="4" w:space="0" w:color="auto"/>
              <w:left w:val="single" w:sz="4" w:space="0" w:color="auto"/>
              <w:bottom w:val="single" w:sz="4" w:space="0" w:color="auto"/>
              <w:right w:val="single" w:sz="4" w:space="0" w:color="auto"/>
            </w:tcBorders>
            <w:hideMark/>
          </w:tcPr>
          <w:p w14:paraId="2FB01592" w14:textId="77777777" w:rsidR="00633374" w:rsidRDefault="00633374">
            <w:pPr>
              <w:ind w:firstLine="0"/>
              <w:jc w:val="both"/>
            </w:pPr>
            <w:r>
              <w:t xml:space="preserve">Ši norma labai „sąlyginė“ ir sunkiai pamatuojama. Žmonių apgyvendinimas globos įstaigoje iš esmės yra kraštutinė priemonė, kai dėl asmens būklės nebeįmanoma teikti alternatyvių paslaugų bendruomenėje, jį integruoti. Įstaiga vis tiek turėtų maksimaliai stengtis atstatyti asmens gebėjimus, reabilituoti jį, tačiau, pvz.,  savivaldybėje, gali nebūti teikiama jokių globai alternatyvių paslaugų, tada įstaigai šios normos įgyvendinimas tampa objektyviai neįmanomas. </w:t>
            </w:r>
          </w:p>
        </w:tc>
      </w:tr>
      <w:tr w:rsidR="00633374" w14:paraId="3F65F2E6" w14:textId="77777777" w:rsidTr="00633374">
        <w:tc>
          <w:tcPr>
            <w:tcW w:w="4743" w:type="dxa"/>
            <w:tcBorders>
              <w:top w:val="single" w:sz="4" w:space="0" w:color="auto"/>
              <w:left w:val="single" w:sz="4" w:space="0" w:color="auto"/>
              <w:bottom w:val="single" w:sz="4" w:space="0" w:color="auto"/>
              <w:right w:val="single" w:sz="4" w:space="0" w:color="auto"/>
            </w:tcBorders>
          </w:tcPr>
          <w:p w14:paraId="36BFD6BB" w14:textId="77777777" w:rsidR="00633374" w:rsidRDefault="00633374">
            <w:pPr>
              <w:tabs>
                <w:tab w:val="left" w:pos="993"/>
                <w:tab w:val="left" w:pos="1134"/>
              </w:tabs>
              <w:ind w:firstLine="0"/>
              <w:jc w:val="both"/>
            </w:pPr>
            <w:r>
              <w:t>8.6. Suaugusiam darbingo amžiaus asmeniui su negalia socialinė globa teikiama padedant ugdyti socialinius įgūdžius ir stiprinant motyvaciją įveikti iškilusias socialines problemas. Organizuojama pagalba, suderinta su švietimo, ugdymo, sveikatos priežiūros, profesinio orientavimo ir profesijos įsigijimo ar persikvalifikavimo priemonėmis, galinčiomis užtikrinti jo integraciją į darbo rinką bei stiprinančiomis asmens pasitikėjimą savimi bei motyvaciją palikti socialinės globos namus ir pradėti savarankišką (iš dalies savarankišką) gyvenimą bendruomenėje, gaunant joje reikiamas bendruomenines paslaugas. Žymos apie taikomas priemones užfiksuotos asmens ISGP ar kituose asmens byloje pridedamuose dokumentuose. </w:t>
            </w:r>
          </w:p>
          <w:p w14:paraId="789D8711" w14:textId="77777777" w:rsidR="00633374" w:rsidRDefault="00633374">
            <w:pPr>
              <w:tabs>
                <w:tab w:val="left" w:pos="993"/>
                <w:tab w:val="left" w:pos="1134"/>
              </w:tabs>
              <w:jc w:val="both"/>
            </w:pPr>
          </w:p>
        </w:tc>
        <w:tc>
          <w:tcPr>
            <w:tcW w:w="5175" w:type="dxa"/>
            <w:tcBorders>
              <w:top w:val="single" w:sz="4" w:space="0" w:color="auto"/>
              <w:left w:val="single" w:sz="4" w:space="0" w:color="auto"/>
              <w:bottom w:val="single" w:sz="4" w:space="0" w:color="auto"/>
              <w:right w:val="single" w:sz="4" w:space="0" w:color="auto"/>
            </w:tcBorders>
          </w:tcPr>
          <w:p w14:paraId="4E538DC9" w14:textId="77777777" w:rsidR="00633374" w:rsidRDefault="00633374">
            <w:pPr>
              <w:pStyle w:val="CommentText"/>
              <w:ind w:firstLine="0"/>
              <w:jc w:val="both"/>
              <w:rPr>
                <w:sz w:val="24"/>
                <w:szCs w:val="24"/>
              </w:rPr>
            </w:pPr>
            <w:r>
              <w:rPr>
                <w:sz w:val="24"/>
                <w:szCs w:val="24"/>
              </w:rPr>
              <w:t xml:space="preserve">Iš principo valstybės lygmeniu neįgaliojo (su psichikos sutrikimais ar proto negalia, nekalbame apie tik fizinę negalią) įdarbinimo ir ugdymo galimybės yra gana sąlyginės, neišspręstos, todėl pats reikalavimas gana deklaratyvus, neaišku, kaip pačiai įstaigai pasiūlyti jį įgyvendinti, nes nuo atskiros įstaigos nepriklauso švietimo sistema, neįgaliųjų įdarbinimas.  </w:t>
            </w:r>
          </w:p>
          <w:p w14:paraId="76734689" w14:textId="77777777" w:rsidR="00633374" w:rsidRDefault="00633374">
            <w:pPr>
              <w:pStyle w:val="CommentText"/>
              <w:jc w:val="both"/>
              <w:rPr>
                <w:sz w:val="24"/>
                <w:szCs w:val="24"/>
              </w:rPr>
            </w:pPr>
          </w:p>
        </w:tc>
      </w:tr>
      <w:tr w:rsidR="00633374" w14:paraId="72FF7042" w14:textId="77777777" w:rsidTr="00633374">
        <w:tc>
          <w:tcPr>
            <w:tcW w:w="4743" w:type="dxa"/>
            <w:tcBorders>
              <w:top w:val="single" w:sz="4" w:space="0" w:color="auto"/>
              <w:left w:val="single" w:sz="4" w:space="0" w:color="auto"/>
              <w:bottom w:val="single" w:sz="4" w:space="0" w:color="auto"/>
              <w:right w:val="single" w:sz="4" w:space="0" w:color="auto"/>
            </w:tcBorders>
            <w:hideMark/>
          </w:tcPr>
          <w:p w14:paraId="45244895" w14:textId="77777777" w:rsidR="00633374" w:rsidRDefault="00633374">
            <w:pPr>
              <w:tabs>
                <w:tab w:val="left" w:pos="993"/>
                <w:tab w:val="left" w:pos="1134"/>
              </w:tabs>
              <w:ind w:firstLine="29"/>
              <w:jc w:val="both"/>
              <w:rPr>
                <w:sz w:val="24"/>
                <w:szCs w:val="24"/>
              </w:rPr>
            </w:pPr>
            <w:r>
              <w:t>9.1. Užtikrinta, kad asmuo išklausomas, vertinama jo nuomonė, gyvenimiška patirtis, siekiama asmens ir personalo tarpusavio supratimo.  </w:t>
            </w:r>
          </w:p>
        </w:tc>
        <w:tc>
          <w:tcPr>
            <w:tcW w:w="5175" w:type="dxa"/>
            <w:tcBorders>
              <w:top w:val="single" w:sz="4" w:space="0" w:color="auto"/>
              <w:left w:val="single" w:sz="4" w:space="0" w:color="auto"/>
              <w:bottom w:val="single" w:sz="4" w:space="0" w:color="auto"/>
              <w:right w:val="single" w:sz="4" w:space="0" w:color="auto"/>
            </w:tcBorders>
          </w:tcPr>
          <w:p w14:paraId="1C014C9B" w14:textId="77777777" w:rsidR="00633374" w:rsidRDefault="00633374">
            <w:pPr>
              <w:tabs>
                <w:tab w:val="left" w:pos="993"/>
                <w:tab w:val="left" w:pos="1134"/>
              </w:tabs>
              <w:ind w:firstLine="106"/>
              <w:jc w:val="both"/>
            </w:pPr>
            <w:r>
              <w:t>Čia galėtų būti vertinama iš pokalbių, nusiskundimų, ar įstaigoje veikia Globos namų taryba, ar gyventojai dalyvauja priimant sprendimus įstaigoje.</w:t>
            </w:r>
          </w:p>
          <w:p w14:paraId="78E48CEE" w14:textId="77777777" w:rsidR="00633374" w:rsidRDefault="00633374">
            <w:pPr>
              <w:tabs>
                <w:tab w:val="left" w:pos="993"/>
                <w:tab w:val="left" w:pos="1134"/>
              </w:tabs>
              <w:ind w:firstLine="106"/>
              <w:jc w:val="both"/>
            </w:pPr>
          </w:p>
        </w:tc>
      </w:tr>
      <w:tr w:rsidR="00633374" w14:paraId="1CCA840D" w14:textId="77777777" w:rsidTr="00633374">
        <w:tc>
          <w:tcPr>
            <w:tcW w:w="4743" w:type="dxa"/>
            <w:tcBorders>
              <w:top w:val="single" w:sz="4" w:space="0" w:color="auto"/>
              <w:left w:val="single" w:sz="4" w:space="0" w:color="auto"/>
              <w:bottom w:val="single" w:sz="4" w:space="0" w:color="auto"/>
              <w:right w:val="single" w:sz="4" w:space="0" w:color="auto"/>
            </w:tcBorders>
            <w:hideMark/>
          </w:tcPr>
          <w:p w14:paraId="4C828019" w14:textId="77777777" w:rsidR="00633374" w:rsidRDefault="00633374">
            <w:pPr>
              <w:tabs>
                <w:tab w:val="left" w:pos="993"/>
                <w:tab w:val="left" w:pos="1134"/>
              </w:tabs>
              <w:ind w:firstLine="0"/>
              <w:jc w:val="both"/>
            </w:pPr>
            <w:r>
              <w:t>17.4. Asmeniui jo gyvenamojoje aplinkoje kiek įmanoma užtikrinamas privatumas.</w:t>
            </w:r>
          </w:p>
        </w:tc>
        <w:tc>
          <w:tcPr>
            <w:tcW w:w="5175" w:type="dxa"/>
            <w:tcBorders>
              <w:top w:val="single" w:sz="4" w:space="0" w:color="auto"/>
              <w:left w:val="single" w:sz="4" w:space="0" w:color="auto"/>
              <w:bottom w:val="single" w:sz="4" w:space="0" w:color="auto"/>
              <w:right w:val="single" w:sz="4" w:space="0" w:color="auto"/>
            </w:tcBorders>
          </w:tcPr>
          <w:p w14:paraId="45791D1E" w14:textId="77777777" w:rsidR="00633374" w:rsidRDefault="00633374">
            <w:pPr>
              <w:ind w:firstLine="0"/>
              <w:jc w:val="both"/>
            </w:pPr>
            <w:r>
              <w:t>Pvz., patikrinama, ar yra durų užraktai, ar darbuotojai beldžiasi į duris prieš įeidami, ar yra užuolaidos ant langų, ar savarankiškesni gyventojai turi galimybę užsirakinti, saugiai laikyti savo daiktus ir t. t.</w:t>
            </w:r>
          </w:p>
          <w:p w14:paraId="525EE02A" w14:textId="77777777" w:rsidR="00633374" w:rsidRDefault="00633374">
            <w:pPr>
              <w:jc w:val="both"/>
            </w:pPr>
          </w:p>
        </w:tc>
      </w:tr>
      <w:tr w:rsidR="00633374" w14:paraId="480C3FF1" w14:textId="77777777" w:rsidTr="00633374">
        <w:tc>
          <w:tcPr>
            <w:tcW w:w="4743" w:type="dxa"/>
            <w:tcBorders>
              <w:top w:val="single" w:sz="4" w:space="0" w:color="auto"/>
              <w:left w:val="single" w:sz="4" w:space="0" w:color="auto"/>
              <w:bottom w:val="single" w:sz="4" w:space="0" w:color="auto"/>
              <w:right w:val="single" w:sz="4" w:space="0" w:color="auto"/>
            </w:tcBorders>
            <w:hideMark/>
          </w:tcPr>
          <w:p w14:paraId="2038A391" w14:textId="77777777" w:rsidR="00633374" w:rsidRDefault="00633374">
            <w:pPr>
              <w:tabs>
                <w:tab w:val="left" w:pos="993"/>
                <w:tab w:val="left" w:pos="1134"/>
              </w:tabs>
              <w:ind w:firstLine="29"/>
              <w:jc w:val="both"/>
            </w:pPr>
            <w:r>
              <w:t>18.1. Asmens gyvenamasis kambarys sutvarkytas jaukiai, aplinka artima namų aplinkai. &lt;...&gt; Asmuo yra patenkintas gyvenamųjų patalpų apstatymu &lt;...&gt;.  </w:t>
            </w:r>
          </w:p>
        </w:tc>
        <w:tc>
          <w:tcPr>
            <w:tcW w:w="5175" w:type="dxa"/>
            <w:tcBorders>
              <w:top w:val="single" w:sz="4" w:space="0" w:color="auto"/>
              <w:left w:val="single" w:sz="4" w:space="0" w:color="auto"/>
              <w:bottom w:val="single" w:sz="4" w:space="0" w:color="auto"/>
              <w:right w:val="single" w:sz="4" w:space="0" w:color="auto"/>
            </w:tcBorders>
          </w:tcPr>
          <w:p w14:paraId="37E7B809" w14:textId="77777777" w:rsidR="00633374" w:rsidRDefault="00633374">
            <w:pPr>
              <w:ind w:firstLine="29"/>
              <w:jc w:val="both"/>
            </w:pPr>
            <w:r>
              <w:t>Svarbi asmens nuomonė, žiūrima, ar individualizuotas kambarys (pvz., ar yra asmeniniai daiktai, asmeninės interjero detalės, paveikslai, ar švarus suremontuotas kambarys su lova, spintele, spinta, ar nepažeidžia higienos normų, tačiau nėra individualizuotas, instituciškai tvarkomas (būna net draudžia gyventojams savo nuožiūra formuoti interjerą).</w:t>
            </w:r>
          </w:p>
          <w:p w14:paraId="4F8BFA40" w14:textId="77777777" w:rsidR="00633374" w:rsidRDefault="00633374">
            <w:pPr>
              <w:ind w:firstLine="29"/>
              <w:jc w:val="both"/>
            </w:pPr>
          </w:p>
        </w:tc>
      </w:tr>
      <w:tr w:rsidR="00633374" w14:paraId="28445A89" w14:textId="77777777" w:rsidTr="00633374">
        <w:tc>
          <w:tcPr>
            <w:tcW w:w="4743" w:type="dxa"/>
            <w:tcBorders>
              <w:top w:val="single" w:sz="4" w:space="0" w:color="auto"/>
              <w:left w:val="single" w:sz="4" w:space="0" w:color="auto"/>
              <w:bottom w:val="single" w:sz="4" w:space="0" w:color="auto"/>
              <w:right w:val="single" w:sz="4" w:space="0" w:color="auto"/>
            </w:tcBorders>
            <w:hideMark/>
          </w:tcPr>
          <w:p w14:paraId="18FDE076" w14:textId="77777777" w:rsidR="00633374" w:rsidRDefault="00633374">
            <w:pPr>
              <w:tabs>
                <w:tab w:val="left" w:pos="993"/>
                <w:tab w:val="left" w:pos="1134"/>
              </w:tabs>
              <w:ind w:firstLine="0"/>
              <w:jc w:val="both"/>
            </w:pPr>
            <w:r>
              <w:t>16.10. Asmeniui užtikrintos galimybės lengvai judėti socialinės globos įstaigos teritorijoje ir patalpose, saugiai naudotis poilsio ir relaksacijos zonomis, esančiomis socialinės globos įstaigos teritorijoje.</w:t>
            </w:r>
          </w:p>
        </w:tc>
        <w:tc>
          <w:tcPr>
            <w:tcW w:w="5175" w:type="dxa"/>
            <w:tcBorders>
              <w:top w:val="single" w:sz="4" w:space="0" w:color="auto"/>
              <w:left w:val="single" w:sz="4" w:space="0" w:color="auto"/>
              <w:bottom w:val="single" w:sz="4" w:space="0" w:color="auto"/>
              <w:right w:val="single" w:sz="4" w:space="0" w:color="auto"/>
            </w:tcBorders>
            <w:hideMark/>
          </w:tcPr>
          <w:p w14:paraId="5E98D586" w14:textId="77777777" w:rsidR="00633374" w:rsidRDefault="00633374">
            <w:pPr>
              <w:ind w:firstLine="0"/>
              <w:jc w:val="both"/>
            </w:pPr>
            <w:r>
              <w:t>Konkrečių kriterijų nėra, paprastai vertinama, ar gyvenantys asmenys pagal savo būklę gali laisvai judėti (slenksčiai, liftai, baldų išdėstymas, galimybė pasiekti lauką). Būna kad net su darbuotojų pagalba praktiškai neįmanoma nevaikštančiam gyventojui pasiekti lauką. Gauta signalų iš priešgaisrinės saugos tarnybų, kad gaisro atveju sunku būtų net evakuoti gyventojus, pvz., privačios įstaigos įrengtos paprastuose kelių aukštų gyvenamuosiuose pastatuose (siauri sraigtiniai laiptai). Tokiose įstaigose SPPD konstatuoja, kad asmuo neturi galimybės išeiti į dienos šviesą ir likusį gyvenimą praleis kambaryje, todėl reikalauja, pvz., lifto.</w:t>
            </w:r>
          </w:p>
        </w:tc>
      </w:tr>
    </w:tbl>
    <w:p w14:paraId="6151FFFA" w14:textId="77777777" w:rsidR="00633374" w:rsidRDefault="00633374" w:rsidP="00633374">
      <w:pPr>
        <w:spacing w:line="360" w:lineRule="auto"/>
        <w:ind w:firstLine="851"/>
        <w:jc w:val="both"/>
      </w:pPr>
      <w:r>
        <w:t> Ir t. t.</w:t>
      </w:r>
    </w:p>
    <w:p w14:paraId="21D5FB3B" w14:textId="77777777" w:rsidR="00633374" w:rsidRDefault="00633374" w:rsidP="00633374">
      <w:pPr>
        <w:tabs>
          <w:tab w:val="left" w:pos="993"/>
          <w:tab w:val="left" w:pos="1134"/>
        </w:tabs>
        <w:spacing w:line="360" w:lineRule="auto"/>
        <w:ind w:firstLine="851"/>
        <w:jc w:val="both"/>
      </w:pPr>
      <w:r>
        <w:t>Iš pirmiau SPPD pateiktų praktinio taikymo pavyzdžių pastebima tendencija, kad atliekant patikrinimus įvertinami aspektai, nors ir yra logiškai susiję su tam tikra Socialinės globos norma, o tiksliau su jos praktinio įgyvendinimo išraiška, tiesiogiai teisės aktuose neapibrėžti. Nesant teisės aktuose aiškių kriterijų, ne visais atvejais įmanoma objektyviai įvertinti Socialinės globos normų įgyvendinimą atliekant įstaigų patikrinimus. Pirmiau aprašytas Socialinės globos normoms būdingas neapibrėžtumas, nekonkretumas sudaro sąlygas dviem rizikoms atsirasti:</w:t>
      </w:r>
    </w:p>
    <w:p w14:paraId="2913BF02" w14:textId="77777777" w:rsidR="00633374" w:rsidRDefault="00633374" w:rsidP="00633374">
      <w:pPr>
        <w:tabs>
          <w:tab w:val="left" w:pos="993"/>
          <w:tab w:val="left" w:pos="1134"/>
        </w:tabs>
        <w:spacing w:line="360" w:lineRule="auto"/>
        <w:ind w:firstLine="851"/>
        <w:jc w:val="both"/>
      </w:pPr>
      <w:r>
        <w:t xml:space="preserve">1. Tikrintojams išlieka galimybė piktnaudžiauti ir šias normas skirtingai taikyti skirtingų subjektų atžvilgiu, skirtingai interpretuoti Socialinės globos normas, prašyti įgyvendinti papildomus reikalavimus. </w:t>
      </w:r>
    </w:p>
    <w:p w14:paraId="75936885" w14:textId="77777777" w:rsidR="00633374" w:rsidRDefault="00633374" w:rsidP="00633374">
      <w:pPr>
        <w:tabs>
          <w:tab w:val="left" w:pos="993"/>
          <w:tab w:val="left" w:pos="1134"/>
        </w:tabs>
        <w:spacing w:line="360" w:lineRule="auto"/>
        <w:ind w:firstLine="851"/>
        <w:jc w:val="both"/>
      </w:pPr>
      <w:r>
        <w:t>2. Egzistuoja ir kitos pusės, tai yra tikrinamųjų, piktnaudžiavimo rizika. Įstaigos gali nesiimti net minimalių tam tikrų Socialinės globos normų įgyvendinimą užtikrinančių priemonių, argumentuodami, kad tam tikri reikalavimai teisės aktuose tiesiogiai nenustatyti.</w:t>
      </w:r>
    </w:p>
    <w:p w14:paraId="331DAA62" w14:textId="77777777" w:rsidR="00633374" w:rsidRDefault="00633374" w:rsidP="00633374">
      <w:pPr>
        <w:tabs>
          <w:tab w:val="left" w:pos="993"/>
          <w:tab w:val="left" w:pos="1134"/>
        </w:tabs>
        <w:spacing w:line="360" w:lineRule="auto"/>
        <w:ind w:firstLine="851"/>
        <w:jc w:val="both"/>
      </w:pPr>
      <w:r>
        <w:t>Šių rizikų pasireiškimo galimybę iliustruoja teisminiai ginčai, vykę tarp SPPD ir asmenų, siekiančių (at)gauti socialinės globos licencijas. Pvz., VšĮ ,,Šalia marių“ atitikties licencijavimo sąlygoms vertinimo metu</w:t>
      </w:r>
      <w:r>
        <w:rPr>
          <w:rStyle w:val="FootnoteReference"/>
        </w:rPr>
        <w:footnoteReference w:id="7"/>
      </w:r>
      <w:r>
        <w:t xml:space="preserve"> buvo nustatyta gyvenamosios patalpos neatitiktis Socialinės globos normos 16.10 papunktyje nustatytam reikalavimui: globos namuose asmenims neužtikrinta galimybė lengvai judėti socialinės globos įstaigos teritorijoje ir patalpose: ,,&lt;...&gt; globos namuose įrengtas nuožulnus keltuvas neužtikrina galimybės lengvai ir saugiai judėti asmenims, turintiems judėjimo, koordinacijos sutrikimų ar judantiems su pagalbinėmis priemonėmis &lt;... &gt;“. Taip pat pažymėta, kad nuožulnus keltuvas dėl naudojimo ypatumų gali kelti grėsmę laiptais vaikštantiems asmenims. </w:t>
      </w:r>
    </w:p>
    <w:p w14:paraId="141E3304" w14:textId="77777777" w:rsidR="00633374" w:rsidRDefault="00633374" w:rsidP="00633374">
      <w:pPr>
        <w:tabs>
          <w:tab w:val="left" w:pos="993"/>
          <w:tab w:val="left" w:pos="1134"/>
        </w:tabs>
        <w:spacing w:line="360" w:lineRule="auto"/>
        <w:jc w:val="both"/>
      </w:pPr>
      <w:r>
        <w:tab/>
        <w:t>2016 metais SPPD, vertindamas VšĮ ,,Senelių rojus“ teikiamos socialinės globos atitiktį Socialinės globos normoms</w:t>
      </w:r>
      <w:r>
        <w:rPr>
          <w:rStyle w:val="FootnoteReference"/>
        </w:rPr>
        <w:footnoteReference w:id="8"/>
      </w:r>
      <w:r>
        <w:t xml:space="preserve">, panaikino jų turimą licenciją. Vienas iš motyvų taip pat buvo įstaigai priklausančių patalpų ir minėto Socialinės globos normų 16.10 papunkčio neatitikimas. Šios įstaigos patikrinimo metu buvo nustatyta, kad neįrengtas liftas ar vertikalus keltuvas, o įrengti dviejų dalių sulankstomas pandusas ir elektrinis kopiklis ,,&lt;...&gt;.sukelia nesaugumo jausmą“. Lietuvos vyriausiasis administracinis teismas 2019 m. sausio 9 d. sprendime reikalavimą privalomai įrengti liftą (keltuvą) pripažino nepagrįstu, tokią pat poziciją pateikė ir dėl laiptų pakopų. LVAT pažymėjo, kad tokios neatitiktys vertintinos kaip subjektyvi SPPD nuomonė, iš esmės subjektyviai išplečianti Socialinės globos normų 16.10 papunktį. </w:t>
      </w:r>
    </w:p>
    <w:p w14:paraId="6597E9E2" w14:textId="77777777" w:rsidR="00633374" w:rsidRDefault="00633374" w:rsidP="00633374">
      <w:pPr>
        <w:spacing w:line="360" w:lineRule="auto"/>
        <w:ind w:firstLine="851"/>
        <w:jc w:val="both"/>
      </w:pPr>
      <w:r>
        <w:t>PASIŪLYMAS SADM:</w:t>
      </w:r>
    </w:p>
    <w:p w14:paraId="0FF45D3E" w14:textId="77777777" w:rsidR="00633374" w:rsidRDefault="00633374" w:rsidP="00633374">
      <w:pPr>
        <w:spacing w:line="360" w:lineRule="auto"/>
        <w:ind w:firstLine="851"/>
        <w:jc w:val="both"/>
      </w:pPr>
      <w:r>
        <w:t xml:space="preserve">1. Siekiant užtikrinti vienodą Socialinės globos normų taikymą visiems subjektams ir kiek tai įmanoma atsižvelgiant į reglamentuojamos srities ypatumus, tikslinti bei sukonkretinti normas </w:t>
      </w:r>
      <w:r>
        <w:rPr>
          <w:u w:val="single"/>
        </w:rPr>
        <w:t>arba</w:t>
      </w:r>
      <w:r>
        <w:t xml:space="preserve"> nustatyti aiškius jų vertinimo kriterijus, pagal kuriuos būtų įmanoma objektyviai patikrinti jų įgyvendinimą atliekant licencijavimo procedūras ar veiklos kokybės vertinimus.   </w:t>
      </w:r>
    </w:p>
    <w:p w14:paraId="2CA9DAB5" w14:textId="77777777" w:rsidR="00633374" w:rsidRDefault="00633374" w:rsidP="00633374">
      <w:pPr>
        <w:tabs>
          <w:tab w:val="left" w:pos="993"/>
          <w:tab w:val="left" w:pos="1134"/>
        </w:tabs>
        <w:spacing w:line="360" w:lineRule="auto"/>
        <w:jc w:val="both"/>
      </w:pPr>
    </w:p>
    <w:p w14:paraId="0B381AAA" w14:textId="77777777" w:rsidR="00633374" w:rsidRDefault="00633374" w:rsidP="00633374">
      <w:pPr>
        <w:pStyle w:val="Heading1"/>
        <w:spacing w:before="0" w:line="360" w:lineRule="auto"/>
        <w:ind w:firstLine="851"/>
        <w:rPr>
          <w:rFonts w:cs="Times New Roman"/>
          <w:b w:val="0"/>
          <w:szCs w:val="24"/>
        </w:rPr>
      </w:pPr>
      <w:bookmarkStart w:id="9" w:name="_Toc9952225"/>
      <w:r>
        <w:rPr>
          <w:rFonts w:cs="Times New Roman"/>
          <w:b w:val="0"/>
          <w:i/>
          <w:szCs w:val="24"/>
        </w:rPr>
        <w:t>2.1.2. Skirtinga tų pačių Socialinės globos normose nustatytų reikalavimų taikymo praktika.</w:t>
      </w:r>
      <w:bookmarkEnd w:id="9"/>
      <w:r>
        <w:rPr>
          <w:rFonts w:cs="Times New Roman"/>
          <w:b w:val="0"/>
          <w:i/>
          <w:szCs w:val="24"/>
        </w:rPr>
        <w:t xml:space="preserve">  </w:t>
      </w:r>
    </w:p>
    <w:p w14:paraId="0263951F" w14:textId="77777777" w:rsidR="00633374" w:rsidRDefault="00633374" w:rsidP="00633374">
      <w:pPr>
        <w:tabs>
          <w:tab w:val="left" w:pos="993"/>
          <w:tab w:val="left" w:pos="1134"/>
        </w:tabs>
        <w:spacing w:line="360" w:lineRule="auto"/>
        <w:ind w:firstLine="851"/>
        <w:jc w:val="both"/>
      </w:pPr>
      <w:r>
        <w:t xml:space="preserve">Įstaigoje egzistuojant rizikoms, susijusioms su per didele tikrintojams suteikta diskrecija, būtina įvertinti riziką mažinančių priemonių įdiegimą, taip pat tikrinimo praktikos nuoseklumą, pastovumą. Analizuodami Socialinės globos normų taikymo praktiką, nustatėme, kad, pvz., teismuose ginčijamo Socialinės globos normų 16.10 p. taikymo SPPD praktika yra nevienoda: </w:t>
      </w:r>
    </w:p>
    <w:tbl>
      <w:tblPr>
        <w:tblStyle w:val="TableGrid"/>
        <w:tblW w:w="9915" w:type="dxa"/>
        <w:tblLayout w:type="fixed"/>
        <w:tblLook w:val="04A0" w:firstRow="1" w:lastRow="0" w:firstColumn="1" w:lastColumn="0" w:noHBand="0" w:noVBand="1"/>
      </w:tblPr>
      <w:tblGrid>
        <w:gridCol w:w="2121"/>
        <w:gridCol w:w="1701"/>
        <w:gridCol w:w="2267"/>
        <w:gridCol w:w="3826"/>
      </w:tblGrid>
      <w:tr w:rsidR="00633374" w14:paraId="43D2239E" w14:textId="77777777" w:rsidTr="00633374">
        <w:trPr>
          <w:trHeight w:val="1533"/>
        </w:trPr>
        <w:tc>
          <w:tcPr>
            <w:tcW w:w="2122" w:type="dxa"/>
            <w:tcBorders>
              <w:top w:val="single" w:sz="4" w:space="0" w:color="auto"/>
              <w:left w:val="single" w:sz="4" w:space="0" w:color="auto"/>
              <w:bottom w:val="single" w:sz="4" w:space="0" w:color="auto"/>
              <w:right w:val="single" w:sz="4" w:space="0" w:color="auto"/>
            </w:tcBorders>
            <w:hideMark/>
          </w:tcPr>
          <w:p w14:paraId="415C83EE" w14:textId="77777777" w:rsidR="00633374" w:rsidRDefault="00633374">
            <w:pPr>
              <w:ind w:firstLine="0"/>
              <w:jc w:val="center"/>
              <w:rPr>
                <w:i/>
              </w:rPr>
            </w:pPr>
            <w:r>
              <w:rPr>
                <w:i/>
              </w:rPr>
              <w:t>Globos įstaigos pavadinimas</w:t>
            </w:r>
          </w:p>
        </w:tc>
        <w:tc>
          <w:tcPr>
            <w:tcW w:w="1701" w:type="dxa"/>
            <w:tcBorders>
              <w:top w:val="single" w:sz="4" w:space="0" w:color="auto"/>
              <w:left w:val="single" w:sz="4" w:space="0" w:color="auto"/>
              <w:bottom w:val="single" w:sz="4" w:space="0" w:color="auto"/>
              <w:right w:val="single" w:sz="4" w:space="0" w:color="auto"/>
            </w:tcBorders>
            <w:hideMark/>
          </w:tcPr>
          <w:p w14:paraId="153E07C0" w14:textId="77777777" w:rsidR="00633374" w:rsidRDefault="00633374">
            <w:pPr>
              <w:ind w:firstLine="0"/>
              <w:jc w:val="center"/>
              <w:rPr>
                <w:i/>
              </w:rPr>
            </w:pPr>
            <w:r>
              <w:rPr>
                <w:i/>
              </w:rPr>
              <w:t>Ar buvo atliekami socialinės globos kokybės vertinimai?</w:t>
            </w:r>
          </w:p>
        </w:tc>
        <w:tc>
          <w:tcPr>
            <w:tcW w:w="2268" w:type="dxa"/>
            <w:tcBorders>
              <w:top w:val="single" w:sz="4" w:space="0" w:color="auto"/>
              <w:left w:val="single" w:sz="4" w:space="0" w:color="auto"/>
              <w:bottom w:val="single" w:sz="4" w:space="0" w:color="auto"/>
              <w:right w:val="single" w:sz="4" w:space="0" w:color="auto"/>
            </w:tcBorders>
            <w:hideMark/>
          </w:tcPr>
          <w:p w14:paraId="07BC0368" w14:textId="77777777" w:rsidR="00633374" w:rsidRDefault="00633374">
            <w:pPr>
              <w:ind w:hanging="15"/>
              <w:jc w:val="center"/>
              <w:rPr>
                <w:i/>
              </w:rPr>
            </w:pPr>
            <w:r>
              <w:rPr>
                <w:i/>
              </w:rPr>
              <w:t>Ar šiose įstaigose yra įrengti vertikalūs keltuvai ir (ar) liftai?</w:t>
            </w:r>
          </w:p>
        </w:tc>
        <w:tc>
          <w:tcPr>
            <w:tcW w:w="3827" w:type="dxa"/>
            <w:tcBorders>
              <w:top w:val="single" w:sz="4" w:space="0" w:color="auto"/>
              <w:left w:val="single" w:sz="4" w:space="0" w:color="auto"/>
              <w:bottom w:val="single" w:sz="4" w:space="0" w:color="auto"/>
              <w:right w:val="single" w:sz="4" w:space="0" w:color="auto"/>
            </w:tcBorders>
            <w:hideMark/>
          </w:tcPr>
          <w:p w14:paraId="52DB582A" w14:textId="77777777" w:rsidR="00633374" w:rsidRDefault="00633374">
            <w:pPr>
              <w:ind w:firstLine="0"/>
              <w:jc w:val="center"/>
              <w:rPr>
                <w:i/>
              </w:rPr>
            </w:pPr>
            <w:r>
              <w:rPr>
                <w:i/>
              </w:rPr>
              <w:t>Ar šiose įstaigose yra įrengti nuožulnūs keltuvai ir naudojami kopikliai?</w:t>
            </w:r>
          </w:p>
        </w:tc>
      </w:tr>
      <w:tr w:rsidR="00633374" w14:paraId="11E8548B" w14:textId="77777777" w:rsidTr="00633374">
        <w:trPr>
          <w:trHeight w:val="510"/>
        </w:trPr>
        <w:tc>
          <w:tcPr>
            <w:tcW w:w="2122" w:type="dxa"/>
            <w:tcBorders>
              <w:top w:val="single" w:sz="4" w:space="0" w:color="auto"/>
              <w:left w:val="single" w:sz="4" w:space="0" w:color="auto"/>
              <w:bottom w:val="single" w:sz="4" w:space="0" w:color="auto"/>
              <w:right w:val="single" w:sz="4" w:space="0" w:color="auto"/>
            </w:tcBorders>
          </w:tcPr>
          <w:p w14:paraId="6FAD2E80" w14:textId="77777777" w:rsidR="00633374" w:rsidRDefault="00633374">
            <w:pPr>
              <w:ind w:firstLine="29"/>
              <w:jc w:val="both"/>
              <w:rPr>
                <w:b/>
              </w:rPr>
            </w:pPr>
            <w:r>
              <w:rPr>
                <w:b/>
              </w:rPr>
              <w:t>1. VšĮ ,,Senelių rojus“</w:t>
            </w:r>
          </w:p>
          <w:p w14:paraId="61DDD6FD" w14:textId="77777777" w:rsidR="00633374" w:rsidRDefault="00633374">
            <w:pPr>
              <w:ind w:firstLine="0"/>
              <w:jc w:val="both"/>
              <w:rPr>
                <w:b/>
              </w:rPr>
            </w:pPr>
            <w:r>
              <w:rPr>
                <w:b/>
              </w:rPr>
              <w:t>(302604080)</w:t>
            </w:r>
          </w:p>
          <w:p w14:paraId="168D96BB" w14:textId="77777777" w:rsidR="00633374" w:rsidRDefault="00633374">
            <w:pPr>
              <w:jc w:val="both"/>
              <w:rPr>
                <w:b/>
              </w:rPr>
            </w:pPr>
          </w:p>
        </w:tc>
        <w:tc>
          <w:tcPr>
            <w:tcW w:w="1701" w:type="dxa"/>
            <w:tcBorders>
              <w:top w:val="single" w:sz="4" w:space="0" w:color="auto"/>
              <w:left w:val="single" w:sz="4" w:space="0" w:color="auto"/>
              <w:bottom w:val="single" w:sz="4" w:space="0" w:color="auto"/>
              <w:right w:val="single" w:sz="4" w:space="0" w:color="auto"/>
            </w:tcBorders>
            <w:hideMark/>
          </w:tcPr>
          <w:p w14:paraId="50DC5036" w14:textId="77777777" w:rsidR="00633374" w:rsidRDefault="00633374">
            <w:pPr>
              <w:ind w:firstLine="0"/>
              <w:jc w:val="both"/>
              <w:rPr>
                <w:rFonts w:eastAsia="Calibri"/>
              </w:rPr>
            </w:pPr>
            <w:r>
              <w:rPr>
                <w:rFonts w:eastAsia="Calibri"/>
              </w:rPr>
              <w:t>Taip</w:t>
            </w:r>
          </w:p>
          <w:p w14:paraId="2EFDFE03" w14:textId="77777777" w:rsidR="00633374" w:rsidRDefault="00633374">
            <w:pPr>
              <w:ind w:firstLine="0"/>
              <w:jc w:val="both"/>
              <w:rPr>
                <w:rFonts w:eastAsia="Calibri"/>
              </w:rPr>
            </w:pPr>
            <w:r>
              <w:rPr>
                <w:rFonts w:eastAsia="Calibri"/>
              </w:rPr>
              <w:t>2015-04-07</w:t>
            </w:r>
          </w:p>
          <w:p w14:paraId="61067D1F" w14:textId="77777777" w:rsidR="00633374" w:rsidRDefault="00633374">
            <w:pPr>
              <w:ind w:firstLine="0"/>
              <w:jc w:val="both"/>
              <w:rPr>
                <w:rFonts w:eastAsia="Calibri"/>
                <w:bCs/>
              </w:rPr>
            </w:pPr>
            <w:r>
              <w:rPr>
                <w:rFonts w:eastAsia="Calibri"/>
                <w:bCs/>
              </w:rPr>
              <w:t>2015-11-18</w:t>
            </w:r>
          </w:p>
          <w:p w14:paraId="50FB0BC4" w14:textId="77777777" w:rsidR="00633374" w:rsidRDefault="00633374">
            <w:pPr>
              <w:ind w:firstLine="34"/>
              <w:jc w:val="both"/>
            </w:pPr>
            <w:r>
              <w:t>2016-06-23</w:t>
            </w:r>
          </w:p>
        </w:tc>
        <w:tc>
          <w:tcPr>
            <w:tcW w:w="2268" w:type="dxa"/>
            <w:tcBorders>
              <w:top w:val="single" w:sz="4" w:space="0" w:color="auto"/>
              <w:left w:val="single" w:sz="4" w:space="0" w:color="auto"/>
              <w:bottom w:val="single" w:sz="4" w:space="0" w:color="auto"/>
              <w:right w:val="single" w:sz="4" w:space="0" w:color="auto"/>
            </w:tcBorders>
          </w:tcPr>
          <w:p w14:paraId="49FF418F" w14:textId="77777777" w:rsidR="00633374" w:rsidRDefault="00633374">
            <w:pPr>
              <w:ind w:firstLine="0"/>
              <w:jc w:val="both"/>
            </w:pPr>
            <w:r>
              <w:t>Viename iš 2 paslaugų teikimo vietų.</w:t>
            </w:r>
          </w:p>
          <w:p w14:paraId="6082DF3E" w14:textId="77777777" w:rsidR="00633374" w:rsidRDefault="00633374">
            <w:pPr>
              <w:jc w:val="both"/>
            </w:pPr>
          </w:p>
        </w:tc>
        <w:tc>
          <w:tcPr>
            <w:tcW w:w="3827" w:type="dxa"/>
            <w:tcBorders>
              <w:top w:val="single" w:sz="4" w:space="0" w:color="auto"/>
              <w:left w:val="single" w:sz="4" w:space="0" w:color="auto"/>
              <w:bottom w:val="single" w:sz="4" w:space="0" w:color="auto"/>
              <w:right w:val="single" w:sz="4" w:space="0" w:color="auto"/>
            </w:tcBorders>
            <w:hideMark/>
          </w:tcPr>
          <w:p w14:paraId="17BB34A1" w14:textId="77777777" w:rsidR="00633374" w:rsidRDefault="00633374">
            <w:pPr>
              <w:ind w:firstLine="33"/>
              <w:jc w:val="both"/>
            </w:pPr>
            <w:r>
              <w:t>Vienu iš paslaugų teikimo adresų buvo įrengtas vikšrinis kopiklis, bet kad jis būtų buvęs naudojamas, duomenų nėra.</w:t>
            </w:r>
          </w:p>
          <w:p w14:paraId="03DEB592" w14:textId="77777777" w:rsidR="00633374" w:rsidRDefault="00633374">
            <w:pPr>
              <w:ind w:firstLine="0"/>
              <w:jc w:val="both"/>
            </w:pPr>
            <w:r>
              <w:t>Nuožulnių keltuvų neturėjo.</w:t>
            </w:r>
          </w:p>
        </w:tc>
      </w:tr>
      <w:tr w:rsidR="00633374" w14:paraId="0E84E022" w14:textId="77777777" w:rsidTr="00633374">
        <w:trPr>
          <w:trHeight w:val="666"/>
        </w:trPr>
        <w:tc>
          <w:tcPr>
            <w:tcW w:w="2122" w:type="dxa"/>
            <w:tcBorders>
              <w:top w:val="single" w:sz="4" w:space="0" w:color="auto"/>
              <w:left w:val="single" w:sz="4" w:space="0" w:color="auto"/>
              <w:bottom w:val="single" w:sz="4" w:space="0" w:color="auto"/>
              <w:right w:val="single" w:sz="4" w:space="0" w:color="auto"/>
            </w:tcBorders>
            <w:hideMark/>
          </w:tcPr>
          <w:p w14:paraId="19001C4F" w14:textId="77777777" w:rsidR="00633374" w:rsidRDefault="00633374">
            <w:pPr>
              <w:tabs>
                <w:tab w:val="left" w:pos="313"/>
              </w:tabs>
              <w:ind w:firstLine="0"/>
              <w:jc w:val="both"/>
              <w:rPr>
                <w:b/>
              </w:rPr>
            </w:pPr>
            <w:r>
              <w:rPr>
                <w:b/>
              </w:rPr>
              <w:t>2. UAB ,,Senjorų namai“</w:t>
            </w:r>
          </w:p>
          <w:p w14:paraId="344AC4F0" w14:textId="77777777" w:rsidR="00633374" w:rsidRDefault="00633374">
            <w:pPr>
              <w:ind w:firstLine="29"/>
              <w:jc w:val="both"/>
              <w:rPr>
                <w:b/>
              </w:rPr>
            </w:pPr>
            <w:r>
              <w:rPr>
                <w:b/>
              </w:rPr>
              <w:t>(302784212)</w:t>
            </w:r>
          </w:p>
        </w:tc>
        <w:tc>
          <w:tcPr>
            <w:tcW w:w="1701" w:type="dxa"/>
            <w:tcBorders>
              <w:top w:val="single" w:sz="4" w:space="0" w:color="auto"/>
              <w:left w:val="single" w:sz="4" w:space="0" w:color="auto"/>
              <w:bottom w:val="single" w:sz="4" w:space="0" w:color="auto"/>
              <w:right w:val="single" w:sz="4" w:space="0" w:color="auto"/>
            </w:tcBorders>
            <w:hideMark/>
          </w:tcPr>
          <w:p w14:paraId="3371F48B" w14:textId="77777777" w:rsidR="00633374" w:rsidRDefault="00633374">
            <w:pPr>
              <w:ind w:firstLine="176"/>
              <w:jc w:val="both"/>
            </w:pPr>
            <w:r>
              <w:t>Ne</w:t>
            </w:r>
          </w:p>
        </w:tc>
        <w:tc>
          <w:tcPr>
            <w:tcW w:w="2268" w:type="dxa"/>
            <w:tcBorders>
              <w:top w:val="single" w:sz="4" w:space="0" w:color="auto"/>
              <w:left w:val="single" w:sz="4" w:space="0" w:color="auto"/>
              <w:bottom w:val="single" w:sz="4" w:space="0" w:color="auto"/>
              <w:right w:val="single" w:sz="4" w:space="0" w:color="auto"/>
            </w:tcBorders>
            <w:hideMark/>
          </w:tcPr>
          <w:p w14:paraId="35BF4BAB" w14:textId="77777777" w:rsidR="00633374" w:rsidRDefault="00633374">
            <w:pPr>
              <w:ind w:firstLine="0"/>
              <w:jc w:val="both"/>
            </w:pPr>
            <w:r>
              <w:t>Neturi</w:t>
            </w:r>
          </w:p>
        </w:tc>
        <w:tc>
          <w:tcPr>
            <w:tcW w:w="3827" w:type="dxa"/>
            <w:tcBorders>
              <w:top w:val="single" w:sz="4" w:space="0" w:color="auto"/>
              <w:left w:val="single" w:sz="4" w:space="0" w:color="auto"/>
              <w:bottom w:val="single" w:sz="4" w:space="0" w:color="auto"/>
              <w:right w:val="single" w:sz="4" w:space="0" w:color="auto"/>
            </w:tcBorders>
            <w:hideMark/>
          </w:tcPr>
          <w:p w14:paraId="06C6AA6E" w14:textId="77777777" w:rsidR="00633374" w:rsidRDefault="00633374">
            <w:pPr>
              <w:ind w:firstLine="0"/>
              <w:jc w:val="both"/>
            </w:pPr>
            <w:r>
              <w:t>Yra nuožulnus keltuvas.</w:t>
            </w:r>
          </w:p>
        </w:tc>
      </w:tr>
      <w:tr w:rsidR="00633374" w14:paraId="0D82515C" w14:textId="77777777" w:rsidTr="00633374">
        <w:trPr>
          <w:trHeight w:val="1021"/>
        </w:trPr>
        <w:tc>
          <w:tcPr>
            <w:tcW w:w="2122" w:type="dxa"/>
            <w:tcBorders>
              <w:top w:val="single" w:sz="4" w:space="0" w:color="auto"/>
              <w:left w:val="single" w:sz="4" w:space="0" w:color="auto"/>
              <w:bottom w:val="single" w:sz="4" w:space="0" w:color="auto"/>
              <w:right w:val="single" w:sz="4" w:space="0" w:color="auto"/>
            </w:tcBorders>
            <w:hideMark/>
          </w:tcPr>
          <w:p w14:paraId="1A97253C" w14:textId="77777777" w:rsidR="00633374" w:rsidRDefault="00633374">
            <w:pPr>
              <w:ind w:firstLine="0"/>
              <w:jc w:val="both"/>
              <w:rPr>
                <w:b/>
              </w:rPr>
            </w:pPr>
            <w:r>
              <w:rPr>
                <w:b/>
              </w:rPr>
              <w:t>3. Blinstrubiškių socialinės globos namai</w:t>
            </w:r>
          </w:p>
          <w:p w14:paraId="337C4112" w14:textId="77777777" w:rsidR="00633374" w:rsidRDefault="00633374">
            <w:pPr>
              <w:ind w:firstLine="29"/>
              <w:jc w:val="both"/>
              <w:rPr>
                <w:b/>
              </w:rPr>
            </w:pPr>
            <w:r>
              <w:rPr>
                <w:b/>
              </w:rPr>
              <w:t>(190791978)</w:t>
            </w:r>
          </w:p>
        </w:tc>
        <w:tc>
          <w:tcPr>
            <w:tcW w:w="1701" w:type="dxa"/>
            <w:tcBorders>
              <w:top w:val="single" w:sz="4" w:space="0" w:color="auto"/>
              <w:left w:val="single" w:sz="4" w:space="0" w:color="auto"/>
              <w:bottom w:val="single" w:sz="4" w:space="0" w:color="auto"/>
              <w:right w:val="single" w:sz="4" w:space="0" w:color="auto"/>
            </w:tcBorders>
          </w:tcPr>
          <w:p w14:paraId="40D913F3" w14:textId="77777777" w:rsidR="00633374" w:rsidRDefault="00633374">
            <w:pPr>
              <w:ind w:firstLine="34"/>
              <w:jc w:val="both"/>
            </w:pPr>
            <w:r>
              <w:t xml:space="preserve">Taip </w:t>
            </w:r>
          </w:p>
          <w:p w14:paraId="62DF24E5" w14:textId="77777777" w:rsidR="00633374" w:rsidRDefault="00633374">
            <w:pPr>
              <w:ind w:firstLine="0"/>
              <w:jc w:val="both"/>
            </w:pPr>
            <w:r>
              <w:t>2015-02-27</w:t>
            </w:r>
          </w:p>
          <w:p w14:paraId="25975A4E" w14:textId="77777777" w:rsidR="00633374" w:rsidRDefault="00633374">
            <w:pPr>
              <w:ind w:firstLine="0"/>
              <w:jc w:val="both"/>
            </w:pPr>
            <w:r>
              <w:t>2015-08-21</w:t>
            </w:r>
          </w:p>
          <w:p w14:paraId="3A703881" w14:textId="77777777" w:rsidR="00633374" w:rsidRDefault="00633374">
            <w:pPr>
              <w:ind w:firstLine="0"/>
              <w:jc w:val="both"/>
            </w:pPr>
            <w:r>
              <w:t xml:space="preserve">2016-03-08 </w:t>
            </w:r>
          </w:p>
          <w:p w14:paraId="7E34825A" w14:textId="77777777" w:rsidR="00633374" w:rsidRDefault="00633374">
            <w:pPr>
              <w:jc w:val="both"/>
            </w:pPr>
          </w:p>
        </w:tc>
        <w:tc>
          <w:tcPr>
            <w:tcW w:w="2268" w:type="dxa"/>
            <w:tcBorders>
              <w:top w:val="single" w:sz="4" w:space="0" w:color="auto"/>
              <w:left w:val="single" w:sz="4" w:space="0" w:color="auto"/>
              <w:bottom w:val="single" w:sz="4" w:space="0" w:color="auto"/>
              <w:right w:val="single" w:sz="4" w:space="0" w:color="auto"/>
            </w:tcBorders>
            <w:hideMark/>
          </w:tcPr>
          <w:p w14:paraId="3F79C090" w14:textId="77777777" w:rsidR="00633374" w:rsidRDefault="00633374">
            <w:pPr>
              <w:ind w:firstLine="0"/>
              <w:jc w:val="both"/>
            </w:pPr>
            <w:r>
              <w:t>Taip. Įstaiga turi 3 korpusus, 2-uose iš jų yra vertikalūs keltuvai, 1-ame – nuožulnus keltuvas.</w:t>
            </w:r>
          </w:p>
        </w:tc>
        <w:tc>
          <w:tcPr>
            <w:tcW w:w="3827" w:type="dxa"/>
            <w:tcBorders>
              <w:top w:val="single" w:sz="4" w:space="0" w:color="auto"/>
              <w:left w:val="single" w:sz="4" w:space="0" w:color="auto"/>
              <w:bottom w:val="single" w:sz="4" w:space="0" w:color="auto"/>
              <w:right w:val="single" w:sz="4" w:space="0" w:color="auto"/>
            </w:tcBorders>
            <w:hideMark/>
          </w:tcPr>
          <w:p w14:paraId="3CDD368B" w14:textId="77777777" w:rsidR="00633374" w:rsidRDefault="00633374">
            <w:pPr>
              <w:ind w:firstLine="0"/>
              <w:jc w:val="both"/>
            </w:pPr>
            <w:r>
              <w:t>1 iš 3 korpusų yra nuožulnus keltuvas. Kadangi šiame korpuse gyvena suaugę asmenys su proto negalia, šiai grupei neformuojame praktikos turėti vertikalų keltuvą.</w:t>
            </w:r>
          </w:p>
        </w:tc>
      </w:tr>
      <w:tr w:rsidR="00633374" w14:paraId="319B7AF7" w14:textId="77777777" w:rsidTr="00633374">
        <w:trPr>
          <w:trHeight w:val="1008"/>
        </w:trPr>
        <w:tc>
          <w:tcPr>
            <w:tcW w:w="2122" w:type="dxa"/>
            <w:tcBorders>
              <w:top w:val="single" w:sz="4" w:space="0" w:color="auto"/>
              <w:left w:val="single" w:sz="4" w:space="0" w:color="auto"/>
              <w:bottom w:val="single" w:sz="4" w:space="0" w:color="auto"/>
              <w:right w:val="single" w:sz="4" w:space="0" w:color="auto"/>
            </w:tcBorders>
          </w:tcPr>
          <w:p w14:paraId="5B77E83F" w14:textId="77777777" w:rsidR="00633374" w:rsidRDefault="00633374">
            <w:pPr>
              <w:tabs>
                <w:tab w:val="left" w:pos="171"/>
              </w:tabs>
              <w:ind w:firstLine="0"/>
              <w:jc w:val="both"/>
              <w:rPr>
                <w:b/>
              </w:rPr>
            </w:pPr>
            <w:r>
              <w:rPr>
                <w:b/>
              </w:rPr>
              <w:t>4. Josvainių socialinis ir ugdymo centras</w:t>
            </w:r>
          </w:p>
          <w:p w14:paraId="2215B113" w14:textId="77777777" w:rsidR="00633374" w:rsidRDefault="00633374">
            <w:pPr>
              <w:ind w:firstLine="0"/>
              <w:jc w:val="both"/>
              <w:rPr>
                <w:b/>
              </w:rPr>
            </w:pPr>
            <w:r>
              <w:rPr>
                <w:b/>
              </w:rPr>
              <w:t>(191874779)</w:t>
            </w:r>
          </w:p>
          <w:p w14:paraId="3536E6DE" w14:textId="77777777" w:rsidR="00633374" w:rsidRDefault="00633374">
            <w:pPr>
              <w:jc w:val="both"/>
              <w:rPr>
                <w:b/>
              </w:rPr>
            </w:pPr>
          </w:p>
        </w:tc>
        <w:tc>
          <w:tcPr>
            <w:tcW w:w="1701" w:type="dxa"/>
            <w:tcBorders>
              <w:top w:val="single" w:sz="4" w:space="0" w:color="auto"/>
              <w:left w:val="single" w:sz="4" w:space="0" w:color="auto"/>
              <w:bottom w:val="single" w:sz="4" w:space="0" w:color="auto"/>
              <w:right w:val="single" w:sz="4" w:space="0" w:color="auto"/>
            </w:tcBorders>
            <w:hideMark/>
          </w:tcPr>
          <w:p w14:paraId="164398A2" w14:textId="77777777" w:rsidR="00633374" w:rsidRDefault="00633374">
            <w:pPr>
              <w:ind w:firstLine="39"/>
              <w:jc w:val="both"/>
            </w:pPr>
            <w:r>
              <w:t>Taip</w:t>
            </w:r>
          </w:p>
          <w:p w14:paraId="3A434B5B" w14:textId="77777777" w:rsidR="00633374" w:rsidRDefault="00633374">
            <w:pPr>
              <w:ind w:firstLine="39"/>
              <w:jc w:val="both"/>
            </w:pPr>
            <w:r>
              <w:t xml:space="preserve">2016-02-18 </w:t>
            </w:r>
          </w:p>
        </w:tc>
        <w:tc>
          <w:tcPr>
            <w:tcW w:w="2268" w:type="dxa"/>
            <w:tcBorders>
              <w:top w:val="single" w:sz="4" w:space="0" w:color="auto"/>
              <w:left w:val="single" w:sz="4" w:space="0" w:color="auto"/>
              <w:bottom w:val="single" w:sz="4" w:space="0" w:color="auto"/>
              <w:right w:val="single" w:sz="4" w:space="0" w:color="auto"/>
            </w:tcBorders>
            <w:hideMark/>
          </w:tcPr>
          <w:p w14:paraId="42AEA6FE" w14:textId="77777777" w:rsidR="00633374" w:rsidRDefault="00633374">
            <w:pPr>
              <w:ind w:firstLine="0"/>
              <w:jc w:val="both"/>
            </w:pPr>
            <w:r>
              <w:t>Šiuo metu įrengtas vertikalus keltuvas, tačiau jis yra atviras, lauke. SPPD nurodė, kad, vertinant iš šių dienų perspektyvos, konstatuotume, kad judėjimas neužtikrinamas.</w:t>
            </w:r>
          </w:p>
        </w:tc>
        <w:tc>
          <w:tcPr>
            <w:tcW w:w="3827" w:type="dxa"/>
            <w:tcBorders>
              <w:top w:val="single" w:sz="4" w:space="0" w:color="auto"/>
              <w:left w:val="single" w:sz="4" w:space="0" w:color="auto"/>
              <w:bottom w:val="single" w:sz="4" w:space="0" w:color="auto"/>
              <w:right w:val="single" w:sz="4" w:space="0" w:color="auto"/>
            </w:tcBorders>
            <w:hideMark/>
          </w:tcPr>
          <w:p w14:paraId="41493C4F" w14:textId="77777777" w:rsidR="00633374" w:rsidRDefault="00633374">
            <w:pPr>
              <w:ind w:firstLine="33"/>
              <w:jc w:val="both"/>
            </w:pPr>
            <w:r>
              <w:t>Yra nuožulnus keltuvas.</w:t>
            </w:r>
          </w:p>
        </w:tc>
      </w:tr>
    </w:tbl>
    <w:p w14:paraId="34C92E86" w14:textId="77777777" w:rsidR="00633374" w:rsidRDefault="00633374" w:rsidP="00633374">
      <w:pPr>
        <w:tabs>
          <w:tab w:val="left" w:pos="993"/>
          <w:tab w:val="left" w:pos="1134"/>
        </w:tabs>
        <w:spacing w:line="360" w:lineRule="auto"/>
        <w:jc w:val="both"/>
      </w:pPr>
      <w:r>
        <w:tab/>
      </w:r>
      <w:r>
        <w:tab/>
      </w:r>
    </w:p>
    <w:p w14:paraId="250A8786" w14:textId="77777777" w:rsidR="00633374" w:rsidRDefault="00633374" w:rsidP="00633374">
      <w:pPr>
        <w:spacing w:line="360" w:lineRule="auto"/>
        <w:ind w:firstLine="851"/>
        <w:jc w:val="both"/>
      </w:pPr>
      <w:r>
        <w:t>SPPD pažymėjo, kad praktika reikalauti įstaigoje įrengti vertikalų liftą ar keltuvą susiformavo ilgainiui, atsižvelgiant į judėjimo negalią turinčių socialines paslaugas gaunančių asmenų nusiskundimus dėl patiriamų nepatogumų, naudojantis kitomis priemonėmis (nuožulnūs keltuvai, vikšriniai kopikliai ir t. t.)</w:t>
      </w:r>
      <w:r>
        <w:rPr>
          <w:rStyle w:val="FootnoteReference"/>
        </w:rPr>
        <w:footnoteReference w:id="9"/>
      </w:r>
      <w:r>
        <w:t>. Atvejus, kai įstaigoje neįrengtas liftas ar vertikalus keltuvas, kaip Socialinės globos normų neatitikimą (kaip pažeidimą) SPPD pradėjo žymėti nuo 2016 metų vidurio.</w:t>
      </w:r>
    </w:p>
    <w:p w14:paraId="1FFDE60A" w14:textId="77777777" w:rsidR="00633374" w:rsidRDefault="00633374" w:rsidP="00633374">
      <w:pPr>
        <w:tabs>
          <w:tab w:val="left" w:pos="993"/>
          <w:tab w:val="left" w:pos="1134"/>
        </w:tabs>
        <w:spacing w:line="360" w:lineRule="auto"/>
        <w:jc w:val="both"/>
      </w:pPr>
      <w:r>
        <w:tab/>
        <w:t>Nustatyta, kad SPPD ne vieną kartą kreipėsi į SADM dėl Socialinės globos normų tikslinimo</w:t>
      </w:r>
      <w:r>
        <w:rPr>
          <w:rStyle w:val="FootnoteReference"/>
        </w:rPr>
        <w:footnoteReference w:id="10"/>
      </w:r>
      <w:r>
        <w:t>, konkretinimo, atsižvelgiant į praktinio taikymo metu iškylančią problematiką. 2018 metais kreipėsi į Aplinkos ministeriją dėl Lietuvos Respublikos aplinkos ministro 2001 m. birželio 14 d. įsakymo Nr. 317 „Dėl STR 2.03.01:2001 „Statiniai ir teritorijos. Reikalavimai žmonių su negalia reikmėms“ pakeitimo inicijavimo</w:t>
      </w:r>
      <w:r>
        <w:rPr>
          <w:rStyle w:val="FootnoteReference"/>
        </w:rPr>
        <w:footnoteReference w:id="11"/>
      </w:r>
      <w:r>
        <w:t>, tačiau į SPPD tiekiamus pasiūlymus konkretinti, tikslinti teisės aktų nuostatas dažniausiai atsižvelgiama nebuvo. Atitinkamai vertintina, kad SPPD ėmėsi teisėkūros iniciatyvų minėtas rizikas šalinti (mažinti).</w:t>
      </w:r>
    </w:p>
    <w:p w14:paraId="6A6ED69C" w14:textId="77777777" w:rsidR="00633374" w:rsidRDefault="00633374" w:rsidP="00633374">
      <w:pPr>
        <w:tabs>
          <w:tab w:val="left" w:pos="993"/>
          <w:tab w:val="left" w:pos="1134"/>
        </w:tabs>
        <w:spacing w:line="360" w:lineRule="auto"/>
        <w:jc w:val="both"/>
      </w:pPr>
      <w:r>
        <w:tab/>
        <w:t>Pažymėtina, kad šiuo metu kilę teisminiai ginčai dėl neišduotų ar panaikintų socialinės globos licencijų, SPPD per 2016–2018 metus atstovavimo paslaugoms jau išleido: 2016 m. – 1230,90 eurus, 2017 m. – 2175,62 eurų, 2018 m. – 2952,00 eurus</w:t>
      </w:r>
      <w:r>
        <w:rPr>
          <w:rStyle w:val="FootnoteReference"/>
        </w:rPr>
        <w:footnoteReference w:id="12"/>
      </w:r>
      <w:r>
        <w:t xml:space="preserve">.  </w:t>
      </w:r>
    </w:p>
    <w:p w14:paraId="392C1BBA" w14:textId="77777777" w:rsidR="00633374" w:rsidRDefault="00633374" w:rsidP="00633374">
      <w:pPr>
        <w:tabs>
          <w:tab w:val="left" w:pos="993"/>
          <w:tab w:val="left" w:pos="1134"/>
        </w:tabs>
        <w:spacing w:line="360" w:lineRule="auto"/>
        <w:jc w:val="both"/>
      </w:pPr>
      <w:r>
        <w:tab/>
        <w:t>Kadangi įstaigos vadovas sprendžia institucijos finansinių išteklių ir darbuotojų darbo laiko paskirstymo racionalumą, norime tik atkreipti dėmesį, kad teisinių paslaugų pirkimas įstaigose turėtų būti grindžiamas būtinumo kriterijumi, bylos specifiškumu ar išskirtinumu</w:t>
      </w:r>
      <w:r>
        <w:rPr>
          <w:rStyle w:val="FootnoteReference"/>
        </w:rPr>
        <w:footnoteReference w:id="13"/>
      </w:r>
      <w:r>
        <w:t xml:space="preserve">. </w:t>
      </w:r>
    </w:p>
    <w:p w14:paraId="6C308E7A" w14:textId="77777777" w:rsidR="00633374" w:rsidRDefault="00633374" w:rsidP="00633374">
      <w:pPr>
        <w:tabs>
          <w:tab w:val="left" w:pos="851"/>
        </w:tabs>
        <w:spacing w:line="360" w:lineRule="auto"/>
      </w:pPr>
      <w:r>
        <w:rPr>
          <w:color w:val="00B0F0"/>
        </w:rPr>
        <w:tab/>
      </w:r>
      <w:r>
        <w:t>PASIŪLYMAI SPPD:</w:t>
      </w:r>
    </w:p>
    <w:p w14:paraId="1DD6CB58" w14:textId="77777777" w:rsidR="00633374" w:rsidRDefault="00633374" w:rsidP="00633374">
      <w:pPr>
        <w:spacing w:line="360" w:lineRule="auto"/>
        <w:ind w:firstLine="851"/>
        <w:jc w:val="both"/>
      </w:pPr>
      <w:r>
        <w:t>1. Užtikrinti nuoseklų ir vienodą Socialinės globos normų įgyvendinimo įstaigose vertinimą pagal iš anksto nustatytus ir viešai paskelbtus kriterijus</w:t>
      </w:r>
      <w:r>
        <w:rPr>
          <w:rStyle w:val="FootnoteReference"/>
        </w:rPr>
        <w:footnoteReference w:id="14"/>
      </w:r>
      <w:r>
        <w:t>.</w:t>
      </w:r>
    </w:p>
    <w:p w14:paraId="5443AD88" w14:textId="77777777" w:rsidR="00633374" w:rsidRDefault="00633374" w:rsidP="00633374">
      <w:pPr>
        <w:spacing w:line="360" w:lineRule="auto"/>
        <w:ind w:firstLine="851"/>
        <w:jc w:val="both"/>
      </w:pPr>
      <w:r>
        <w:rPr>
          <w:bCs/>
        </w:rPr>
        <w:t>2. Reglamentuoti Pirkimų, nepatenkančių į Lietuvos Respublikos viešųjų pirkimų įstatymo reglamentavimo sritį, tvarką, kurioje būtų aptarti ir teisinių paslaugų pirkimai. Prieš perkant teisines paslaugas išsamiai įvertinti savo įstaigos turimas galimybes atlikti funkcijas, susijusias su teisinėmis paslaugomis.</w:t>
      </w:r>
    </w:p>
    <w:p w14:paraId="43652DF2" w14:textId="77777777" w:rsidR="00633374" w:rsidRDefault="00633374" w:rsidP="00633374">
      <w:pPr>
        <w:tabs>
          <w:tab w:val="left" w:pos="993"/>
          <w:tab w:val="left" w:pos="1134"/>
        </w:tabs>
        <w:spacing w:line="360" w:lineRule="auto"/>
        <w:jc w:val="both"/>
      </w:pPr>
    </w:p>
    <w:p w14:paraId="1BA07A34" w14:textId="77777777" w:rsidR="00633374" w:rsidRDefault="00633374" w:rsidP="00633374">
      <w:pPr>
        <w:pStyle w:val="Heading1"/>
        <w:spacing w:before="0" w:line="360" w:lineRule="auto"/>
        <w:ind w:firstLine="851"/>
        <w:rPr>
          <w:rFonts w:cs="Times New Roman"/>
          <w:b w:val="0"/>
          <w:i/>
          <w:color w:val="auto"/>
          <w:szCs w:val="24"/>
        </w:rPr>
      </w:pPr>
      <w:bookmarkStart w:id="10" w:name="_Toc9952226"/>
      <w:r>
        <w:rPr>
          <w:rFonts w:cs="Times New Roman"/>
          <w:b w:val="0"/>
          <w:i/>
          <w:szCs w:val="24"/>
        </w:rPr>
        <w:t>2.1.3. Nustatytas Socialinės globos normų pritaikymo konkrečiai socialinės globos įstaigai atvejis SADM.</w:t>
      </w:r>
      <w:bookmarkEnd w:id="10"/>
    </w:p>
    <w:p w14:paraId="767CD5D5" w14:textId="77777777" w:rsidR="00633374" w:rsidRDefault="00633374" w:rsidP="00633374">
      <w:pPr>
        <w:tabs>
          <w:tab w:val="left" w:pos="993"/>
          <w:tab w:val="left" w:pos="1134"/>
        </w:tabs>
        <w:spacing w:line="360" w:lineRule="auto"/>
        <w:jc w:val="both"/>
      </w:pPr>
      <w:r>
        <w:rPr>
          <w:color w:val="FF0000"/>
        </w:rPr>
        <w:tab/>
      </w:r>
      <w:r>
        <w:t>Nors Socialinės globos normos SADM nėra dažnai keičiamos pagal visus teikiamus pasiūlymus, nustatytas atvejis</w:t>
      </w:r>
      <w:r>
        <w:rPr>
          <w:rStyle w:val="FootnoteReference"/>
        </w:rPr>
        <w:footnoteReference w:id="15"/>
      </w:r>
      <w:r>
        <w:t>, kai jos buvo pakeistos, galimai siekiant užtikrinti licencijos vienai įstaigai suteikimą. Chronologine tvarka pateikiame šį atvejį pagrindžiančius įvykius ir aplinkybes:</w:t>
      </w:r>
    </w:p>
    <w:p w14:paraId="2E244E62" w14:textId="77777777" w:rsidR="00633374" w:rsidRDefault="00633374" w:rsidP="00633374">
      <w:pPr>
        <w:tabs>
          <w:tab w:val="left" w:pos="851"/>
          <w:tab w:val="left" w:pos="1134"/>
        </w:tabs>
        <w:spacing w:line="360" w:lineRule="auto"/>
        <w:jc w:val="both"/>
      </w:pPr>
      <w:r>
        <w:tab/>
        <w:t xml:space="preserve">1) SADM </w:t>
      </w:r>
      <w:r>
        <w:rPr>
          <w:b/>
          <w:i/>
        </w:rPr>
        <w:t>2014 m. vasario 14 d</w:t>
      </w:r>
      <w:r>
        <w:t xml:space="preserve">. įsakymu Nr. A1-83 buvo patvirtintas Perėjimo nuo institucinės globos prie šeimoje ir bendruomenėje teikiamų paslaugų neįgaliesiems ir likusiems be tėvų globos vaikams 2014–2020 metų veiksmų planas, pagal kurį iki 2020 metų yra numatyta užtikrinti kaip įmanoma didesnę vaikų socializaciją, palaipsniui mažinti paslaugų gavėjų skaičių vienoje įstaigoje. </w:t>
      </w:r>
    </w:p>
    <w:p w14:paraId="41DFBEC6" w14:textId="77777777" w:rsidR="00633374" w:rsidRDefault="00633374" w:rsidP="00633374">
      <w:pPr>
        <w:tabs>
          <w:tab w:val="left" w:pos="851"/>
          <w:tab w:val="left" w:pos="1134"/>
        </w:tabs>
        <w:spacing w:line="360" w:lineRule="auto"/>
        <w:ind w:firstLine="851"/>
        <w:jc w:val="both"/>
      </w:pPr>
      <w:r>
        <w:t xml:space="preserve">2) </w:t>
      </w:r>
      <w:r>
        <w:rPr>
          <w:b/>
          <w:i/>
        </w:rPr>
        <w:t>2015 m. rugpjūčio 26 d.</w:t>
      </w:r>
      <w:r>
        <w:t xml:space="preserve"> rašte Nr. (16.3-42) SD-5387 ,,Dėl šeimos ir vaiko gerovės centro įsteigimo“, adresuotame Vilniaus rajono savivaldybės administracijai, SADM oficialiai nurodė steigiamo Vilniaus rajono šeimos ir vaiko gerovės centro galimą Socialinės globos normų ir kitų teisės aktų neatitikimą.</w:t>
      </w:r>
    </w:p>
    <w:p w14:paraId="3FA67C1C" w14:textId="77777777" w:rsidR="00633374" w:rsidRDefault="00633374" w:rsidP="00633374">
      <w:pPr>
        <w:spacing w:line="360" w:lineRule="auto"/>
        <w:ind w:firstLine="851"/>
        <w:jc w:val="both"/>
      </w:pPr>
      <w:r>
        <w:t xml:space="preserve">3) </w:t>
      </w:r>
      <w:r>
        <w:rPr>
          <w:b/>
          <w:i/>
        </w:rPr>
        <w:t>2016 m. balandžio 29 d.</w:t>
      </w:r>
      <w:r>
        <w:t xml:space="preserve"> pakeičiamas Socialinės globos normų 14.10</w:t>
      </w:r>
      <w:r>
        <w:rPr>
          <w:rStyle w:val="FootnoteReference"/>
        </w:rPr>
        <w:footnoteReference w:id="16"/>
      </w:r>
      <w:r>
        <w:t xml:space="preserve"> papunktis</w:t>
      </w:r>
      <w:r>
        <w:rPr>
          <w:rStyle w:val="FootnoteReference"/>
        </w:rPr>
        <w:footnoteReference w:id="17"/>
      </w:r>
      <w:r>
        <w:t xml:space="preserve">:  </w:t>
      </w:r>
    </w:p>
    <w:p w14:paraId="70F41144" w14:textId="77777777" w:rsidR="00633374" w:rsidRDefault="00633374" w:rsidP="00633374">
      <w:pPr>
        <w:spacing w:line="360" w:lineRule="auto"/>
        <w:ind w:right="74" w:firstLine="851"/>
        <w:jc w:val="both"/>
      </w:pPr>
      <w:r>
        <w:t xml:space="preserve">,,14.10. Likusiems be tėvų globos ir socialinės rizikos vaikams naujai (nuo 2015 m.) steigiami tik bendruomeniniai vaikų globos namai, kuriuose gyvena ne daugiau kaip 8 vaikai (išskyrus atvejus, kai apgyvendinami broliai ir seserys), vaikams su negalia (išskyrus vaikus su sunkia negalia) – tik grupinio gyvenimo namai, kuriuose gyvena ne daugiau kaip 10 vaikų“. </w:t>
      </w:r>
    </w:p>
    <w:p w14:paraId="5E474866" w14:textId="77777777" w:rsidR="00633374" w:rsidRDefault="00633374" w:rsidP="00633374">
      <w:pPr>
        <w:spacing w:line="360" w:lineRule="auto"/>
        <w:ind w:right="74" w:firstLine="851"/>
        <w:jc w:val="both"/>
      </w:pPr>
      <w:r>
        <w:t xml:space="preserve">4) </w:t>
      </w:r>
      <w:r>
        <w:rPr>
          <w:b/>
          <w:i/>
        </w:rPr>
        <w:t>2016 m. lapkričio 25 d.</w:t>
      </w:r>
      <w:r>
        <w:t xml:space="preserve"> SPPD direktoriaus įsakymu Nr. LVP-45 priimamas sprendimas neišduoti socialinės globos licencijos Vilniaus rajono šeimos ir vaiko gerovės centrui dėl minėto Socialinės globos normų papunkčio neatitikimo.  </w:t>
      </w:r>
    </w:p>
    <w:p w14:paraId="6FB16411" w14:textId="77777777" w:rsidR="00633374" w:rsidRDefault="00633374" w:rsidP="00633374">
      <w:pPr>
        <w:spacing w:line="360" w:lineRule="auto"/>
        <w:ind w:right="74" w:firstLine="851"/>
        <w:jc w:val="both"/>
      </w:pPr>
      <w:r>
        <w:t xml:space="preserve">5) </w:t>
      </w:r>
      <w:r>
        <w:rPr>
          <w:b/>
          <w:i/>
        </w:rPr>
        <w:t>2017 m. kovo 22 d.</w:t>
      </w:r>
      <w:r>
        <w:t xml:space="preserve"> SADM įsakymu Nr. A1-137 pakeičiamas minėtas Socialinės globos normų papunktis, dėl kurio licencija negalėjo būti išduodama, nustatoma, kad jis įsigalios tik nuo </w:t>
      </w:r>
      <w:r>
        <w:rPr>
          <w:b/>
          <w:i/>
        </w:rPr>
        <w:t>2017 m. liepos 1 d.</w:t>
      </w:r>
      <w:r>
        <w:t xml:space="preserve"> </w:t>
      </w:r>
    </w:p>
    <w:p w14:paraId="0358D96A" w14:textId="77777777" w:rsidR="00633374" w:rsidRDefault="00633374" w:rsidP="00633374">
      <w:pPr>
        <w:spacing w:line="360" w:lineRule="auto"/>
        <w:ind w:right="74" w:firstLine="851"/>
        <w:jc w:val="both"/>
      </w:pPr>
      <w:r>
        <w:t xml:space="preserve">6) </w:t>
      </w:r>
      <w:r>
        <w:rPr>
          <w:b/>
          <w:i/>
        </w:rPr>
        <w:t>2017 m. balandžio 13 d.</w:t>
      </w:r>
      <w:r>
        <w:t xml:space="preserve"> SPPD direktoriaus įsakymu Nr. V1-178 Vilniaus rajono šeimos ir vaiko gerovės centrui išduodama licencija ,,Institucinė socialinė globa (ilgalaikė, trumpalaikė) vaikams su negalia, socialinės rizikos vaikams, likusiems be tėvų globos vaikams socialinės globos įstaigoje, išskyrus šeimyną“, nes įstaiga tuo metu atitiko tuo laikotarpiu galiojusių Socialinės globos normų reikalavimus. </w:t>
      </w:r>
    </w:p>
    <w:p w14:paraId="02996717" w14:textId="77777777" w:rsidR="00633374" w:rsidRDefault="00633374" w:rsidP="00633374">
      <w:pPr>
        <w:spacing w:line="360" w:lineRule="auto"/>
        <w:ind w:firstLine="851"/>
        <w:jc w:val="both"/>
      </w:pPr>
      <w:r>
        <w:t>Šie faktai patvirtina, kad SADM, trims mėnesiams (</w:t>
      </w:r>
      <w:r>
        <w:rPr>
          <w:b/>
          <w:i/>
        </w:rPr>
        <w:t>nuo 2017-03-23 iki 2017-07-01</w:t>
      </w:r>
      <w:r>
        <w:t xml:space="preserve">) įteisinęs tokio tipo globos namų steigimą, dirbtinai sudarė išskirtines sąlygas Vilniaus rajono šeimos ir vaiko gerovės centrui gauti licenciją. Manome, kad toks sprendimas iš esmės prieštaravo jau pradėtai tuo metu vykdyti reformai ir nuostatai, kad nuo 2015 m. didesni nei 8 vietų vaikų globos namai negali būti steigiami. </w:t>
      </w:r>
    </w:p>
    <w:p w14:paraId="52149DF1" w14:textId="77777777" w:rsidR="00633374" w:rsidRDefault="00633374" w:rsidP="00633374">
      <w:pPr>
        <w:spacing w:line="360" w:lineRule="auto"/>
        <w:ind w:firstLine="851"/>
        <w:jc w:val="both"/>
      </w:pPr>
    </w:p>
    <w:p w14:paraId="7BFC166B" w14:textId="77777777" w:rsidR="00633374" w:rsidRDefault="00633374" w:rsidP="00633374">
      <w:pPr>
        <w:pStyle w:val="Heading1"/>
        <w:spacing w:before="0" w:line="360" w:lineRule="auto"/>
        <w:ind w:firstLine="851"/>
        <w:rPr>
          <w:rFonts w:eastAsiaTheme="minorHAnsi" w:cs="Times New Roman"/>
          <w:b w:val="0"/>
          <w:color w:val="FF0000"/>
          <w:szCs w:val="24"/>
        </w:rPr>
      </w:pPr>
      <w:bookmarkStart w:id="11" w:name="_Toc9952227"/>
      <w:r>
        <w:rPr>
          <w:rFonts w:cs="Times New Roman"/>
          <w:b w:val="0"/>
          <w:i/>
          <w:szCs w:val="24"/>
        </w:rPr>
        <w:t xml:space="preserve">2.1.4. </w:t>
      </w:r>
      <w:r>
        <w:rPr>
          <w:rFonts w:cs="Times New Roman"/>
          <w:b w:val="0"/>
          <w:i/>
          <w:color w:val="auto"/>
          <w:szCs w:val="24"/>
        </w:rPr>
        <w:t>Valstybės investicinių projektų lėšos gali būti skiriamos įstaigoms, kurių veiklos tęstinumas kelia abejonių vykdomų reformų kontekste.</w:t>
      </w:r>
      <w:bookmarkEnd w:id="11"/>
    </w:p>
    <w:p w14:paraId="10F4FEFC" w14:textId="77777777" w:rsidR="00633374" w:rsidRDefault="00633374" w:rsidP="00633374">
      <w:pPr>
        <w:spacing w:line="360" w:lineRule="auto"/>
        <w:ind w:right="74" w:firstLine="851"/>
        <w:jc w:val="both"/>
        <w:rPr>
          <w:color w:val="00B050"/>
        </w:rPr>
      </w:pPr>
      <w:r>
        <w:rPr>
          <w:b/>
          <w:i/>
        </w:rPr>
        <w:t>2016 metų sausio 21</w:t>
      </w:r>
      <w:r>
        <w:t xml:space="preserve"> d. SADM įsakymu buvo patvirtinta Socialinių paslaugų įstaigų investicijų projektų įgyvendinimo programa, pagal kurią minėtam Šeimos ir vaiko gerovės centro pastatų vidaus darbų užbaigimui buvo skirta 100 tūkstančių eurų. Atsižvelgdami į tai, kad 2016 metų rudenį šiam centrui buvo atsisakyta išduoti licenciją, tai iš principo buvo aišku jau 2015 metais, svarstytinas SADM sprendimo dėl valstybės lėšų investavimo į šį projektą pagrįstumas. 2017 metais STT atliekant analizę SADM valstybės investicinių projektų atrankos ir finansavimo procedūrose</w:t>
      </w:r>
      <w:r>
        <w:rPr>
          <w:rStyle w:val="FootnoteReference"/>
        </w:rPr>
        <w:footnoteReference w:id="18"/>
      </w:r>
      <w:r>
        <w:t xml:space="preserve">, buvo nustatyta, kad ,,&lt;...&gt; </w:t>
      </w:r>
      <w:r>
        <w:rPr>
          <w:lang w:bidi="lt-LT"/>
        </w:rPr>
        <w:t xml:space="preserve">2015 </w:t>
      </w:r>
      <w:r>
        <w:rPr>
          <w:color w:val="000000"/>
          <w:lang w:bidi="lt-LT"/>
        </w:rPr>
        <w:t xml:space="preserve">m. rugsėjo 25 d. vykusio Komisijos posėdžio metu (2015 m. rugsėjo 25 d. protokolas Nr. D5-214) Komisija nusprendė siūlyti skirti lėšas </w:t>
      </w:r>
      <w:r>
        <w:rPr>
          <w:rStyle w:val="dlxnowrap1"/>
          <w:bCs/>
        </w:rPr>
        <w:t xml:space="preserve">&lt;...&gt; </w:t>
      </w:r>
      <w:r>
        <w:rPr>
          <w:color w:val="000000"/>
          <w:lang w:bidi="lt-LT"/>
        </w:rPr>
        <w:t xml:space="preserve"> </w:t>
      </w:r>
      <w:r>
        <w:t xml:space="preserve">Vilniaus rajono savivaldybės projektui „Šeimos ir vaiko gerovės centro pastatų, esančių adresu Mokyklos g. 64, Geisiškių k., Dūkštų sen., Vilniaus r., vidaus darbų užbaigimas“, </w:t>
      </w:r>
      <w:r>
        <w:rPr>
          <w:i/>
        </w:rPr>
        <w:t>nors nei šiame, nei kituose protokoluose nėra užfiksuoto šių projektų atitikties atrankos kriterijams vertinimo</w:t>
      </w:r>
      <w:r>
        <w:t xml:space="preserve">“. Turima duomenų, kad šiuo metu įstaiga labiau naudojama kaip vaikų dienos centras. Atitinkamai vertintina, kad valstybės investicinių projektų lėšų skyrimas gali būti vykdomas neįvertinus įstaigų tolesnės veiklos tęstinumo vykdomų reformų kontekste. </w:t>
      </w:r>
    </w:p>
    <w:p w14:paraId="21E6C39E" w14:textId="77777777" w:rsidR="00633374" w:rsidRDefault="00633374" w:rsidP="00633374">
      <w:pPr>
        <w:spacing w:line="360" w:lineRule="auto"/>
        <w:ind w:firstLine="851"/>
        <w:jc w:val="both"/>
      </w:pPr>
      <w:r>
        <w:t>PASIŪLYMAI SADM:</w:t>
      </w:r>
    </w:p>
    <w:p w14:paraId="2CEB5579" w14:textId="77777777" w:rsidR="00633374" w:rsidRDefault="00633374" w:rsidP="00633374">
      <w:pPr>
        <w:spacing w:line="360" w:lineRule="auto"/>
        <w:ind w:firstLine="851"/>
        <w:jc w:val="both"/>
      </w:pPr>
      <w:r>
        <w:t>1. Atliekant įstaigų, kurioms siūloma rengti investicijų projektus, atrankos procedūras, projektų vertinimo procesą organizuoti taip, kad komisijos posėdžių protokoluose būtų užfiksuoti visi vertinti projektų pasiūlymai ir konkretūs vertinimo rezultatai</w:t>
      </w:r>
      <w:r>
        <w:rPr>
          <w:rStyle w:val="FootnoteReference"/>
        </w:rPr>
        <w:footnoteReference w:id="19"/>
      </w:r>
      <w:r>
        <w:t>.</w:t>
      </w:r>
    </w:p>
    <w:p w14:paraId="5B3ACAF6" w14:textId="77777777" w:rsidR="00633374" w:rsidRDefault="00633374" w:rsidP="00633374">
      <w:pPr>
        <w:spacing w:line="360" w:lineRule="auto"/>
        <w:ind w:firstLine="851"/>
        <w:jc w:val="both"/>
      </w:pPr>
      <w:r>
        <w:t>2. Visais atvejais investicijų projektų atrankos komisijos protokoluose fiksuoti visų priimamų sprendimų motyvus, pateikiamus paaiškinimus, išsakytas pastabas, kiekvieno nario atskirąją nuomonę ir kitą skaidrumui užtikrinti reikšmingą informaciją</w:t>
      </w:r>
      <w:r>
        <w:rPr>
          <w:rStyle w:val="FootnoteReference"/>
        </w:rPr>
        <w:footnoteReference w:id="20"/>
      </w:r>
      <w:r>
        <w:t>.</w:t>
      </w:r>
    </w:p>
    <w:p w14:paraId="79892E8F" w14:textId="77777777" w:rsidR="00633374" w:rsidRDefault="00633374" w:rsidP="00633374">
      <w:pPr>
        <w:spacing w:line="360" w:lineRule="auto"/>
        <w:ind w:firstLine="851"/>
        <w:jc w:val="both"/>
      </w:pPr>
      <w:r>
        <w:t>3. Skirstant investicijų projektus įvertinti įstaigos veiklos tęstinumą ir suderinamumą vykdomų reformų kontekste.</w:t>
      </w:r>
    </w:p>
    <w:p w14:paraId="1ECC1312" w14:textId="77777777" w:rsidR="00633374" w:rsidRDefault="00633374" w:rsidP="00633374">
      <w:pPr>
        <w:tabs>
          <w:tab w:val="left" w:pos="851"/>
        </w:tabs>
        <w:spacing w:line="360" w:lineRule="auto"/>
      </w:pPr>
      <w:r>
        <w:rPr>
          <w:color w:val="00B0F0"/>
        </w:rPr>
        <w:tab/>
      </w:r>
    </w:p>
    <w:p w14:paraId="16045B67" w14:textId="77777777" w:rsidR="00633374" w:rsidRDefault="00633374" w:rsidP="00633374">
      <w:pPr>
        <w:pStyle w:val="Heading1"/>
        <w:spacing w:before="0" w:line="360" w:lineRule="auto"/>
        <w:ind w:firstLine="851"/>
        <w:rPr>
          <w:rFonts w:cs="Times New Roman"/>
          <w:i/>
          <w:szCs w:val="24"/>
        </w:rPr>
      </w:pPr>
      <w:bookmarkStart w:id="12" w:name="_Toc9952228"/>
      <w:r>
        <w:rPr>
          <w:rFonts w:cs="Times New Roman"/>
          <w:i/>
          <w:szCs w:val="24"/>
        </w:rPr>
        <w:t>2.2. Nepakankamai reglamentuotos atitikties licencijavimo sąlygoms vertinimo organizavimo procedūros SPPD, netinkamai fiksuojami patikrinimų vietoje rezultatai.</w:t>
      </w:r>
      <w:bookmarkEnd w:id="12"/>
      <w:r>
        <w:rPr>
          <w:rFonts w:cs="Times New Roman"/>
          <w:i/>
          <w:szCs w:val="24"/>
        </w:rPr>
        <w:t xml:space="preserve"> </w:t>
      </w:r>
    </w:p>
    <w:p w14:paraId="40334B4B" w14:textId="77777777" w:rsidR="00633374" w:rsidRDefault="00633374" w:rsidP="00633374"/>
    <w:p w14:paraId="0ADC6406" w14:textId="77777777" w:rsidR="00633374" w:rsidRDefault="00633374" w:rsidP="00633374">
      <w:pPr>
        <w:pStyle w:val="Heading1"/>
        <w:spacing w:before="0" w:line="360" w:lineRule="auto"/>
        <w:ind w:firstLine="851"/>
        <w:rPr>
          <w:rFonts w:cs="Times New Roman"/>
          <w:b w:val="0"/>
          <w:i/>
          <w:szCs w:val="24"/>
        </w:rPr>
      </w:pPr>
      <w:bookmarkStart w:id="13" w:name="_Toc9952229"/>
      <w:r>
        <w:rPr>
          <w:rFonts w:cs="Times New Roman"/>
          <w:b w:val="0"/>
          <w:i/>
          <w:szCs w:val="24"/>
        </w:rPr>
        <w:t>2.2.1. Patikrinimų vietoje atlikimo taikoma praktika skiriasi nuo šios procedūros teisinio reglamentavimo.</w:t>
      </w:r>
      <w:bookmarkEnd w:id="13"/>
    </w:p>
    <w:p w14:paraId="43F6039C" w14:textId="77777777" w:rsidR="00633374" w:rsidRDefault="00633374" w:rsidP="00633374">
      <w:pPr>
        <w:spacing w:line="360" w:lineRule="auto"/>
        <w:ind w:firstLine="851"/>
        <w:jc w:val="both"/>
        <w:rPr>
          <w:i/>
        </w:rPr>
      </w:pPr>
      <w:r>
        <w:t xml:space="preserve">SPĮ 23 straipsnyje nustatytos sąlygos licencijai gauti: įstaiga turi būti pasiruošusi teikti socialinę globą, tai yra įstaigos planuojama vykdyti socialinės globos veikla turi atitikti socialinės globos normose nustatytus reikalavimus </w:t>
      </w:r>
      <w:r>
        <w:rPr>
          <w:i/>
        </w:rPr>
        <w:t>personalo struktūrai, skaičiui, išsilavinimui ir patalpoms.</w:t>
      </w:r>
    </w:p>
    <w:p w14:paraId="4FF551CF" w14:textId="77777777" w:rsidR="00633374" w:rsidRDefault="00633374" w:rsidP="00633374">
      <w:pPr>
        <w:spacing w:line="360" w:lineRule="auto"/>
        <w:ind w:firstLine="851"/>
        <w:jc w:val="both"/>
      </w:pPr>
      <w:r>
        <w:t>Šiuo metu SPĮ 23 straipsnio 5 dalyje, taip pat ir Socialinės globos įstaigų licencijavimo taisyklėse</w:t>
      </w:r>
      <w:r>
        <w:rPr>
          <w:rStyle w:val="FootnoteReference"/>
        </w:rPr>
        <w:footnoteReference w:id="21"/>
      </w:r>
      <w:r>
        <w:t xml:space="preserve"> (toliau – Licencijavimo taisyklės) nustatyta imperatyvi nuostata, įpareigojanti SPPD per 25 dienas nuo paraiškos-klausimyno gavimo dienos </w:t>
      </w:r>
      <w:r>
        <w:rPr>
          <w:u w:val="single"/>
        </w:rPr>
        <w:t>patikrinti vietoje</w:t>
      </w:r>
      <w:r>
        <w:t xml:space="preserve">, ar įstaiga, įmonė, šeimyna pasirengusi teikti socialinę globą – ar jos numatoma teikti socialinė globa atitiks socialinės globos normose nustatytus reikalavimus </w:t>
      </w:r>
      <w:r>
        <w:rPr>
          <w:i/>
        </w:rPr>
        <w:t>personalo struktūrai, skaičiui, išsilavinimui ir patalpoms.</w:t>
      </w:r>
      <w:r>
        <w:t xml:space="preserve"> </w:t>
      </w:r>
    </w:p>
    <w:p w14:paraId="11505FBF" w14:textId="77777777" w:rsidR="00633374" w:rsidRDefault="00633374" w:rsidP="00633374">
      <w:pPr>
        <w:spacing w:line="360" w:lineRule="auto"/>
        <w:ind w:firstLine="851"/>
        <w:jc w:val="both"/>
      </w:pPr>
      <w:r>
        <w:t>SPPD pažymėjo, kad, nors šiuo metu SPPD nėra patvirtinto vidaus teisės akto, detaliai reglamentuojančio atitikties licencijavimo sąlygoms vertinimo procedūrų organizavimo ir atlikimo tvarkos, praktinėje veikloje ši procedūra atliekama dviem etapais:</w:t>
      </w:r>
    </w:p>
    <w:p w14:paraId="5375EB4B" w14:textId="77777777" w:rsidR="00633374" w:rsidRDefault="00633374" w:rsidP="00633374">
      <w:pPr>
        <w:spacing w:line="360" w:lineRule="auto"/>
        <w:ind w:firstLine="851"/>
      </w:pPr>
      <w:r>
        <w:rPr>
          <w:u w:val="single"/>
        </w:rPr>
        <w:t>Pirmasis etapas</w:t>
      </w:r>
      <w:r>
        <w:t>:</w:t>
      </w:r>
    </w:p>
    <w:p w14:paraId="6DD06BF8" w14:textId="77777777" w:rsidR="00633374" w:rsidRDefault="00633374" w:rsidP="00633374">
      <w:pPr>
        <w:pStyle w:val="ListParagraph"/>
        <w:numPr>
          <w:ilvl w:val="0"/>
          <w:numId w:val="33"/>
        </w:numPr>
        <w:spacing w:line="360" w:lineRule="auto"/>
        <w:ind w:left="0" w:firstLine="851"/>
      </w:pPr>
      <w:r>
        <w:t>Įstaiga pateikia užpildytą paraišką-klausimyną</w:t>
      </w:r>
      <w:r>
        <w:rPr>
          <w:rStyle w:val="FootnoteReference"/>
        </w:rPr>
        <w:footnoteReference w:id="22"/>
      </w:r>
      <w:r>
        <w:t xml:space="preserve">. </w:t>
      </w:r>
    </w:p>
    <w:p w14:paraId="6FCAED1F" w14:textId="77777777" w:rsidR="00633374" w:rsidRDefault="00633374" w:rsidP="00633374">
      <w:pPr>
        <w:pStyle w:val="ListParagraph"/>
        <w:numPr>
          <w:ilvl w:val="0"/>
          <w:numId w:val="33"/>
        </w:numPr>
        <w:spacing w:line="360" w:lineRule="auto"/>
        <w:ind w:left="0" w:firstLine="851"/>
        <w:jc w:val="both"/>
      </w:pPr>
      <w:r>
        <w:t>Įvertinama paraiškoje-klausimyne pateikta informacija ir, jei nustatoma, kad:</w:t>
      </w:r>
    </w:p>
    <w:p w14:paraId="56F7AAFB" w14:textId="77777777" w:rsidR="00633374" w:rsidRDefault="00633374" w:rsidP="00633374">
      <w:pPr>
        <w:spacing w:line="360" w:lineRule="auto"/>
        <w:ind w:firstLine="851"/>
        <w:jc w:val="both"/>
      </w:pPr>
      <w:r>
        <w:t>- pateikta ne visa arba netiksli informacija, tada paraiška atmetama ir duodamas 10 dienų terminas trūkumus pašalinti</w:t>
      </w:r>
      <w:r>
        <w:rPr>
          <w:rStyle w:val="FootnoteReference"/>
        </w:rPr>
        <w:footnoteReference w:id="23"/>
      </w:r>
      <w:r>
        <w:t>.</w:t>
      </w:r>
    </w:p>
    <w:p w14:paraId="76674E99" w14:textId="77777777" w:rsidR="00633374" w:rsidRDefault="00633374" w:rsidP="00633374">
      <w:pPr>
        <w:spacing w:line="360" w:lineRule="auto"/>
        <w:ind w:firstLine="851"/>
        <w:jc w:val="both"/>
      </w:pPr>
      <w:r>
        <w:t>- pateikta visa informacija, reikalinga licencijai gauti, tada įstaiga gauna patvirtinimą, kad SPPD organizuos įstaigos patikrinimą vietoje ir vertins atitiktį Socialinės globos normose nustatytiems reikalavimams</w:t>
      </w:r>
      <w:r>
        <w:rPr>
          <w:rStyle w:val="FootnoteReference"/>
        </w:rPr>
        <w:footnoteReference w:id="24"/>
      </w:r>
      <w:r>
        <w:t xml:space="preserve">. </w:t>
      </w:r>
    </w:p>
    <w:p w14:paraId="743F479A" w14:textId="77777777" w:rsidR="00633374" w:rsidRDefault="00633374" w:rsidP="00633374">
      <w:pPr>
        <w:spacing w:line="360" w:lineRule="auto"/>
        <w:ind w:firstLine="851"/>
        <w:rPr>
          <w:u w:val="single"/>
        </w:rPr>
      </w:pPr>
      <w:r>
        <w:rPr>
          <w:bCs/>
          <w:u w:val="single"/>
        </w:rPr>
        <w:t>Antras etapas</w:t>
      </w:r>
      <w:r>
        <w:rPr>
          <w:u w:val="single"/>
        </w:rPr>
        <w:t>:</w:t>
      </w:r>
    </w:p>
    <w:p w14:paraId="3AAAE13F" w14:textId="77777777" w:rsidR="00633374" w:rsidRDefault="00633374" w:rsidP="00633374">
      <w:pPr>
        <w:spacing w:line="360" w:lineRule="auto"/>
        <w:ind w:firstLine="851"/>
        <w:jc w:val="both"/>
      </w:pPr>
      <w:r>
        <w:t xml:space="preserve">Per 25 dienas nuo su visos būtinos informacijos gavimo dienos SPPD atlieka </w:t>
      </w:r>
      <w:r>
        <w:rPr>
          <w:u w:val="single"/>
        </w:rPr>
        <w:t>patikrinimą vietoje</w:t>
      </w:r>
      <w:r>
        <w:rPr>
          <w:rStyle w:val="FootnoteReference"/>
        </w:rPr>
        <w:footnoteReference w:id="25"/>
      </w:r>
      <w:r>
        <w:t>.</w:t>
      </w:r>
    </w:p>
    <w:p w14:paraId="489002EE" w14:textId="77777777" w:rsidR="00633374" w:rsidRDefault="00633374" w:rsidP="00633374">
      <w:pPr>
        <w:spacing w:line="360" w:lineRule="auto"/>
        <w:ind w:firstLine="851"/>
        <w:jc w:val="both"/>
      </w:pPr>
      <w:r>
        <w:rPr>
          <w:u w:val="single"/>
        </w:rPr>
        <w:t>Antrojo vertinimo etapo patikrinimų vietoje</w:t>
      </w:r>
      <w:r>
        <w:t xml:space="preserve"> metu įstaigos prašomos pateikti savo įstatus ar nuostatus, patvirtintą įstaigos pareigybių sąrašą ir skaičių, įstaigos vadovo išsilavinimą patvirtinantį dokumentą, socialinių darbuotojų išsilavinimą patvirtinančius dokumentus, jei šie yra įdarbinti. Įvertinę praktiškai taikomas procedūras nustatėme, kad patikrinimo vietoje metu įstaigos pateikia tikrintojams patvirtintas minėtų dokumentų kopijas, pasirašo atskirame blanke, kad dokumentai pateikti patikrinimo metu. Taip pat atliekant patikrinimą vietoje yra apžiūrimos ir vertinamos licencijuojamos įstaigos ar šeimynos patalpos – užpildytame klausimyne pateiktos informacijos atitiktis. </w:t>
      </w:r>
    </w:p>
    <w:p w14:paraId="57CD4485" w14:textId="77777777" w:rsidR="00633374" w:rsidRDefault="00633374" w:rsidP="00633374">
      <w:pPr>
        <w:spacing w:line="360" w:lineRule="auto"/>
        <w:ind w:firstLine="851"/>
        <w:jc w:val="both"/>
      </w:pPr>
      <w:r>
        <w:t xml:space="preserve">Nors SPĮ ir Licencijavimo taisyklėse nustatyta pareiga kiekvieną kartą prieš išduodant licenciją atlikti patikrinimą vietoje, SPPD pažymėjo, kad patikrinimas vietoje neatliekamas, kai </w:t>
      </w:r>
      <w:r>
        <w:rPr>
          <w:u w:val="single"/>
        </w:rPr>
        <w:t>numatoma paslaugas teikti asmens namuose</w:t>
      </w:r>
      <w:r>
        <w:t>, nes šiuo atveju nėra patalpų, kurias reikėtų įvertinti. Tokiais atvejais reikalingus dokumentus, tai yra įstaigos įstatus ar nuostatus, patvirtintą įstaigos pareigybių sąrašą ir skaičių, įstaigos vadovo išsilavinimą patvirtinantį dokumentą, socialinių darbuotojų išsilavinimą patvirtinančius dokumentus, jei šie yra įdarbinti, įstaiga pateikia SPPD elektroniniu būdu, paštu</w:t>
      </w:r>
      <w:r>
        <w:rPr>
          <w:rStyle w:val="FootnoteReference"/>
        </w:rPr>
        <w:footnoteReference w:id="26"/>
      </w:r>
      <w:r>
        <w:t xml:space="preserve">.  </w:t>
      </w:r>
    </w:p>
    <w:p w14:paraId="78CA76E8" w14:textId="77777777" w:rsidR="00633374" w:rsidRDefault="00633374" w:rsidP="00633374">
      <w:pPr>
        <w:spacing w:line="360" w:lineRule="auto"/>
        <w:ind w:firstLine="851"/>
        <w:jc w:val="both"/>
      </w:pPr>
      <w:r>
        <w:t>Atsižvelgdami į tai, kad antikorupciniu požiūriu tikrintojo ir tikrinamojo tiesioginis kontaktas visada vertintinas kaip potencialiai rizikinga procedūra, o SPPD, nuotoliniu būdu atlikdamas įstaigų, planuojančių teikti socialinės globos paslaugas asmens namuose, patikrinimus, iš esmės pasiekia Licencijavimo pagrindų apraše numatytus atitikties licencijavimo sąlygoms vertinimo tikslus, taikant licencijų išdavimo modelį ,,G“</w:t>
      </w:r>
      <w:r>
        <w:rPr>
          <w:rStyle w:val="FootnoteReference"/>
        </w:rPr>
        <w:footnoteReference w:id="27"/>
      </w:r>
      <w:r>
        <w:t xml:space="preserve">, manome, kad tobulintinas dabartinis teisinis reglamentavimas SPĮ ir Licencijavimo taisyklėse dėl neatliekamo patikrinimo vietoje, kai paslaugas numatoma teikti asmens namuose. </w:t>
      </w:r>
    </w:p>
    <w:p w14:paraId="0A40A542" w14:textId="77777777" w:rsidR="00633374" w:rsidRDefault="00633374" w:rsidP="00633374">
      <w:pPr>
        <w:spacing w:line="360" w:lineRule="auto"/>
        <w:ind w:firstLine="851"/>
        <w:jc w:val="both"/>
      </w:pPr>
      <w:r>
        <w:t>PASIŪLYMAS SADM:</w:t>
      </w:r>
    </w:p>
    <w:p w14:paraId="6D109BEE" w14:textId="77777777" w:rsidR="00633374" w:rsidRDefault="00633374" w:rsidP="00633374">
      <w:pPr>
        <w:spacing w:line="360" w:lineRule="auto"/>
        <w:ind w:firstLine="851"/>
        <w:jc w:val="both"/>
      </w:pPr>
      <w:r>
        <w:t>1. Inicijuoti SPĮ 23 straipsnio 5 dalies pakeitimus, siekiant nustatyti, kad SPPD patikrinimo vietoje neatlieka, kai numatoma paslaugas teikti asmens namuose. Atitinkamai tikslinti Licencijavimo taisykles.</w:t>
      </w:r>
    </w:p>
    <w:p w14:paraId="313AFA30" w14:textId="77777777" w:rsidR="00633374" w:rsidRDefault="00633374" w:rsidP="00633374">
      <w:pPr>
        <w:spacing w:line="360" w:lineRule="auto"/>
        <w:ind w:firstLine="851"/>
        <w:jc w:val="both"/>
      </w:pPr>
    </w:p>
    <w:p w14:paraId="3E9CDFAD" w14:textId="77777777" w:rsidR="00633374" w:rsidRDefault="00633374" w:rsidP="00633374">
      <w:pPr>
        <w:pStyle w:val="Heading1"/>
        <w:spacing w:before="0" w:line="360" w:lineRule="auto"/>
        <w:ind w:firstLine="851"/>
        <w:rPr>
          <w:rFonts w:cs="Times New Roman"/>
          <w:b w:val="0"/>
          <w:i/>
          <w:szCs w:val="24"/>
        </w:rPr>
      </w:pPr>
      <w:bookmarkStart w:id="14" w:name="_Toc9952230"/>
      <w:r>
        <w:rPr>
          <w:rFonts w:cs="Times New Roman"/>
          <w:b w:val="0"/>
          <w:i/>
          <w:szCs w:val="24"/>
        </w:rPr>
        <w:t>2.2.2. Nepakankamai reglamentuoti patikrinimų vietoje atlikimo organizaciniai aspektai.</w:t>
      </w:r>
      <w:bookmarkEnd w:id="14"/>
    </w:p>
    <w:p w14:paraId="233DBA54" w14:textId="77777777" w:rsidR="00633374" w:rsidRDefault="00633374" w:rsidP="00633374">
      <w:pPr>
        <w:spacing w:line="360" w:lineRule="auto"/>
        <w:ind w:firstLine="851"/>
        <w:jc w:val="both"/>
      </w:pPr>
      <w:r>
        <w:t>SPPD pažymėjo, kad patikrinimas vietoje dėl atitikties licencijavimo sąlygoms yra atliekamas dviejų, kartais trijų SPPD specialistų. Kito tos pačios įstaigos patikrinimo metu dažniausiai rotuojamas vienas iš pirmame patikrinime dalyvavusių darbuotojų. Pastebėjus neatitiktis licencijavimo sąlygoms jos yra fiksuojamos (fotografuojamos), o medžiaga yra pridedama prie pažymos (fotografuota lentelė), tokia praktika yra taikoma maždaug metus</w:t>
      </w:r>
      <w:r>
        <w:rPr>
          <w:rStyle w:val="FootnoteReference"/>
        </w:rPr>
        <w:footnoteReference w:id="28"/>
      </w:r>
      <w:r>
        <w:t xml:space="preserve">.   </w:t>
      </w:r>
    </w:p>
    <w:p w14:paraId="1221F120" w14:textId="77777777" w:rsidR="00633374" w:rsidRDefault="00633374" w:rsidP="00633374">
      <w:pPr>
        <w:tabs>
          <w:tab w:val="left" w:pos="993"/>
          <w:tab w:val="left" w:pos="1134"/>
        </w:tabs>
        <w:spacing w:line="360" w:lineRule="auto"/>
        <w:jc w:val="both"/>
      </w:pPr>
      <w:r>
        <w:tab/>
        <w:t>Antikorupciniu požiūriu neigiamai vertintina ir tai, kad praktiškai taikoma SPPD patikrinimų vietoje organizavimo ir atlikimo procedūra šiuo metu teisės aktuose nereglamentuota: į patikrinimą vietoje vykstančių SPPD darbuotojų skaičius, jų privaloma rotacija atliekant tos pačios įstaigos pakartotinius patikrinimus, nustatytų neatitikčių fiksavimo procedūros atliekant patikrinimą vietoje, jų fiksavimas vaizdo įrašymo priemonėmis, patikrinimo atlikimo maksimalus laikas, tikrinamų subjektų supažindinimo su patikrinimo rezultatais tvarka, taip pat atitikties licencijavimo sąlygoms vertinimo pažymos forma ir kiti procedūros skaidrumui užtikrinti svarbūs aspektai teisės aktuose neapibrėžti. Tai rodo egzistuojančią galimybę ateityje šią procedūrą taikyti skirtingai, pvz., kaip jau ir taikoma dėl patikrinimo metu nustatytų trūkumų fiksavimo (fotografavimo), galimybės pašalinti tam tikrus trūkumus iki licencijavimo procedūros termino pabaigos tam tikriems subjektams suteikimo ar nesuteikimo tikrintojų nuožiūra ir t. t.</w:t>
      </w:r>
    </w:p>
    <w:p w14:paraId="3B2C0C7A" w14:textId="77777777" w:rsidR="00633374" w:rsidRDefault="00633374" w:rsidP="00633374">
      <w:pPr>
        <w:tabs>
          <w:tab w:val="left" w:pos="851"/>
        </w:tabs>
        <w:spacing w:line="360" w:lineRule="auto"/>
        <w:ind w:firstLine="851"/>
      </w:pPr>
      <w:r>
        <w:t>PASIŪLYMAS SPPD:</w:t>
      </w:r>
    </w:p>
    <w:p w14:paraId="23E77279" w14:textId="77777777" w:rsidR="00633374" w:rsidRDefault="00633374" w:rsidP="00633374">
      <w:pPr>
        <w:spacing w:line="360" w:lineRule="auto"/>
        <w:ind w:firstLine="851"/>
        <w:jc w:val="both"/>
      </w:pPr>
      <w:r>
        <w:t xml:space="preserve">1. Reglamentuoti atitikties licencijavimo sąlygoms vertinimo organizavimo ir atlikimo SPPD procedūras: nustatyti į patikrinimą vietoje vykstančių SPPD darbuotojų skaičių, jų privalomą rotaciją atliekant tos pačios įstaigos pakartotinius patikrinimus, patikrinimo atlikimo maksimalų laiką. </w:t>
      </w:r>
    </w:p>
    <w:p w14:paraId="011F50BF" w14:textId="77777777" w:rsidR="00633374" w:rsidRDefault="00633374" w:rsidP="00633374">
      <w:pPr>
        <w:tabs>
          <w:tab w:val="left" w:pos="993"/>
          <w:tab w:val="left" w:pos="1134"/>
        </w:tabs>
        <w:spacing w:line="360" w:lineRule="auto"/>
        <w:jc w:val="both"/>
        <w:rPr>
          <w:color w:val="FF0000"/>
        </w:rPr>
      </w:pPr>
    </w:p>
    <w:p w14:paraId="29695920" w14:textId="77777777" w:rsidR="00633374" w:rsidRDefault="00633374" w:rsidP="00633374">
      <w:pPr>
        <w:pStyle w:val="Heading1"/>
        <w:spacing w:before="0" w:line="360" w:lineRule="auto"/>
        <w:ind w:firstLine="851"/>
        <w:rPr>
          <w:rFonts w:cs="Times New Roman"/>
          <w:b w:val="0"/>
          <w:i/>
          <w:szCs w:val="24"/>
        </w:rPr>
      </w:pPr>
      <w:bookmarkStart w:id="16" w:name="_Toc9952231"/>
      <w:r>
        <w:rPr>
          <w:rFonts w:cs="Times New Roman"/>
          <w:b w:val="0"/>
          <w:i/>
          <w:szCs w:val="24"/>
        </w:rPr>
        <w:t>2.2.3. Patikrinimo vietoje duomenys fiksuojami tikrintojo nuožiūra, dokumentai neįforminami ir tikrinamasis nesupažindinamas su patikrinimo rezultatais.</w:t>
      </w:r>
      <w:bookmarkEnd w:id="16"/>
      <w:r>
        <w:rPr>
          <w:rFonts w:cs="Times New Roman"/>
          <w:b w:val="0"/>
          <w:i/>
          <w:szCs w:val="24"/>
        </w:rPr>
        <w:t xml:space="preserve"> </w:t>
      </w:r>
    </w:p>
    <w:p w14:paraId="498CDAC5" w14:textId="77777777" w:rsidR="00633374" w:rsidRDefault="00633374" w:rsidP="00633374">
      <w:pPr>
        <w:spacing w:line="360" w:lineRule="auto"/>
        <w:ind w:firstLine="851"/>
        <w:jc w:val="both"/>
      </w:pPr>
      <w:r>
        <w:t xml:space="preserve">Vertindami praktinį patikrinimų vietoje atlikimo procedūros licencijavimo metu įgyvendinimą nustatėme, kad tikrinamasis subjektas nesupažindinamas su patikrinimo rezultatais iš karto atlikus patikrinimą, o galimi neatitikimai Socialinės globos normoms gali būti fiksuojami tikrinamame objekte tikrintojų nuožiūra. </w:t>
      </w:r>
    </w:p>
    <w:p w14:paraId="3BB19B1C" w14:textId="77777777" w:rsidR="00633374" w:rsidRDefault="00633374" w:rsidP="00633374">
      <w:pPr>
        <w:spacing w:line="360" w:lineRule="auto"/>
        <w:ind w:firstLine="851"/>
        <w:jc w:val="both"/>
      </w:pPr>
      <w:r>
        <w:t>Pvz., 2019 m. kovo 7 d. tikrinant VšĮ ,,Sveikatos namai“ patalpas buvo daromos patalpų, galimai neatitinkančių Socialinės globos normų reikalavimų</w:t>
      </w:r>
      <w:r>
        <w:rPr>
          <w:rStyle w:val="FootnoteReference"/>
        </w:rPr>
        <w:footnoteReference w:id="29"/>
      </w:r>
      <w:r>
        <w:t>, nuotraukos. Tuo tarpu Vilijampolės socialinės globos namams priklausančių patalpų ir vienai šeimynai priklausančių patalpų, neatitinkančių tam tikrų Socialinės globos normų</w:t>
      </w:r>
      <w:r>
        <w:rPr>
          <w:rStyle w:val="FootnoteReference"/>
        </w:rPr>
        <w:footnoteReference w:id="30"/>
      </w:r>
      <w:r>
        <w:t xml:space="preserve">, nuotraukos nebuvo daromos: tikrintojai ir tikrinamieji žodžiu sutarė dėl trūkumų pašalinimo ir tai patvirtinančių nuotraukų SPPD pateikimo. Pastariesiems nepašalinus nustatytų trūkumų, SPPD neturėtų patalpų neatitikties Socialinės globos normoms patvirtinančių fotonuotraukų. Atkreiptinas dėmesys, kad iš karto po patikrinimo tikrinamieji nebuvo pasirašytinai supažindinti su patikrinimo rezultatais, nustatytais trūkumais ir tolesne licencijavimo procedūra (pvz., dėl nustatytų trūkumų pažalinimo būdo ir terminų). </w:t>
      </w:r>
    </w:p>
    <w:p w14:paraId="279853BF" w14:textId="77777777" w:rsidR="00633374" w:rsidRDefault="00633374" w:rsidP="00633374">
      <w:pPr>
        <w:spacing w:line="360" w:lineRule="auto"/>
        <w:ind w:firstLine="851"/>
        <w:jc w:val="both"/>
      </w:pPr>
      <w:r>
        <w:t>Pažymėtina, kad patikrinimo vietoje metu VšĮ ,,Sveikatos namai“ vadovei buvo pateikti pasiūlymai dėl virtuvėlės pritaikymo gyventojų poilsiui galimybių, sutarta, kad SPPD bus pateiktos tai patvirtinančios fotonuotraukos, tačiau taip ir nebuvo atsakyta, ar ankstesnio licencijavimo metu</w:t>
      </w:r>
      <w:r>
        <w:rPr>
          <w:rStyle w:val="FootnoteReference"/>
        </w:rPr>
        <w:footnoteReference w:id="31"/>
      </w:r>
      <w:r>
        <w:t xml:space="preserve"> nustatyti higienos patalpų trūkumai pašalinti tinkamai, ar ne. Nėra aišku, kada ir pagal kokius kriterijus tikrintojai nuspręs, ar šiai VšĮ priklausančios patalpos šiuo metu atitinka Socialinės globos normas, ar ne. Atsižvelgdami į tai, kad VšĮ ,,Sveikatos namai“ yra finansiškai suinteresuota kuo greičiau gauti licenciją ir pradėti vykdyti veiklą, nes naujo korpuso įrengimas pareikalavo nemažų finansinių investicijų, tokio pobūdžio situacijos tiesiogiai sietinos su galima korupcijos rizika.</w:t>
      </w:r>
    </w:p>
    <w:p w14:paraId="19D1804F" w14:textId="77777777" w:rsidR="00633374" w:rsidRDefault="00633374" w:rsidP="00633374">
      <w:pPr>
        <w:spacing w:line="360" w:lineRule="auto"/>
        <w:ind w:firstLine="851"/>
        <w:jc w:val="both"/>
      </w:pPr>
      <w:r>
        <w:t>Pažymėtina, kad galutinė pažyma dėl įstaigos atitikties licencijavimo sąlygoms vertinimo, kurios pagrindu SPPD priimamas sprendimas dėl licencijos išdavimo ar neišdavimo, surašoma SPPD, atsižvelgiant į bendrą teisės aktuose nustatytą 30 dienų terminą sprendimui dėl licencijos išdavimo priimti, nepriklausomai nuo patikrinimo vietoje atlikimo datos. Šiose pažymose užfiksuojami ir patikrinimo vietoje rezultatai. Tokia praktika antikorupciniu požiūriu galėtų būti vertinama tinkamai tik tais atvejais, jei būtų įgyvendinamos papildomos skaidrumą užtikrinančios priemonės, mažinančios riziką pakeisti patikrinimo vietoje rezultatus iki galutinės vertinimo pažymos pasirašymo momento, pvz., jei patikrinimų vietoje rezultatai būtų atskirai fiksuojami iš karto vietoje atlikus patikrinimą, su jais pasirašytinai būtų supažindinamas tikrinamasis ir pan.</w:t>
      </w:r>
    </w:p>
    <w:p w14:paraId="153419D7" w14:textId="77777777" w:rsidR="00633374" w:rsidRDefault="00633374" w:rsidP="00633374">
      <w:pPr>
        <w:spacing w:line="360" w:lineRule="auto"/>
        <w:ind w:firstLine="851"/>
        <w:jc w:val="both"/>
      </w:pPr>
      <w:r>
        <w:t>PASIŪLYMAI SPPD:</w:t>
      </w:r>
    </w:p>
    <w:p w14:paraId="0ACFF6FE" w14:textId="77777777" w:rsidR="00633374" w:rsidRDefault="00633374" w:rsidP="00633374">
      <w:pPr>
        <w:spacing w:line="360" w:lineRule="auto"/>
        <w:ind w:firstLine="851"/>
        <w:jc w:val="both"/>
      </w:pPr>
      <w:r>
        <w:t>1. Nustatyti, kad patalpų patikrinimo vietoje rezultatai fiksuojami iš karto po patikrinimo, nustatyti pažeidimai fiksuojami vaizdo įrašymo (fiksavimo) priemonėmis, su rezultatais iš karto pasirašytinai supažindinamas patikrintas subjektas, reglamentuoti galimybę įstaigai pašalinti nustatytus trūkumus iki termino sprendimui dėl licencijos išdavimo priimti pabaigos. Patvirtinti atitikties licencijavimo sąlygoms vertinimo pažymos vietoje ir bendros vertinimo pažymos formas.</w:t>
      </w:r>
    </w:p>
    <w:p w14:paraId="6743365A" w14:textId="77777777" w:rsidR="00633374" w:rsidRDefault="00633374" w:rsidP="00633374">
      <w:pPr>
        <w:spacing w:line="360" w:lineRule="auto"/>
        <w:ind w:firstLine="851"/>
        <w:jc w:val="both"/>
      </w:pPr>
      <w:r>
        <w:t xml:space="preserve">2. Užtikrinti, kad tikrinamasis subjektas pasirašytinai būtų supažindinamas su patikrinimo vietoje rezultatais iš karto po patikrinimo. </w:t>
      </w:r>
    </w:p>
    <w:p w14:paraId="188910DC" w14:textId="77777777" w:rsidR="00633374" w:rsidRDefault="00633374" w:rsidP="00633374">
      <w:pPr>
        <w:spacing w:line="360" w:lineRule="auto"/>
        <w:ind w:firstLine="851"/>
        <w:jc w:val="both"/>
      </w:pPr>
    </w:p>
    <w:p w14:paraId="5D588C8E" w14:textId="77777777" w:rsidR="00633374" w:rsidRDefault="00633374" w:rsidP="00633374">
      <w:pPr>
        <w:pStyle w:val="Heading1"/>
        <w:spacing w:before="0" w:line="360" w:lineRule="auto"/>
        <w:ind w:firstLine="851"/>
        <w:rPr>
          <w:rFonts w:cs="Times New Roman"/>
          <w:b w:val="0"/>
          <w:i/>
          <w:szCs w:val="24"/>
        </w:rPr>
      </w:pPr>
      <w:bookmarkStart w:id="17" w:name="_Toc9952232"/>
      <w:r>
        <w:rPr>
          <w:rFonts w:cs="Times New Roman"/>
          <w:b w:val="0"/>
          <w:i/>
          <w:szCs w:val="24"/>
        </w:rPr>
        <w:t>2.2.4. Patalpų atitiktis reikalavimams tikrintojų nuožiūra gali būti vertinama skirtingai.</w:t>
      </w:r>
      <w:bookmarkEnd w:id="17"/>
      <w:r>
        <w:rPr>
          <w:rFonts w:cs="Times New Roman"/>
          <w:b w:val="0"/>
          <w:i/>
          <w:szCs w:val="24"/>
        </w:rPr>
        <w:t xml:space="preserve"> </w:t>
      </w:r>
    </w:p>
    <w:p w14:paraId="29150C1D" w14:textId="77777777" w:rsidR="00633374" w:rsidRDefault="00633374" w:rsidP="00633374">
      <w:pPr>
        <w:tabs>
          <w:tab w:val="left" w:pos="993"/>
          <w:tab w:val="left" w:pos="1134"/>
        </w:tabs>
        <w:spacing w:line="360" w:lineRule="auto"/>
        <w:jc w:val="both"/>
      </w:pPr>
      <w:r>
        <w:tab/>
        <w:t>Susipažinus su atsitiktinės atrankos būdu pasirinktomis atitikties licencijavimo sąlygoms vertinimo pažymomis</w:t>
      </w:r>
      <w:r>
        <w:rPr>
          <w:rStyle w:val="FootnoteReference"/>
        </w:rPr>
        <w:footnoteReference w:id="32"/>
      </w:r>
      <w:r>
        <w:t>, nustatyta, kad, nors vertinimo forma nepatvirtinta, tačiau SPPD darbuotojų parengtos pažymos yra vienodos formos. Atkreipėme dėmesį, kad visose pažymose labai detaliai žymima informacija apie įstaigos atitiktį personalo sudėčiai ir skaičiui keliamiems reikalavimams, visi duomenys perkeliami iš klausimyno, palyginant ir pagrindžiant juos teisės aktuose nustatytais reikalavimais</w:t>
      </w:r>
      <w:r>
        <w:rPr>
          <w:rStyle w:val="FootnoteReference"/>
        </w:rPr>
        <w:footnoteReference w:id="33"/>
      </w:r>
      <w:r>
        <w:t>, pvz.:</w:t>
      </w:r>
    </w:p>
    <w:p w14:paraId="277E76EC" w14:textId="77777777" w:rsidR="00633374" w:rsidRDefault="00633374" w:rsidP="00633374">
      <w:pPr>
        <w:spacing w:line="360" w:lineRule="auto"/>
        <w:ind w:firstLine="851"/>
        <w:jc w:val="both"/>
        <w:rPr>
          <w:b/>
        </w:rPr>
      </w:pPr>
      <w:r>
        <w:rPr>
          <w:b/>
        </w:rPr>
        <w:t>II. Informacija apie įstaigos personalą</w:t>
      </w:r>
    </w:p>
    <w:tbl>
      <w:tblPr>
        <w:tblStyle w:val="TableGrid"/>
        <w:tblW w:w="9930" w:type="dxa"/>
        <w:tblInd w:w="-5" w:type="dxa"/>
        <w:tblLayout w:type="fixed"/>
        <w:tblLook w:val="04A0" w:firstRow="1" w:lastRow="0" w:firstColumn="1" w:lastColumn="0" w:noHBand="0" w:noVBand="1"/>
      </w:tblPr>
      <w:tblGrid>
        <w:gridCol w:w="567"/>
        <w:gridCol w:w="1986"/>
        <w:gridCol w:w="993"/>
        <w:gridCol w:w="1277"/>
        <w:gridCol w:w="1418"/>
        <w:gridCol w:w="1135"/>
        <w:gridCol w:w="1135"/>
        <w:gridCol w:w="1419"/>
      </w:tblGrid>
      <w:tr w:rsidR="00633374" w14:paraId="628E5814" w14:textId="77777777" w:rsidTr="00633374">
        <w:tc>
          <w:tcPr>
            <w:tcW w:w="567" w:type="dxa"/>
            <w:vMerge w:val="restart"/>
            <w:tcBorders>
              <w:top w:val="single" w:sz="4" w:space="0" w:color="auto"/>
              <w:left w:val="single" w:sz="4" w:space="0" w:color="auto"/>
              <w:bottom w:val="single" w:sz="4" w:space="0" w:color="auto"/>
              <w:right w:val="single" w:sz="4" w:space="0" w:color="auto"/>
            </w:tcBorders>
            <w:hideMark/>
          </w:tcPr>
          <w:p w14:paraId="39A51307" w14:textId="77777777" w:rsidR="00633374" w:rsidRDefault="00633374">
            <w:pPr>
              <w:ind w:hanging="113"/>
              <w:jc w:val="center"/>
              <w:rPr>
                <w:i/>
              </w:rPr>
            </w:pPr>
            <w:r>
              <w:rPr>
                <w:i/>
              </w:rPr>
              <w:t>Eil. Nr.</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CD7BE7A" w14:textId="77777777" w:rsidR="00633374" w:rsidRDefault="00633374">
            <w:pPr>
              <w:ind w:firstLine="38"/>
              <w:jc w:val="center"/>
              <w:rPr>
                <w:i/>
              </w:rPr>
            </w:pPr>
            <w:r>
              <w:rPr>
                <w:i/>
              </w:rPr>
              <w:t>Pareigybės pavadinimas</w:t>
            </w:r>
          </w:p>
        </w:tc>
        <w:tc>
          <w:tcPr>
            <w:tcW w:w="2268" w:type="dxa"/>
            <w:gridSpan w:val="2"/>
            <w:tcBorders>
              <w:top w:val="single" w:sz="4" w:space="0" w:color="auto"/>
              <w:left w:val="single" w:sz="4" w:space="0" w:color="auto"/>
              <w:bottom w:val="single" w:sz="4" w:space="0" w:color="auto"/>
              <w:right w:val="single" w:sz="4" w:space="0" w:color="auto"/>
            </w:tcBorders>
            <w:hideMark/>
          </w:tcPr>
          <w:p w14:paraId="4BB2F402" w14:textId="77777777" w:rsidR="00633374" w:rsidRDefault="00633374">
            <w:pPr>
              <w:ind w:hanging="65"/>
              <w:jc w:val="center"/>
              <w:rPr>
                <w:i/>
              </w:rPr>
            </w:pPr>
            <w:r>
              <w:rPr>
                <w:i/>
              </w:rPr>
              <w:t>Patvirtintas</w:t>
            </w:r>
          </w:p>
          <w:p w14:paraId="2B47D894" w14:textId="77777777" w:rsidR="00633374" w:rsidRDefault="00633374">
            <w:pPr>
              <w:ind w:hanging="65"/>
              <w:jc w:val="center"/>
              <w:rPr>
                <w:i/>
              </w:rPr>
            </w:pPr>
            <w:r>
              <w:rPr>
                <w:i/>
              </w:rPr>
              <w:t>pareigybių sk.</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4C7629" w14:textId="77777777" w:rsidR="00633374" w:rsidRDefault="00633374">
            <w:pPr>
              <w:ind w:firstLine="0"/>
              <w:jc w:val="center"/>
              <w:rPr>
                <w:i/>
              </w:rPr>
            </w:pPr>
            <w:r>
              <w:rPr>
                <w:i/>
              </w:rPr>
              <w:t>Privalomas skaičius</w:t>
            </w:r>
          </w:p>
        </w:tc>
        <w:tc>
          <w:tcPr>
            <w:tcW w:w="2268" w:type="dxa"/>
            <w:gridSpan w:val="2"/>
            <w:tcBorders>
              <w:top w:val="single" w:sz="4" w:space="0" w:color="auto"/>
              <w:left w:val="single" w:sz="4" w:space="0" w:color="auto"/>
              <w:bottom w:val="single" w:sz="4" w:space="0" w:color="auto"/>
              <w:right w:val="single" w:sz="4" w:space="0" w:color="auto"/>
            </w:tcBorders>
            <w:hideMark/>
          </w:tcPr>
          <w:p w14:paraId="565DFF46" w14:textId="77777777" w:rsidR="00633374" w:rsidRDefault="00633374">
            <w:pPr>
              <w:ind w:firstLine="0"/>
              <w:jc w:val="center"/>
              <w:rPr>
                <w:i/>
              </w:rPr>
            </w:pPr>
            <w:r>
              <w:rPr>
                <w:i/>
              </w:rPr>
              <w:t>Esamas skaičius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F170E59" w14:textId="77777777" w:rsidR="00633374" w:rsidRDefault="00633374">
            <w:pPr>
              <w:ind w:firstLine="0"/>
              <w:jc w:val="center"/>
              <w:rPr>
                <w:i/>
              </w:rPr>
            </w:pPr>
            <w:r>
              <w:rPr>
                <w:i/>
              </w:rPr>
              <w:t>Trūkstamas skaičius</w:t>
            </w:r>
          </w:p>
        </w:tc>
      </w:tr>
      <w:tr w:rsidR="00633374" w14:paraId="2B78AC49" w14:textId="77777777" w:rsidTr="00633374">
        <w:tc>
          <w:tcPr>
            <w:tcW w:w="567" w:type="dxa"/>
            <w:vMerge/>
            <w:tcBorders>
              <w:top w:val="single" w:sz="4" w:space="0" w:color="auto"/>
              <w:left w:val="single" w:sz="4" w:space="0" w:color="auto"/>
              <w:bottom w:val="single" w:sz="4" w:space="0" w:color="auto"/>
              <w:right w:val="single" w:sz="4" w:space="0" w:color="auto"/>
            </w:tcBorders>
            <w:vAlign w:val="center"/>
            <w:hideMark/>
          </w:tcPr>
          <w:p w14:paraId="09D5D8E7" w14:textId="77777777" w:rsidR="00633374" w:rsidRDefault="00633374">
            <w:pPr>
              <w:rPr>
                <w:rFonts w:ascii="Times New Roman" w:hAnsi="Times New Roman" w:cs="Times New Roman"/>
                <w: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EEBD07" w14:textId="77777777" w:rsidR="00633374" w:rsidRDefault="00633374">
            <w:pP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0D6AEB4" w14:textId="77777777" w:rsidR="00633374" w:rsidRDefault="00633374">
            <w:pPr>
              <w:ind w:hanging="24"/>
              <w:jc w:val="center"/>
              <w:rPr>
                <w:i/>
              </w:rPr>
            </w:pPr>
            <w:r>
              <w:rPr>
                <w:i/>
              </w:rPr>
              <w:t>Klausi-mynas</w:t>
            </w:r>
          </w:p>
        </w:tc>
        <w:tc>
          <w:tcPr>
            <w:tcW w:w="1276" w:type="dxa"/>
            <w:tcBorders>
              <w:top w:val="single" w:sz="4" w:space="0" w:color="auto"/>
              <w:left w:val="single" w:sz="4" w:space="0" w:color="auto"/>
              <w:bottom w:val="single" w:sz="4" w:space="0" w:color="auto"/>
              <w:right w:val="single" w:sz="4" w:space="0" w:color="auto"/>
            </w:tcBorders>
            <w:hideMark/>
          </w:tcPr>
          <w:p w14:paraId="06F8FE4B" w14:textId="77777777" w:rsidR="00633374" w:rsidRDefault="00633374">
            <w:pPr>
              <w:ind w:firstLine="76"/>
              <w:jc w:val="center"/>
              <w:rPr>
                <w:i/>
              </w:rPr>
            </w:pPr>
            <w:r>
              <w:rPr>
                <w:i/>
              </w:rPr>
              <w:t>Patikrini-mas vietoje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4040FD" w14:textId="77777777" w:rsidR="00633374" w:rsidRDefault="00633374">
            <w:pPr>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109F729" w14:textId="77777777" w:rsidR="00633374" w:rsidRDefault="00633374">
            <w:pPr>
              <w:ind w:firstLine="75"/>
              <w:jc w:val="center"/>
              <w:rPr>
                <w:i/>
              </w:rPr>
            </w:pPr>
            <w:r>
              <w:rPr>
                <w:i/>
              </w:rPr>
              <w:t>Klausi-mynas</w:t>
            </w:r>
          </w:p>
        </w:tc>
        <w:tc>
          <w:tcPr>
            <w:tcW w:w="1134" w:type="dxa"/>
            <w:tcBorders>
              <w:top w:val="single" w:sz="4" w:space="0" w:color="auto"/>
              <w:left w:val="single" w:sz="4" w:space="0" w:color="auto"/>
              <w:bottom w:val="single" w:sz="4" w:space="0" w:color="auto"/>
              <w:right w:val="single" w:sz="4" w:space="0" w:color="auto"/>
            </w:tcBorders>
            <w:hideMark/>
          </w:tcPr>
          <w:p w14:paraId="065BC427" w14:textId="77777777" w:rsidR="00633374" w:rsidRDefault="00633374">
            <w:pPr>
              <w:ind w:firstLine="33"/>
              <w:jc w:val="center"/>
              <w:rPr>
                <w:i/>
              </w:rPr>
            </w:pPr>
            <w:r>
              <w:rPr>
                <w:i/>
              </w:rPr>
              <w:t>Patikri-nimas vietoje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80C0FF" w14:textId="77777777" w:rsidR="00633374" w:rsidRDefault="00633374">
            <w:pPr>
              <w:rPr>
                <w:rFonts w:ascii="Times New Roman" w:hAnsi="Times New Roman" w:cs="Times New Roman"/>
                <w:i/>
                <w:sz w:val="24"/>
                <w:szCs w:val="24"/>
              </w:rPr>
            </w:pPr>
          </w:p>
        </w:tc>
      </w:tr>
      <w:tr w:rsidR="00633374" w14:paraId="7A3C16D3" w14:textId="77777777" w:rsidTr="00633374">
        <w:tc>
          <w:tcPr>
            <w:tcW w:w="567" w:type="dxa"/>
            <w:tcBorders>
              <w:top w:val="single" w:sz="4" w:space="0" w:color="auto"/>
              <w:left w:val="single" w:sz="4" w:space="0" w:color="auto"/>
              <w:bottom w:val="single" w:sz="4" w:space="0" w:color="auto"/>
              <w:right w:val="single" w:sz="4" w:space="0" w:color="auto"/>
            </w:tcBorders>
            <w:hideMark/>
          </w:tcPr>
          <w:p w14:paraId="4F764875" w14:textId="77777777" w:rsidR="00633374" w:rsidRDefault="00633374">
            <w:pPr>
              <w:ind w:right="-335" w:firstLine="0"/>
            </w:pPr>
            <w:r>
              <w:t>1.</w:t>
            </w:r>
          </w:p>
        </w:tc>
        <w:tc>
          <w:tcPr>
            <w:tcW w:w="1985" w:type="dxa"/>
            <w:tcBorders>
              <w:top w:val="single" w:sz="4" w:space="0" w:color="auto"/>
              <w:left w:val="single" w:sz="4" w:space="0" w:color="auto"/>
              <w:bottom w:val="single" w:sz="4" w:space="0" w:color="auto"/>
              <w:right w:val="single" w:sz="4" w:space="0" w:color="auto"/>
            </w:tcBorders>
            <w:hideMark/>
          </w:tcPr>
          <w:p w14:paraId="07C6857A" w14:textId="77777777" w:rsidR="00633374" w:rsidRDefault="00633374">
            <w:pPr>
              <w:ind w:hanging="23"/>
              <w:jc w:val="center"/>
            </w:pPr>
            <w:r>
              <w:t>Socialinis darbuotojas</w:t>
            </w:r>
          </w:p>
        </w:tc>
        <w:tc>
          <w:tcPr>
            <w:tcW w:w="992" w:type="dxa"/>
            <w:tcBorders>
              <w:top w:val="single" w:sz="4" w:space="0" w:color="auto"/>
              <w:left w:val="single" w:sz="4" w:space="0" w:color="auto"/>
              <w:bottom w:val="single" w:sz="4" w:space="0" w:color="auto"/>
              <w:right w:val="single" w:sz="4" w:space="0" w:color="auto"/>
            </w:tcBorders>
            <w:hideMark/>
          </w:tcPr>
          <w:p w14:paraId="65FB4C0B" w14:textId="77777777" w:rsidR="00633374" w:rsidRDefault="00633374">
            <w:pPr>
              <w:ind w:firstLine="175"/>
              <w:jc w:val="center"/>
            </w:pPr>
            <w:r>
              <w:t>1,5</w:t>
            </w:r>
          </w:p>
        </w:tc>
        <w:tc>
          <w:tcPr>
            <w:tcW w:w="1276" w:type="dxa"/>
            <w:tcBorders>
              <w:top w:val="single" w:sz="4" w:space="0" w:color="auto"/>
              <w:left w:val="single" w:sz="4" w:space="0" w:color="auto"/>
              <w:bottom w:val="single" w:sz="4" w:space="0" w:color="auto"/>
              <w:right w:val="single" w:sz="4" w:space="0" w:color="auto"/>
            </w:tcBorders>
            <w:hideMark/>
          </w:tcPr>
          <w:p w14:paraId="74A14112" w14:textId="77777777" w:rsidR="00633374" w:rsidRDefault="00633374">
            <w:pPr>
              <w:ind w:firstLine="175"/>
              <w:jc w:val="center"/>
            </w:pPr>
            <w:r>
              <w:t>1,5</w:t>
            </w:r>
          </w:p>
        </w:tc>
        <w:tc>
          <w:tcPr>
            <w:tcW w:w="1417" w:type="dxa"/>
            <w:tcBorders>
              <w:top w:val="single" w:sz="4" w:space="0" w:color="auto"/>
              <w:left w:val="single" w:sz="4" w:space="0" w:color="auto"/>
              <w:bottom w:val="single" w:sz="4" w:space="0" w:color="auto"/>
              <w:right w:val="single" w:sz="4" w:space="0" w:color="auto"/>
            </w:tcBorders>
            <w:hideMark/>
          </w:tcPr>
          <w:p w14:paraId="694A5223" w14:textId="77777777" w:rsidR="00633374" w:rsidRDefault="00633374">
            <w:pPr>
              <w:ind w:firstLine="175"/>
              <w:jc w:val="center"/>
            </w:pPr>
            <w:r>
              <w:t>1,2</w:t>
            </w:r>
          </w:p>
        </w:tc>
        <w:tc>
          <w:tcPr>
            <w:tcW w:w="1134" w:type="dxa"/>
            <w:tcBorders>
              <w:top w:val="single" w:sz="4" w:space="0" w:color="auto"/>
              <w:left w:val="single" w:sz="4" w:space="0" w:color="auto"/>
              <w:bottom w:val="single" w:sz="4" w:space="0" w:color="auto"/>
              <w:right w:val="single" w:sz="4" w:space="0" w:color="auto"/>
            </w:tcBorders>
          </w:tcPr>
          <w:p w14:paraId="633DF9A1" w14:textId="77777777" w:rsidR="00633374" w:rsidRDefault="00633374">
            <w:pPr>
              <w:ind w:firstLine="175"/>
              <w:jc w:val="center"/>
            </w:pPr>
          </w:p>
        </w:tc>
        <w:tc>
          <w:tcPr>
            <w:tcW w:w="1134" w:type="dxa"/>
            <w:tcBorders>
              <w:top w:val="single" w:sz="4" w:space="0" w:color="auto"/>
              <w:left w:val="single" w:sz="4" w:space="0" w:color="auto"/>
              <w:bottom w:val="single" w:sz="4" w:space="0" w:color="auto"/>
              <w:right w:val="single" w:sz="4" w:space="0" w:color="auto"/>
            </w:tcBorders>
          </w:tcPr>
          <w:p w14:paraId="5B9E8B6D" w14:textId="77777777" w:rsidR="00633374" w:rsidRDefault="00633374">
            <w:pPr>
              <w:jc w:val="center"/>
            </w:pPr>
          </w:p>
        </w:tc>
        <w:tc>
          <w:tcPr>
            <w:tcW w:w="1418" w:type="dxa"/>
            <w:tcBorders>
              <w:top w:val="single" w:sz="4" w:space="0" w:color="auto"/>
              <w:left w:val="single" w:sz="4" w:space="0" w:color="auto"/>
              <w:bottom w:val="single" w:sz="4" w:space="0" w:color="auto"/>
              <w:right w:val="single" w:sz="4" w:space="0" w:color="auto"/>
            </w:tcBorders>
          </w:tcPr>
          <w:p w14:paraId="6C57AAB0" w14:textId="77777777" w:rsidR="00633374" w:rsidRDefault="00633374">
            <w:pPr>
              <w:spacing w:line="360" w:lineRule="auto"/>
              <w:jc w:val="center"/>
            </w:pPr>
          </w:p>
        </w:tc>
      </w:tr>
      <w:tr w:rsidR="00633374" w14:paraId="47CB318B" w14:textId="77777777" w:rsidTr="00633374">
        <w:trPr>
          <w:trHeight w:val="130"/>
        </w:trPr>
        <w:tc>
          <w:tcPr>
            <w:tcW w:w="567" w:type="dxa"/>
            <w:tcBorders>
              <w:top w:val="single" w:sz="4" w:space="0" w:color="auto"/>
              <w:left w:val="single" w:sz="4" w:space="0" w:color="auto"/>
              <w:bottom w:val="single" w:sz="4" w:space="0" w:color="auto"/>
              <w:right w:val="single" w:sz="4" w:space="0" w:color="auto"/>
            </w:tcBorders>
            <w:hideMark/>
          </w:tcPr>
          <w:p w14:paraId="6E448447" w14:textId="77777777" w:rsidR="00633374" w:rsidRDefault="00633374">
            <w:pPr>
              <w:tabs>
                <w:tab w:val="left" w:pos="0"/>
              </w:tabs>
              <w:spacing w:line="360" w:lineRule="auto"/>
              <w:ind w:right="-249" w:firstLine="0"/>
            </w:pPr>
            <w:r>
              <w:t>2.</w:t>
            </w:r>
          </w:p>
        </w:tc>
        <w:tc>
          <w:tcPr>
            <w:tcW w:w="1985" w:type="dxa"/>
            <w:tcBorders>
              <w:top w:val="single" w:sz="4" w:space="0" w:color="auto"/>
              <w:left w:val="single" w:sz="4" w:space="0" w:color="auto"/>
              <w:bottom w:val="single" w:sz="4" w:space="0" w:color="auto"/>
              <w:right w:val="single" w:sz="4" w:space="0" w:color="auto"/>
            </w:tcBorders>
            <w:hideMark/>
          </w:tcPr>
          <w:p w14:paraId="559379B9" w14:textId="77777777" w:rsidR="00633374" w:rsidRDefault="00633374">
            <w:pPr>
              <w:ind w:firstLine="0"/>
              <w:jc w:val="center"/>
            </w:pPr>
            <w:r>
              <w:t>Slaugytojo padėjėjas</w:t>
            </w:r>
          </w:p>
        </w:tc>
        <w:tc>
          <w:tcPr>
            <w:tcW w:w="992" w:type="dxa"/>
            <w:tcBorders>
              <w:top w:val="single" w:sz="4" w:space="0" w:color="auto"/>
              <w:left w:val="single" w:sz="4" w:space="0" w:color="auto"/>
              <w:bottom w:val="single" w:sz="4" w:space="0" w:color="auto"/>
              <w:right w:val="single" w:sz="4" w:space="0" w:color="auto"/>
            </w:tcBorders>
            <w:hideMark/>
          </w:tcPr>
          <w:p w14:paraId="15B197A2" w14:textId="77777777" w:rsidR="00633374" w:rsidRDefault="00633374">
            <w:pPr>
              <w:spacing w:line="360" w:lineRule="auto"/>
              <w:ind w:firstLine="176"/>
              <w:jc w:val="center"/>
            </w:pPr>
            <w:r>
              <w:t>17,6</w:t>
            </w:r>
          </w:p>
        </w:tc>
        <w:tc>
          <w:tcPr>
            <w:tcW w:w="1276" w:type="dxa"/>
            <w:tcBorders>
              <w:top w:val="single" w:sz="4" w:space="0" w:color="auto"/>
              <w:left w:val="single" w:sz="4" w:space="0" w:color="auto"/>
              <w:bottom w:val="single" w:sz="4" w:space="0" w:color="auto"/>
              <w:right w:val="single" w:sz="4" w:space="0" w:color="auto"/>
            </w:tcBorders>
            <w:hideMark/>
          </w:tcPr>
          <w:p w14:paraId="5912EB21" w14:textId="77777777" w:rsidR="00633374" w:rsidRDefault="00633374">
            <w:pPr>
              <w:spacing w:line="360" w:lineRule="auto"/>
              <w:ind w:firstLine="175"/>
              <w:jc w:val="center"/>
            </w:pPr>
            <w:r>
              <w:t>17,6</w:t>
            </w:r>
          </w:p>
        </w:tc>
        <w:tc>
          <w:tcPr>
            <w:tcW w:w="1417" w:type="dxa"/>
            <w:tcBorders>
              <w:top w:val="single" w:sz="4" w:space="0" w:color="auto"/>
              <w:left w:val="single" w:sz="4" w:space="0" w:color="auto"/>
              <w:bottom w:val="single" w:sz="4" w:space="0" w:color="auto"/>
              <w:right w:val="single" w:sz="4" w:space="0" w:color="auto"/>
            </w:tcBorders>
            <w:hideMark/>
          </w:tcPr>
          <w:p w14:paraId="45D3438E" w14:textId="77777777" w:rsidR="00633374" w:rsidRDefault="00633374">
            <w:pPr>
              <w:spacing w:line="360" w:lineRule="auto"/>
              <w:ind w:firstLine="173"/>
              <w:jc w:val="center"/>
            </w:pPr>
            <w:r>
              <w:t>17,6</w:t>
            </w:r>
          </w:p>
        </w:tc>
        <w:tc>
          <w:tcPr>
            <w:tcW w:w="1134" w:type="dxa"/>
            <w:tcBorders>
              <w:top w:val="single" w:sz="4" w:space="0" w:color="auto"/>
              <w:left w:val="single" w:sz="4" w:space="0" w:color="auto"/>
              <w:bottom w:val="single" w:sz="4" w:space="0" w:color="auto"/>
              <w:right w:val="single" w:sz="4" w:space="0" w:color="auto"/>
            </w:tcBorders>
          </w:tcPr>
          <w:p w14:paraId="54D36E02" w14:textId="77777777" w:rsidR="00633374" w:rsidRDefault="00633374">
            <w:pPr>
              <w:spacing w:line="36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E30313F" w14:textId="77777777" w:rsidR="00633374" w:rsidRDefault="00633374">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tcPr>
          <w:p w14:paraId="29DE14A8" w14:textId="77777777" w:rsidR="00633374" w:rsidRDefault="00633374">
            <w:pPr>
              <w:spacing w:line="360" w:lineRule="auto"/>
              <w:jc w:val="center"/>
            </w:pPr>
          </w:p>
        </w:tc>
      </w:tr>
      <w:tr w:rsidR="00633374" w14:paraId="14DFC57F" w14:textId="77777777" w:rsidTr="00633374">
        <w:trPr>
          <w:trHeight w:val="277"/>
        </w:trPr>
        <w:tc>
          <w:tcPr>
            <w:tcW w:w="567" w:type="dxa"/>
            <w:tcBorders>
              <w:top w:val="single" w:sz="4" w:space="0" w:color="auto"/>
              <w:left w:val="single" w:sz="4" w:space="0" w:color="auto"/>
              <w:bottom w:val="single" w:sz="4" w:space="0" w:color="auto"/>
              <w:right w:val="single" w:sz="4" w:space="0" w:color="auto"/>
            </w:tcBorders>
          </w:tcPr>
          <w:p w14:paraId="59388A65" w14:textId="77777777" w:rsidR="00633374" w:rsidRDefault="00633374">
            <w:pPr>
              <w:spacing w:line="360" w:lineRule="auto"/>
              <w:ind w:firstLine="0"/>
            </w:pPr>
            <w:r>
              <w:t>3.</w:t>
            </w:r>
          </w:p>
          <w:p w14:paraId="692229EB" w14:textId="77777777" w:rsidR="00633374" w:rsidRDefault="00633374">
            <w:pPr>
              <w:spacing w:line="360" w:lineRule="auto"/>
              <w:ind w:left="-534" w:firstLine="573"/>
              <w:jc w:val="center"/>
            </w:pPr>
          </w:p>
        </w:tc>
        <w:tc>
          <w:tcPr>
            <w:tcW w:w="1985" w:type="dxa"/>
            <w:tcBorders>
              <w:top w:val="single" w:sz="4" w:space="0" w:color="auto"/>
              <w:left w:val="single" w:sz="4" w:space="0" w:color="auto"/>
              <w:bottom w:val="single" w:sz="4" w:space="0" w:color="auto"/>
              <w:right w:val="single" w:sz="4" w:space="0" w:color="auto"/>
            </w:tcBorders>
            <w:hideMark/>
          </w:tcPr>
          <w:p w14:paraId="5EAF056B" w14:textId="77777777" w:rsidR="00633374" w:rsidRDefault="00633374">
            <w:pPr>
              <w:ind w:firstLine="0"/>
              <w:jc w:val="center"/>
            </w:pPr>
            <w:r>
              <w:t>Masažuotojas /</w:t>
            </w:r>
          </w:p>
          <w:p w14:paraId="7B6FCD08" w14:textId="77777777" w:rsidR="00633374" w:rsidRDefault="00633374">
            <w:pPr>
              <w:ind w:firstLine="0"/>
              <w:jc w:val="center"/>
            </w:pPr>
            <w:r>
              <w:t>kineziterapeutas / ergoterapeutas</w:t>
            </w:r>
          </w:p>
        </w:tc>
        <w:tc>
          <w:tcPr>
            <w:tcW w:w="992" w:type="dxa"/>
            <w:tcBorders>
              <w:top w:val="single" w:sz="4" w:space="0" w:color="auto"/>
              <w:left w:val="single" w:sz="4" w:space="0" w:color="auto"/>
              <w:bottom w:val="single" w:sz="4" w:space="0" w:color="auto"/>
              <w:right w:val="single" w:sz="4" w:space="0" w:color="auto"/>
            </w:tcBorders>
            <w:hideMark/>
          </w:tcPr>
          <w:p w14:paraId="0B19B315" w14:textId="77777777" w:rsidR="00633374" w:rsidRDefault="00633374">
            <w:pPr>
              <w:spacing w:line="360" w:lineRule="auto"/>
              <w:ind w:firstLine="40"/>
              <w:jc w:val="center"/>
            </w:pPr>
            <w:r>
              <w:t>1,5</w:t>
            </w:r>
          </w:p>
        </w:tc>
        <w:tc>
          <w:tcPr>
            <w:tcW w:w="1276" w:type="dxa"/>
            <w:tcBorders>
              <w:top w:val="single" w:sz="4" w:space="0" w:color="auto"/>
              <w:left w:val="single" w:sz="4" w:space="0" w:color="auto"/>
              <w:bottom w:val="single" w:sz="4" w:space="0" w:color="auto"/>
              <w:right w:val="single" w:sz="4" w:space="0" w:color="auto"/>
            </w:tcBorders>
            <w:hideMark/>
          </w:tcPr>
          <w:p w14:paraId="73F7D3D0" w14:textId="77777777" w:rsidR="00633374" w:rsidRDefault="00633374">
            <w:pPr>
              <w:spacing w:line="360" w:lineRule="auto"/>
              <w:ind w:firstLine="39"/>
              <w:jc w:val="center"/>
            </w:pPr>
            <w:r>
              <w:t>1,5</w:t>
            </w:r>
          </w:p>
        </w:tc>
        <w:tc>
          <w:tcPr>
            <w:tcW w:w="1417" w:type="dxa"/>
            <w:tcBorders>
              <w:top w:val="single" w:sz="4" w:space="0" w:color="auto"/>
              <w:left w:val="single" w:sz="4" w:space="0" w:color="auto"/>
              <w:bottom w:val="single" w:sz="4" w:space="0" w:color="auto"/>
              <w:right w:val="single" w:sz="4" w:space="0" w:color="auto"/>
            </w:tcBorders>
            <w:hideMark/>
          </w:tcPr>
          <w:p w14:paraId="0585D2B2" w14:textId="77777777" w:rsidR="00633374" w:rsidRDefault="00633374">
            <w:pPr>
              <w:spacing w:line="360" w:lineRule="auto"/>
              <w:ind w:firstLine="179"/>
              <w:jc w:val="center"/>
            </w:pPr>
            <w:r>
              <w:t>1,2</w:t>
            </w:r>
          </w:p>
        </w:tc>
        <w:tc>
          <w:tcPr>
            <w:tcW w:w="1134" w:type="dxa"/>
            <w:tcBorders>
              <w:top w:val="single" w:sz="4" w:space="0" w:color="auto"/>
              <w:left w:val="single" w:sz="4" w:space="0" w:color="auto"/>
              <w:bottom w:val="single" w:sz="4" w:space="0" w:color="auto"/>
              <w:right w:val="single" w:sz="4" w:space="0" w:color="auto"/>
            </w:tcBorders>
          </w:tcPr>
          <w:p w14:paraId="79F09B27" w14:textId="77777777" w:rsidR="00633374" w:rsidRDefault="00633374">
            <w:pPr>
              <w:spacing w:line="36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1E7D129E" w14:textId="77777777" w:rsidR="00633374" w:rsidRDefault="00633374">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tcPr>
          <w:p w14:paraId="3F3FFD28" w14:textId="77777777" w:rsidR="00633374" w:rsidRDefault="00633374">
            <w:pPr>
              <w:spacing w:line="360" w:lineRule="auto"/>
              <w:jc w:val="center"/>
            </w:pPr>
          </w:p>
        </w:tc>
      </w:tr>
      <w:tr w:rsidR="00633374" w14:paraId="6BBE1635" w14:textId="77777777" w:rsidTr="00633374">
        <w:tc>
          <w:tcPr>
            <w:tcW w:w="567" w:type="dxa"/>
            <w:tcBorders>
              <w:top w:val="single" w:sz="4" w:space="0" w:color="auto"/>
              <w:left w:val="single" w:sz="4" w:space="0" w:color="auto"/>
              <w:bottom w:val="single" w:sz="4" w:space="0" w:color="auto"/>
              <w:right w:val="single" w:sz="4" w:space="0" w:color="auto"/>
            </w:tcBorders>
          </w:tcPr>
          <w:p w14:paraId="67A84412" w14:textId="77777777" w:rsidR="00633374" w:rsidRDefault="00633374">
            <w:pPr>
              <w:spacing w:line="360" w:lineRule="auto"/>
              <w:ind w:left="-539" w:firstLine="122"/>
              <w:jc w:val="center"/>
            </w:pPr>
          </w:p>
        </w:tc>
        <w:tc>
          <w:tcPr>
            <w:tcW w:w="1985" w:type="dxa"/>
            <w:tcBorders>
              <w:top w:val="single" w:sz="4" w:space="0" w:color="auto"/>
              <w:left w:val="single" w:sz="4" w:space="0" w:color="auto"/>
              <w:bottom w:val="single" w:sz="4" w:space="0" w:color="auto"/>
              <w:right w:val="single" w:sz="4" w:space="0" w:color="auto"/>
            </w:tcBorders>
            <w:hideMark/>
          </w:tcPr>
          <w:p w14:paraId="3D484373" w14:textId="77777777" w:rsidR="00633374" w:rsidRDefault="00633374">
            <w:pPr>
              <w:spacing w:line="360" w:lineRule="auto"/>
              <w:ind w:firstLine="0"/>
              <w:jc w:val="center"/>
            </w:pPr>
            <w:r>
              <w:t>Ir t. t.</w:t>
            </w:r>
          </w:p>
        </w:tc>
        <w:tc>
          <w:tcPr>
            <w:tcW w:w="992" w:type="dxa"/>
            <w:tcBorders>
              <w:top w:val="single" w:sz="4" w:space="0" w:color="auto"/>
              <w:left w:val="single" w:sz="4" w:space="0" w:color="auto"/>
              <w:bottom w:val="single" w:sz="4" w:space="0" w:color="auto"/>
              <w:right w:val="single" w:sz="4" w:space="0" w:color="auto"/>
            </w:tcBorders>
          </w:tcPr>
          <w:p w14:paraId="1850759C" w14:textId="77777777" w:rsidR="00633374" w:rsidRDefault="00633374">
            <w:pPr>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61BCAB8D" w14:textId="77777777" w:rsidR="00633374" w:rsidRDefault="00633374">
            <w:pPr>
              <w:spacing w:line="36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E0E1DCF" w14:textId="77777777" w:rsidR="00633374" w:rsidRDefault="00633374">
            <w:pPr>
              <w:spacing w:line="36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1E9A6305" w14:textId="77777777" w:rsidR="00633374" w:rsidRDefault="00633374">
            <w:pPr>
              <w:spacing w:line="36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23D581F9" w14:textId="77777777" w:rsidR="00633374" w:rsidRDefault="00633374">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tcPr>
          <w:p w14:paraId="50E7E80D" w14:textId="77777777" w:rsidR="00633374" w:rsidRDefault="00633374">
            <w:pPr>
              <w:spacing w:line="360" w:lineRule="auto"/>
              <w:jc w:val="center"/>
            </w:pPr>
          </w:p>
        </w:tc>
      </w:tr>
    </w:tbl>
    <w:p w14:paraId="7666E723" w14:textId="77777777" w:rsidR="00633374" w:rsidRDefault="00633374" w:rsidP="00633374">
      <w:pPr>
        <w:spacing w:line="360" w:lineRule="auto"/>
        <w:ind w:firstLine="851"/>
        <w:jc w:val="center"/>
      </w:pPr>
    </w:p>
    <w:p w14:paraId="64BE1B87" w14:textId="77777777" w:rsidR="00633374" w:rsidRDefault="00633374" w:rsidP="00633374">
      <w:pPr>
        <w:tabs>
          <w:tab w:val="left" w:pos="993"/>
          <w:tab w:val="left" w:pos="1134"/>
        </w:tabs>
        <w:spacing w:line="360" w:lineRule="auto"/>
        <w:jc w:val="both"/>
      </w:pPr>
      <w:r>
        <w:tab/>
        <w:t xml:space="preserve">Patalpų atitiktis keliamiems reikalavimams pažymose žymima gana abstrakčiai, nors būtent patalpų neatitiktis keliamiems reikalavimams dažniausiai nulemia licencijos neišdavimą, sustabdymą ar panaikinimą, o patikrinimų vietoje atlikimas iš esmės skirtas patalpoms įvertinti. </w:t>
      </w:r>
    </w:p>
    <w:p w14:paraId="6C3306F2" w14:textId="31566ED9" w:rsidR="00633374" w:rsidRDefault="00633374" w:rsidP="00633374">
      <w:pPr>
        <w:spacing w:line="360" w:lineRule="auto"/>
        <w:ind w:firstLine="851"/>
        <w:jc w:val="both"/>
        <w:rPr>
          <w:b/>
        </w:rPr>
      </w:pPr>
      <w:r>
        <w:t xml:space="preserve">Pvz.: </w:t>
      </w:r>
      <w:r>
        <w:rPr>
          <w:noProof/>
          <w:lang w:eastAsia="lt-LT"/>
        </w:rPr>
        <mc:AlternateContent>
          <mc:Choice Requires="wps">
            <w:drawing>
              <wp:anchor distT="0" distB="0" distL="114300" distR="114300" simplePos="0" relativeHeight="251661312" behindDoc="0" locked="0" layoutInCell="1" allowOverlap="1" wp14:anchorId="57B5B237" wp14:editId="4F4F5400">
                <wp:simplePos x="0" y="0"/>
                <wp:positionH relativeFrom="column">
                  <wp:posOffset>71120</wp:posOffset>
                </wp:positionH>
                <wp:positionV relativeFrom="paragraph">
                  <wp:posOffset>240030</wp:posOffset>
                </wp:positionV>
                <wp:extent cx="6200775" cy="18383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200775" cy="1838325"/>
                        </a:xfrm>
                        <a:prstGeom prst="rect">
                          <a:avLst/>
                        </a:prstGeom>
                      </wps:spPr>
                      <wps:style>
                        <a:lnRef idx="2">
                          <a:schemeClr val="dk1"/>
                        </a:lnRef>
                        <a:fillRef idx="1">
                          <a:schemeClr val="lt1"/>
                        </a:fillRef>
                        <a:effectRef idx="0">
                          <a:schemeClr val="dk1"/>
                        </a:effectRef>
                        <a:fontRef idx="minor">
                          <a:schemeClr val="dk1"/>
                        </a:fontRef>
                      </wps:style>
                      <wps:txbx>
                        <w:txbxContent>
                          <w:p w14:paraId="7082D90B"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Gyvenamieji kambariai (gyvenamųjų kambarių plotas vienam asmeniui, asmenų skaičius kambaryje, pritaikymas neįgaliųjų poreikiams, privatumo užtikrinimas): atitinka.</w:t>
                            </w:r>
                          </w:p>
                          <w:p w14:paraId="66CD7EDE"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Gaisro aptikimo sistema: atitinka (yra).</w:t>
                            </w:r>
                          </w:p>
                          <w:p w14:paraId="7488FEDC"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Pareinami kambariai: atitinka (nėra).</w:t>
                            </w:r>
                          </w:p>
                          <w:p w14:paraId="46A6338F"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Tualetų patalpos (privatumo užtikrinimas, vonių / dušų skaičius): atitinka.</w:t>
                            </w:r>
                          </w:p>
                          <w:p w14:paraId="7114D5AE"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Dušo / vonios patalpos (privatumo užtikrinimas, vonių / dušų skaičius): atitinka.</w:t>
                            </w:r>
                          </w:p>
                          <w:p w14:paraId="47566128"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Gyvenamosios patalpos (patalpų pritaikymas neįgaliųjų poreikiams, virtuvėlės savarankiškam maisto gaminimuisi): atitinka.</w:t>
                            </w:r>
                          </w:p>
                          <w:p w14:paraId="57DA1991" w14:textId="77777777" w:rsidR="00633374" w:rsidRDefault="00633374" w:rsidP="006333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5B237" id="Rectangle 3" o:spid="_x0000_s1026" style="position:absolute;left:0;text-align:left;margin-left:5.6pt;margin-top:18.9pt;width:488.25pt;height:1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" fillcolor="white [3201]" strokecolor="black [3200]" strokeweight="1pt">
                <v:textbox>
                  <w:txbxContent>
                    <w:p w14:paraId="7082D90B"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Gyvenamieji kambariai (gyvenamųjų kambarių plotas vienam asmeniui, asmenų skaičius kambaryje, pritaikymas neįgaliųjų poreikiams, privatumo užtikrinimas): atitinka.</w:t>
                      </w:r>
                    </w:p>
                    <w:p w14:paraId="66CD7EDE"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Gaisro aptikimo sistema: atitinka (yra).</w:t>
                      </w:r>
                    </w:p>
                    <w:p w14:paraId="7488FEDC"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Pareinami kambariai: atitinka (nėra).</w:t>
                      </w:r>
                    </w:p>
                    <w:p w14:paraId="46A6338F"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Tualetų patalpos (privatumo užtikrinimas, vonių / dušų skaičius): atitinka.</w:t>
                      </w:r>
                    </w:p>
                    <w:p w14:paraId="7114D5AE"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Dušo / vonios patalpos (privatumo užtikrinimas, vonių / dušų skaičius): atitinka.</w:t>
                      </w:r>
                    </w:p>
                    <w:p w14:paraId="47566128" w14:textId="77777777" w:rsidR="00633374" w:rsidRDefault="00633374" w:rsidP="00633374">
                      <w:pPr>
                        <w:pStyle w:val="ListParagraph"/>
                        <w:numPr>
                          <w:ilvl w:val="0"/>
                          <w:numId w:val="34"/>
                        </w:numPr>
                        <w:ind w:left="0" w:firstLine="851"/>
                        <w:jc w:val="both"/>
                        <w:rPr>
                          <w:rFonts w:asciiTheme="majorHAnsi" w:hAnsiTheme="majorHAnsi"/>
                          <w:i/>
                        </w:rPr>
                      </w:pPr>
                      <w:r>
                        <w:rPr>
                          <w:rFonts w:asciiTheme="majorHAnsi" w:hAnsiTheme="majorHAnsi"/>
                          <w:i/>
                        </w:rPr>
                        <w:t>Gyvenamosios patalpos (patalpų pritaikymas neįgaliųjų poreikiams, virtuvėlės savarankiškam maisto gaminimuisi): atitinka.</w:t>
                      </w:r>
                    </w:p>
                    <w:p w14:paraId="57DA1991" w14:textId="77777777" w:rsidR="00633374" w:rsidRDefault="00633374" w:rsidP="00633374">
                      <w:pPr>
                        <w:jc w:val="center"/>
                      </w:pPr>
                    </w:p>
                  </w:txbxContent>
                </v:textbox>
              </v:rect>
            </w:pict>
          </mc:Fallback>
        </mc:AlternateContent>
      </w:r>
      <w:r>
        <w:rPr>
          <w:b/>
        </w:rPr>
        <w:t>III. Informacija apie patalpas</w:t>
      </w:r>
    </w:p>
    <w:p w14:paraId="7C9E6A3F" w14:textId="77777777" w:rsidR="00633374" w:rsidRDefault="00633374" w:rsidP="00633374">
      <w:pPr>
        <w:spacing w:line="360" w:lineRule="auto"/>
        <w:ind w:firstLine="851"/>
        <w:jc w:val="both"/>
        <w:rPr>
          <w:b/>
        </w:rPr>
      </w:pPr>
    </w:p>
    <w:p w14:paraId="645EE84C" w14:textId="77777777" w:rsidR="00633374" w:rsidRDefault="00633374" w:rsidP="00633374">
      <w:pPr>
        <w:tabs>
          <w:tab w:val="left" w:pos="993"/>
          <w:tab w:val="left" w:pos="1134"/>
        </w:tabs>
        <w:spacing w:line="360" w:lineRule="auto"/>
        <w:jc w:val="both"/>
      </w:pPr>
    </w:p>
    <w:p w14:paraId="28029DBA" w14:textId="77777777" w:rsidR="00633374" w:rsidRDefault="00633374" w:rsidP="00633374">
      <w:pPr>
        <w:tabs>
          <w:tab w:val="left" w:pos="993"/>
          <w:tab w:val="left" w:pos="1134"/>
        </w:tabs>
        <w:spacing w:line="360" w:lineRule="auto"/>
        <w:jc w:val="both"/>
      </w:pPr>
    </w:p>
    <w:p w14:paraId="0769B48D" w14:textId="77777777" w:rsidR="00633374" w:rsidRDefault="00633374" w:rsidP="00633374">
      <w:pPr>
        <w:tabs>
          <w:tab w:val="left" w:pos="993"/>
          <w:tab w:val="left" w:pos="1134"/>
        </w:tabs>
        <w:spacing w:line="360" w:lineRule="auto"/>
        <w:jc w:val="both"/>
      </w:pPr>
    </w:p>
    <w:p w14:paraId="7D403FBD" w14:textId="77777777" w:rsidR="00633374" w:rsidRDefault="00633374" w:rsidP="00633374">
      <w:pPr>
        <w:tabs>
          <w:tab w:val="left" w:pos="993"/>
          <w:tab w:val="left" w:pos="1134"/>
        </w:tabs>
        <w:spacing w:line="360" w:lineRule="auto"/>
        <w:jc w:val="both"/>
      </w:pPr>
    </w:p>
    <w:p w14:paraId="24DA308B" w14:textId="77777777" w:rsidR="00633374" w:rsidRDefault="00633374" w:rsidP="00633374">
      <w:pPr>
        <w:tabs>
          <w:tab w:val="left" w:pos="993"/>
          <w:tab w:val="left" w:pos="1134"/>
        </w:tabs>
        <w:spacing w:line="360" w:lineRule="auto"/>
        <w:jc w:val="both"/>
      </w:pPr>
    </w:p>
    <w:p w14:paraId="61851A23" w14:textId="77777777" w:rsidR="00633374" w:rsidRDefault="00633374" w:rsidP="00633374">
      <w:pPr>
        <w:tabs>
          <w:tab w:val="left" w:pos="993"/>
          <w:tab w:val="left" w:pos="1134"/>
        </w:tabs>
        <w:spacing w:line="360" w:lineRule="auto"/>
        <w:jc w:val="both"/>
      </w:pPr>
    </w:p>
    <w:p w14:paraId="4A48A228" w14:textId="77777777" w:rsidR="00633374" w:rsidRDefault="00633374" w:rsidP="00633374">
      <w:pPr>
        <w:tabs>
          <w:tab w:val="left" w:pos="993"/>
          <w:tab w:val="left" w:pos="1134"/>
        </w:tabs>
        <w:spacing w:line="360" w:lineRule="auto"/>
        <w:jc w:val="both"/>
      </w:pPr>
      <w:r>
        <w:tab/>
        <w:t>Taip pat nustatyta, kad:</w:t>
      </w:r>
    </w:p>
    <w:p w14:paraId="5F81B285" w14:textId="77777777" w:rsidR="00633374" w:rsidRDefault="00633374" w:rsidP="00633374">
      <w:pPr>
        <w:pStyle w:val="ListParagraph"/>
        <w:numPr>
          <w:ilvl w:val="0"/>
          <w:numId w:val="35"/>
        </w:numPr>
        <w:spacing w:line="360" w:lineRule="auto"/>
        <w:ind w:left="0" w:firstLine="851"/>
        <w:jc w:val="both"/>
      </w:pPr>
      <w:r>
        <w:t xml:space="preserve">Tikrinimo metu vertinami ir pažymose fiksuojami kriterijai, kurie, nors ir atitinka Socialinės globos normas, tačiau apie kuriuos įstaiga informacijos paraiškoje-klausimyne neteikia. Tai reiškia, jog įstaiga iš anksto neinformuota, kad bus tikrinami papildomi, į paraišką-klausimyną neįtraukti aspektai. </w:t>
      </w:r>
    </w:p>
    <w:p w14:paraId="0DAA77EE" w14:textId="77777777" w:rsidR="00633374" w:rsidRDefault="00633374" w:rsidP="00633374">
      <w:pPr>
        <w:pStyle w:val="ListParagraph"/>
        <w:spacing w:line="360" w:lineRule="auto"/>
        <w:ind w:left="0" w:firstLine="851"/>
        <w:jc w:val="both"/>
      </w:pPr>
      <w:r>
        <w:t xml:space="preserve">Paraiškose-klausimynuose įstaigos prašomos pateikti informaciją apie gyvenamuosius kambarius, dėl kurių kreipiamasi licencijos: </w:t>
      </w:r>
      <w:r>
        <w:rPr>
          <w:i/>
        </w:rPr>
        <w:t>patalpos Nr., aukštas, patalpų plotas, gaisro aptikimo sistema, planinis paslaugų gavėjų skaičius, faktinis paslaugų gavėjų skaičius</w:t>
      </w:r>
      <w:r>
        <w:t xml:space="preserve">. Tuo tarpu atliekant patikrinimą vietoje papildomai tikrinama, ar kambariai yra visiškai įrengti, ar juose pakankamai baldų, ar yra minkštas inventorius ir t. t. </w:t>
      </w:r>
    </w:p>
    <w:p w14:paraId="5FC7903E" w14:textId="77777777" w:rsidR="00633374" w:rsidRDefault="00633374" w:rsidP="00633374">
      <w:pPr>
        <w:pStyle w:val="ListParagraph"/>
        <w:spacing w:line="360" w:lineRule="auto"/>
        <w:ind w:left="0" w:firstLine="851"/>
        <w:jc w:val="both"/>
      </w:pPr>
      <w:r>
        <w:t>Klausimyne pažymima, ar įstaigoje yra įrengta virtuvėlė savarankiškai gaminti maistą. Atliekant patikrinimą vietoje jau gali būti vertinama, ar yra buitinė technika, indai ir t. t.</w:t>
      </w:r>
    </w:p>
    <w:p w14:paraId="05F58FDD" w14:textId="77777777" w:rsidR="00633374" w:rsidRDefault="00633374" w:rsidP="00633374">
      <w:pPr>
        <w:pStyle w:val="ListParagraph"/>
        <w:spacing w:line="360" w:lineRule="auto"/>
        <w:ind w:left="0" w:firstLine="851"/>
        <w:jc w:val="both"/>
      </w:pPr>
      <w:r>
        <w:t xml:space="preserve">Paminėtinas ir privatumo užtikrinimo kambariuose ir higienos patalpose vertinamas, kuris šiuo metu taip pat gali būti vertinamas tikrintojų nuožiūra. Klausimynuose šiems kriterijams įvertinti įstaigos paprastai pažymi, ar higienos patalpos yra su rakinamomis durimis, ar yra pereinami gyvenamieji (miegamieji) kambariai. Papildomai gali būti patikrinta, ar yra kambariuose širmos, užuolaidos, ar dušo kabinos yra uždaros, ar yra elektrinis rankų džiovintuvas ir t. t. </w:t>
      </w:r>
    </w:p>
    <w:p w14:paraId="389CD5FF" w14:textId="77777777" w:rsidR="00633374" w:rsidRDefault="00633374" w:rsidP="00633374">
      <w:pPr>
        <w:pStyle w:val="ListParagraph"/>
        <w:spacing w:line="360" w:lineRule="auto"/>
        <w:ind w:left="0" w:firstLine="851"/>
        <w:jc w:val="both"/>
      </w:pPr>
      <w:r>
        <w:t xml:space="preserve">Įtraukus visus patikrinimo vietoje metu vertinamus apsektus į klausimynus įstaiga iš anksto būtų supažindinta su jai keliamais reikalavimais, sumažėtų neatitikčių, nustatomų atliekant patikrinimus vietoje, skaičius. Antikorupciniu požiūriu toks klausimynų patobulinimas sumažintų tikrintojų diskreciją savo nuožiūra vertinti, ar ne tam tikrus aspektus, priklausomai nuo situacijos ir aplinkybių. </w:t>
      </w:r>
    </w:p>
    <w:p w14:paraId="73CA60C4" w14:textId="77777777" w:rsidR="00633374" w:rsidRDefault="00633374" w:rsidP="00633374">
      <w:pPr>
        <w:pStyle w:val="ListParagraph"/>
        <w:numPr>
          <w:ilvl w:val="0"/>
          <w:numId w:val="35"/>
        </w:numPr>
        <w:spacing w:line="360" w:lineRule="auto"/>
        <w:ind w:left="0" w:firstLine="851"/>
        <w:jc w:val="both"/>
      </w:pPr>
      <w:r>
        <w:t xml:space="preserve">Pažymose nepateikiamas patikrinimo metu patalpoms keliamų reikalavimų palyginimas su teisės aktuose nustatytais reikalavimais (pvz., gyvenamųjų patalpų plotas, atitenkantis vienam gyventojui – patalpose pagal teisės aktus, vonių ir (ar) dušų, tualetų skaičius – koks yra, o koks nustatytas teisės aktuose, nenurodoma), nors, pvz., dėl personalo sudėties teisės aktuose nustatyti reikalavimai pažymose nurodomi. </w:t>
      </w:r>
    </w:p>
    <w:p w14:paraId="35EF23D5" w14:textId="77777777" w:rsidR="00633374" w:rsidRDefault="00633374" w:rsidP="00633374">
      <w:pPr>
        <w:tabs>
          <w:tab w:val="left" w:pos="993"/>
          <w:tab w:val="left" w:pos="1134"/>
        </w:tabs>
        <w:spacing w:line="360" w:lineRule="auto"/>
        <w:jc w:val="both"/>
      </w:pPr>
      <w:r>
        <w:tab/>
        <w:t>PASIŪLYMAS SPPD:</w:t>
      </w:r>
    </w:p>
    <w:p w14:paraId="323E7A1F" w14:textId="77777777" w:rsidR="00633374" w:rsidRDefault="00633374" w:rsidP="00633374">
      <w:pPr>
        <w:spacing w:line="360" w:lineRule="auto"/>
        <w:ind w:firstLine="851"/>
        <w:jc w:val="both"/>
      </w:pPr>
      <w:r>
        <w:t xml:space="preserve">1. Atnaujinti ir papildyti paraiškas-klausimynus, teikiamus socialinės globos licencijai gauti, ir į juos įtraukti visus licencijavimo metu tikrintinus aspektus, ypač atkreipti dėmesį į informaciją, teikiamą apie patalpas. Taip tikrinamiesiems būtų užtikrinta galimybė iš anksto susipažinti su nustatytais ir licencijavimo metu tikrintinais reikalavimais, taip pat būtų išvengta atskirų ūkio subjektų diskriminavimo atliekant patikrinimus vietoje. Paskelbti šią informaciją SPPD interneto svetainėje. </w:t>
      </w:r>
    </w:p>
    <w:p w14:paraId="21DFC5A4" w14:textId="77777777" w:rsidR="00633374" w:rsidRDefault="00633374" w:rsidP="00633374">
      <w:pPr>
        <w:spacing w:line="360" w:lineRule="auto"/>
        <w:ind w:firstLine="851"/>
        <w:jc w:val="both"/>
      </w:pPr>
    </w:p>
    <w:p w14:paraId="20ADD7E8" w14:textId="77777777" w:rsidR="00633374" w:rsidRDefault="00633374" w:rsidP="00633374">
      <w:pPr>
        <w:pStyle w:val="Heading1"/>
        <w:tabs>
          <w:tab w:val="left" w:pos="1276"/>
        </w:tabs>
        <w:spacing w:before="0" w:line="360" w:lineRule="auto"/>
        <w:ind w:firstLine="851"/>
        <w:rPr>
          <w:rFonts w:cs="Times New Roman"/>
          <w:i/>
          <w:szCs w:val="24"/>
        </w:rPr>
      </w:pPr>
      <w:bookmarkStart w:id="18" w:name="_Toc9952233"/>
      <w:r>
        <w:rPr>
          <w:rFonts w:cs="Times New Roman"/>
          <w:i/>
          <w:color w:val="auto"/>
          <w:szCs w:val="24"/>
        </w:rPr>
        <w:t xml:space="preserve">2.3. Antikorupciniu požiūriu tobulintina </w:t>
      </w:r>
      <w:r>
        <w:rPr>
          <w:rFonts w:cs="Times New Roman"/>
          <w:i/>
          <w:szCs w:val="24"/>
        </w:rPr>
        <w:t>socialinės globos įstaigų veiklos atitikties Socialinės globos normoms priežiūros sistema.</w:t>
      </w:r>
      <w:bookmarkEnd w:id="18"/>
      <w:r>
        <w:rPr>
          <w:rFonts w:cs="Times New Roman"/>
          <w:i/>
          <w:szCs w:val="24"/>
        </w:rPr>
        <w:t xml:space="preserve"> </w:t>
      </w:r>
    </w:p>
    <w:p w14:paraId="4840A304" w14:textId="77777777" w:rsidR="00633374" w:rsidRDefault="00633374" w:rsidP="00633374">
      <w:pPr>
        <w:pStyle w:val="NoSpacing"/>
        <w:rPr>
          <w:sz w:val="24"/>
          <w:szCs w:val="24"/>
        </w:rPr>
      </w:pPr>
    </w:p>
    <w:p w14:paraId="72BAB215" w14:textId="77777777" w:rsidR="00633374" w:rsidRDefault="00633374" w:rsidP="00633374">
      <w:pPr>
        <w:pStyle w:val="Heading1"/>
        <w:tabs>
          <w:tab w:val="left" w:pos="1276"/>
        </w:tabs>
        <w:spacing w:before="0" w:line="360" w:lineRule="auto"/>
        <w:ind w:firstLine="851"/>
        <w:rPr>
          <w:rFonts w:cs="Times New Roman"/>
          <w:b w:val="0"/>
          <w:i/>
          <w:color w:val="auto"/>
          <w:szCs w:val="24"/>
        </w:rPr>
      </w:pPr>
      <w:bookmarkStart w:id="19" w:name="_Toc9952234"/>
      <w:r>
        <w:rPr>
          <w:rFonts w:cs="Times New Roman"/>
          <w:b w:val="0"/>
          <w:i/>
          <w:color w:val="auto"/>
          <w:szCs w:val="24"/>
        </w:rPr>
        <w:t>2.3.1. Neužtikrintas pakankamas funkcijų atskyrimas SPPD atliekant priežiūros funkcijas.</w:t>
      </w:r>
      <w:bookmarkEnd w:id="19"/>
    </w:p>
    <w:p w14:paraId="7F4EC377" w14:textId="77777777" w:rsidR="00633374" w:rsidRDefault="00633374" w:rsidP="00633374">
      <w:pPr>
        <w:pStyle w:val="NoSpacing"/>
        <w:spacing w:line="360" w:lineRule="auto"/>
        <w:ind w:firstLine="851"/>
        <w:jc w:val="both"/>
        <w:rPr>
          <w:sz w:val="24"/>
          <w:szCs w:val="24"/>
        </w:rPr>
      </w:pPr>
      <w:r>
        <w:rPr>
          <w:sz w:val="24"/>
          <w:szCs w:val="24"/>
        </w:rPr>
        <w:t>Susipažinus su Lietuvos Respublikos valstybės kontrolės 2015 m. birželio 30 d. valstybinio audito ataskaita Nr. VA-P-10-9-10 ,,Ar socialinės paslaugos tenkina didėjančius senyvo amžiaus asmenų poreikius“, jos stebėsenos ataskaita</w:t>
      </w:r>
      <w:r>
        <w:rPr>
          <w:rStyle w:val="FootnoteReference"/>
          <w:sz w:val="24"/>
          <w:szCs w:val="24"/>
        </w:rPr>
        <w:footnoteReference w:id="34"/>
      </w:r>
      <w:r>
        <w:rPr>
          <w:sz w:val="24"/>
          <w:szCs w:val="24"/>
        </w:rPr>
        <w:t>, taip pat Ekonomikos ir inovacijų ministerijos skelbiama informacija apie ūkio subjektų priežiūros būklę ir ūkio subjektų priežiūrą vykdančias įstaigas (švieslentės duomenys)</w:t>
      </w:r>
      <w:r>
        <w:rPr>
          <w:rStyle w:val="FootnoteReference"/>
          <w:sz w:val="24"/>
          <w:szCs w:val="24"/>
        </w:rPr>
        <w:footnoteReference w:id="35"/>
      </w:r>
      <w:r>
        <w:rPr>
          <w:sz w:val="24"/>
          <w:szCs w:val="24"/>
        </w:rPr>
        <w:t>, darytina išvada, kad socialinės globos įstaigų kontrolė yra nepakankama. Dėl šiuo metu SPPD socialinės globos įstaigų kontrolės funkcijai atlikti skirtų nepakankamų žmogiškųjų išteklių neužtikrinamas tinkamas socialinės globos kokybės lygis socialinės globos įstaigose: nukenčia paslaugos gavėjai</w:t>
      </w:r>
      <w:r>
        <w:rPr>
          <w:rStyle w:val="FootnoteReference"/>
          <w:sz w:val="24"/>
          <w:szCs w:val="24"/>
        </w:rPr>
        <w:footnoteReference w:id="36"/>
      </w:r>
      <w:r>
        <w:rPr>
          <w:sz w:val="24"/>
          <w:szCs w:val="24"/>
        </w:rPr>
        <w:t>.</w:t>
      </w:r>
    </w:p>
    <w:p w14:paraId="0BADA58B" w14:textId="77777777" w:rsidR="00633374" w:rsidRDefault="00633374" w:rsidP="00633374">
      <w:pPr>
        <w:pStyle w:val="NoSpacing"/>
        <w:spacing w:line="360" w:lineRule="auto"/>
        <w:ind w:firstLine="851"/>
        <w:jc w:val="both"/>
        <w:rPr>
          <w:sz w:val="24"/>
          <w:szCs w:val="24"/>
        </w:rPr>
      </w:pPr>
      <w:r>
        <w:rPr>
          <w:sz w:val="24"/>
          <w:szCs w:val="24"/>
        </w:rPr>
        <w:t xml:space="preserve">Licencijavimo pagrindų aprašo 20.5 papunktyje nustatyta, kad licencijos išdavimo ir licencijuojamos veiklos sąlygų laikymosi priežiūros &lt;...&gt; funkcijos turi būti atskiros. Jeigu licencijas išduoda ir licencijuojamos veiklos sąlygų laikymosi priežiūrą atlieka tas pats subjektas, šios funkcijos turėtų būti perduotos atskiriems licencijas išduodančio subjekto administracijos padaliniams ir tik išimtiniais atvejais – to paties administracijos subjekto skirtingiems valstybės tarnautojams. Socialinės globos licencijas išduoda SPPD vadovas, tačiau visus su licencijavimu susijusius veiksmus atlieka SPPD Įstaigų priežiūros skyriaus darbuotojai, kurie taip pat sudaro planinių patikrinimų atlikimo grafikus, tiesiogiai atlieka planinius ir neplaninius socialinės globos įstaigų veiklos vertinimus, todėl antikorupciniu požiūriu tokia situacija vertintina neigiamai. </w:t>
      </w:r>
    </w:p>
    <w:p w14:paraId="1FB47BF9" w14:textId="77777777" w:rsidR="00633374" w:rsidRDefault="00633374" w:rsidP="00633374">
      <w:pPr>
        <w:tabs>
          <w:tab w:val="left" w:pos="851"/>
          <w:tab w:val="left" w:pos="1276"/>
        </w:tabs>
        <w:spacing w:line="360" w:lineRule="auto"/>
        <w:ind w:firstLine="851"/>
        <w:jc w:val="both"/>
      </w:pPr>
      <w:r>
        <w:t>PASIŪLYMAS SADM:</w:t>
      </w:r>
    </w:p>
    <w:p w14:paraId="6A04B4F4" w14:textId="77777777" w:rsidR="00633374" w:rsidRDefault="00633374" w:rsidP="00633374">
      <w:pPr>
        <w:spacing w:line="360" w:lineRule="auto"/>
        <w:ind w:firstLine="851"/>
        <w:jc w:val="both"/>
      </w:pPr>
      <w:r>
        <w:t xml:space="preserve">1. Ieškoti teisinių ir (ar) organizacinių priemonių, kad būtų užtikrinamas socialinės globos įstaigų tinkamos kontrolės vykdymas ir funkcijų atkyrimo principo įgyvendinimas. </w:t>
      </w:r>
    </w:p>
    <w:p w14:paraId="519EE901" w14:textId="77777777" w:rsidR="00633374" w:rsidRDefault="00633374" w:rsidP="00633374">
      <w:pPr>
        <w:spacing w:line="360" w:lineRule="auto"/>
        <w:ind w:firstLine="851"/>
        <w:jc w:val="both"/>
      </w:pPr>
      <w:r>
        <w:t>PASIŪLYMAS SPPD:</w:t>
      </w:r>
    </w:p>
    <w:p w14:paraId="585DA893" w14:textId="77777777" w:rsidR="00633374" w:rsidRDefault="00633374" w:rsidP="00633374">
      <w:pPr>
        <w:spacing w:line="360" w:lineRule="auto"/>
        <w:ind w:firstLine="851"/>
        <w:jc w:val="both"/>
      </w:pPr>
      <w:r>
        <w:t xml:space="preserve">1. Siekiant užtikrinti tinkamą funkcijų atskyrimą, pavesti vykdyti socialinės globos licencijavimo procedūras ir socialinės globos įstaigų priežiūros funkcijas atskiriems SPPD administracijos padaliniams.  </w:t>
      </w:r>
    </w:p>
    <w:p w14:paraId="1C18E7BF" w14:textId="77777777" w:rsidR="00633374" w:rsidRDefault="00633374" w:rsidP="00633374">
      <w:pPr>
        <w:pStyle w:val="NoSpacing"/>
        <w:spacing w:line="360" w:lineRule="auto"/>
        <w:ind w:firstLine="851"/>
        <w:jc w:val="both"/>
        <w:rPr>
          <w:sz w:val="24"/>
          <w:szCs w:val="24"/>
        </w:rPr>
      </w:pPr>
    </w:p>
    <w:p w14:paraId="027F43C9" w14:textId="77777777" w:rsidR="00633374" w:rsidRDefault="00633374" w:rsidP="00633374">
      <w:pPr>
        <w:pStyle w:val="Heading1"/>
        <w:tabs>
          <w:tab w:val="left" w:pos="1276"/>
        </w:tabs>
        <w:spacing w:before="0" w:line="360" w:lineRule="auto"/>
        <w:ind w:firstLine="851"/>
        <w:rPr>
          <w:rFonts w:cs="Times New Roman"/>
          <w:b w:val="0"/>
          <w:i/>
          <w:color w:val="auto"/>
          <w:szCs w:val="24"/>
        </w:rPr>
      </w:pPr>
      <w:bookmarkStart w:id="20" w:name="_Toc9952235"/>
      <w:r>
        <w:rPr>
          <w:rFonts w:cs="Times New Roman"/>
          <w:b w:val="0"/>
          <w:i/>
          <w:color w:val="auto"/>
          <w:szCs w:val="24"/>
        </w:rPr>
        <w:t>2.3.2. Nesukurta rizikingumo vertinimo sistema.</w:t>
      </w:r>
      <w:bookmarkEnd w:id="20"/>
      <w:r>
        <w:rPr>
          <w:rFonts w:cs="Times New Roman"/>
          <w:b w:val="0"/>
          <w:i/>
          <w:color w:val="auto"/>
          <w:szCs w:val="24"/>
        </w:rPr>
        <w:t xml:space="preserve"> </w:t>
      </w:r>
    </w:p>
    <w:p w14:paraId="67582EBD" w14:textId="77777777" w:rsidR="00633374" w:rsidRDefault="00633374" w:rsidP="00633374">
      <w:pPr>
        <w:tabs>
          <w:tab w:val="left" w:pos="720"/>
        </w:tabs>
        <w:spacing w:line="360" w:lineRule="auto"/>
        <w:ind w:firstLine="851"/>
        <w:jc w:val="both"/>
      </w:pPr>
      <w:r>
        <w:t>Viešojo administravimo įstatymo 36</w:t>
      </w:r>
      <w:r>
        <w:rPr>
          <w:vertAlign w:val="superscript"/>
        </w:rPr>
        <w:t>2</w:t>
      </w:r>
      <w:r>
        <w:t xml:space="preserve"> straipsnio 1 dalies 7 punkte nustatyta, kad ūkio subjektų priežiūra atliekama vadovaujantis </w:t>
      </w:r>
      <w:r>
        <w:rPr>
          <w:i/>
        </w:rPr>
        <w:t>rizikos vertinimo</w:t>
      </w:r>
      <w:r>
        <w:t xml:space="preserve"> </w:t>
      </w:r>
      <w:r>
        <w:rPr>
          <w:i/>
        </w:rPr>
        <w:t>principu</w:t>
      </w:r>
      <w:r>
        <w:t xml:space="preserve">, kai priežiūros veiksmai pirmiausia nukreipiami didžiausios rizikos atvejams šalinti. Būtina </w:t>
      </w:r>
      <w:r>
        <w:rPr>
          <w:bdr w:val="none" w:sz="0" w:space="0" w:color="auto" w:frame="1"/>
        </w:rPr>
        <w:t xml:space="preserve">priežiūros veiklą ir turimus </w:t>
      </w:r>
      <w:r>
        <w:rPr>
          <w:u w:val="single"/>
          <w:bdr w:val="none" w:sz="0" w:space="0" w:color="auto" w:frame="1"/>
        </w:rPr>
        <w:t>ribotus išteklius</w:t>
      </w:r>
      <w:r>
        <w:rPr>
          <w:bdr w:val="none" w:sz="0" w:space="0" w:color="auto" w:frame="1"/>
        </w:rPr>
        <w:t xml:space="preserve"> </w:t>
      </w:r>
      <w:r>
        <w:rPr>
          <w:i/>
          <w:bdr w:val="none" w:sz="0" w:space="0" w:color="auto" w:frame="1"/>
        </w:rPr>
        <w:t>skirti didžiausiems rizikos atvejams šalinti</w:t>
      </w:r>
      <w:r>
        <w:rPr>
          <w:bdr w:val="none" w:sz="0" w:space="0" w:color="auto" w:frame="1"/>
        </w:rPr>
        <w:t xml:space="preserve">, </w:t>
      </w:r>
      <w:r>
        <w:t>siejant su žalos teisės normų saugomoms vertybėms atsiradimo tikimybe ir šios žalos dydžiu bei mastu</w:t>
      </w:r>
      <w:r>
        <w:rPr>
          <w:rStyle w:val="FootnoteReference"/>
        </w:rPr>
        <w:footnoteReference w:id="37"/>
      </w:r>
      <w:r>
        <w:t xml:space="preserve">.  </w:t>
      </w:r>
    </w:p>
    <w:p w14:paraId="3D05F5C2" w14:textId="77777777" w:rsidR="00633374" w:rsidRDefault="00633374" w:rsidP="00633374">
      <w:pPr>
        <w:pStyle w:val="NoSpacing"/>
        <w:spacing w:line="360" w:lineRule="auto"/>
        <w:ind w:firstLine="851"/>
        <w:jc w:val="both"/>
        <w:rPr>
          <w:sz w:val="24"/>
          <w:szCs w:val="24"/>
        </w:rPr>
      </w:pPr>
      <w:r>
        <w:rPr>
          <w:sz w:val="24"/>
          <w:szCs w:val="24"/>
        </w:rPr>
        <w:t>Iki 2019 metų SPPD nevykdė planinių</w:t>
      </w:r>
      <w:r>
        <w:rPr>
          <w:rStyle w:val="FootnoteReference"/>
          <w:sz w:val="24"/>
          <w:szCs w:val="24"/>
        </w:rPr>
        <w:footnoteReference w:id="38"/>
      </w:r>
      <w:r>
        <w:rPr>
          <w:sz w:val="24"/>
          <w:szCs w:val="24"/>
        </w:rPr>
        <w:t xml:space="preserve"> globos įstaigų patikrinimų, o atlikdavo tik neplaninius įstaigų patikrinimus pagal gautus skundus, pranešimus ar pavedimus. Pirmą kartą planiniai patikrinimai pradėti vykdyti 2019 metais. Įvertinus tai, kad dalis įstaigų licencijas gavo neatlikus jų teikiamos socialinės globos kokybės atitikties socialinės globos normoms patikrinimų vietoje, pažymėtina, kad daugelio socialinės globos įstaigų teikiama socialinės globos kokybė iki šiol nebuvo niekada tikrinama</w:t>
      </w:r>
      <w:r>
        <w:rPr>
          <w:rStyle w:val="FootnoteReference"/>
          <w:sz w:val="24"/>
          <w:szCs w:val="24"/>
        </w:rPr>
        <w:footnoteReference w:id="39"/>
      </w:r>
      <w:r>
        <w:rPr>
          <w:sz w:val="24"/>
          <w:szCs w:val="24"/>
        </w:rPr>
        <w:t>.</w:t>
      </w:r>
    </w:p>
    <w:p w14:paraId="28B1EFF1" w14:textId="77777777" w:rsidR="00633374" w:rsidRDefault="00633374" w:rsidP="00633374">
      <w:pPr>
        <w:spacing w:line="360" w:lineRule="auto"/>
        <w:jc w:val="both"/>
      </w:pPr>
      <w:r>
        <w:t>SPPD pateiktais duomenimis, šiuo metu yra 212 niekad netikrintų socialinės globos įstaigų. Manytina, kad ši aplinkybė turėtų būti įvertinta kaip rizikingumo veiksnys, papildomai įvertinus didžiausią tikėtiną žalos mastą. Tokiu būdu atrinkus rizikingiausias socialinės globos įstaigas bent minimaliai būtų atliekama teikiamos socialinės globos kokybės kontrolė.</w:t>
      </w:r>
    </w:p>
    <w:p w14:paraId="4D4EA992" w14:textId="77777777" w:rsidR="00633374" w:rsidRDefault="00633374" w:rsidP="00633374">
      <w:pPr>
        <w:spacing w:line="360" w:lineRule="auto"/>
        <w:ind w:firstLine="851"/>
        <w:jc w:val="both"/>
      </w:pPr>
      <w:r>
        <w:t>Diegiant rizikingumo vertinimo sistemas, antikorupciniu požiūriu svarbu užtikrinti subjektų atrankos tikrinimams atlikti kriterijų aiškumą, mažinti galimybes savo nuožiūra pasirinkti tikrintinus subjektus, ypač, kai įstaigoje neužtikrintas pakankamas funkcijų atskyrimas. Tuo tarpu 2019 metais pirmą kartą sudarant planine tvarka tikrinamų subjektų sąrašą jų atranka vyko gana neapibrėžtai</w:t>
      </w:r>
      <w:r>
        <w:rPr>
          <w:rStyle w:val="FootnoteReference"/>
        </w:rPr>
        <w:footnoteReference w:id="40"/>
      </w:r>
      <w:r>
        <w:t xml:space="preserve">.  </w:t>
      </w:r>
    </w:p>
    <w:p w14:paraId="5DCC28A5" w14:textId="77777777" w:rsidR="00633374" w:rsidRDefault="00633374" w:rsidP="00633374">
      <w:pPr>
        <w:spacing w:line="360" w:lineRule="auto"/>
        <w:ind w:firstLine="851"/>
        <w:jc w:val="both"/>
      </w:pPr>
      <w:r>
        <w:t xml:space="preserve">Teigiamai vertiname, kad kiekvienos patikrintos įstaigos SPPD yra pradėta elektroninė byla ir ten kaupiama visa su šios įstaigos veikla, atliktais patikrinimais ir kita susijusi informacija. Tačiau Socialinės globos licencijavimo elektroninė priemonė (toliau – SGLEP) nepritaikyta globos kokybės vertinimo funkcijai įgyvendinti.   </w:t>
      </w:r>
    </w:p>
    <w:p w14:paraId="7C401D47" w14:textId="77777777" w:rsidR="00633374" w:rsidRDefault="00633374" w:rsidP="00633374">
      <w:pPr>
        <w:spacing w:line="360" w:lineRule="auto"/>
        <w:ind w:firstLine="851"/>
        <w:jc w:val="both"/>
      </w:pPr>
      <w:r>
        <w:t xml:space="preserve">PASIŪLYMAI SADM: </w:t>
      </w:r>
    </w:p>
    <w:p w14:paraId="42B016BE" w14:textId="77777777" w:rsidR="00633374" w:rsidRDefault="00633374" w:rsidP="00633374">
      <w:pPr>
        <w:spacing w:line="360" w:lineRule="auto"/>
        <w:ind w:firstLine="851"/>
        <w:jc w:val="both"/>
      </w:pPr>
      <w:r>
        <w:t>1. Tikslinti Socialinės globos normų apraše nustatytą atitikties vertinimo procedūrą: koreguoti nustatytą planinių patikrinimų atlikimo periodiškumą, atsižvelgiant į įstaigų rizikingumo lygį (rizikingesni subjektai turi būti tikrinami dažniau, mačiau rizikingi – rečiau).</w:t>
      </w:r>
    </w:p>
    <w:p w14:paraId="78654ADD" w14:textId="77777777" w:rsidR="00633374" w:rsidRDefault="00633374" w:rsidP="00633374">
      <w:pPr>
        <w:spacing w:line="360" w:lineRule="auto"/>
        <w:ind w:firstLine="851"/>
        <w:jc w:val="both"/>
      </w:pPr>
      <w:r>
        <w:t>2.</w:t>
      </w:r>
      <w:r>
        <w:rPr>
          <w:b/>
        </w:rPr>
        <w:t xml:space="preserve"> </w:t>
      </w:r>
      <w:r>
        <w:t>Kartu su SPPD svarstyti galimybę plėsti SGLEP funkcionalumą, jo pritaikymą globos kokybės vertinimo funkcijai įgyvendinti.</w:t>
      </w:r>
    </w:p>
    <w:p w14:paraId="60F60A4D" w14:textId="77777777" w:rsidR="00633374" w:rsidRDefault="00633374" w:rsidP="00633374">
      <w:pPr>
        <w:spacing w:line="360" w:lineRule="auto"/>
        <w:ind w:firstLine="851"/>
        <w:jc w:val="both"/>
      </w:pPr>
      <w:r>
        <w:t>PASIŪLYMAI SPPD:</w:t>
      </w:r>
    </w:p>
    <w:p w14:paraId="59F61C4A" w14:textId="77777777" w:rsidR="00633374" w:rsidRDefault="00633374" w:rsidP="00633374">
      <w:pPr>
        <w:spacing w:line="360" w:lineRule="auto"/>
        <w:ind w:firstLine="851"/>
        <w:jc w:val="both"/>
      </w:pPr>
      <w:r>
        <w:t xml:space="preserve">1. Tobulinti SPPD atsparumo korupcijai lygį vykdant socialinės globos įstaigų priežiūrą: įdiegti rizikos vertinimu grindžiamas aiškias subjektų atrankos planiniams patikrinimams atlikti procedūras. </w:t>
      </w:r>
    </w:p>
    <w:p w14:paraId="51A82770" w14:textId="77777777" w:rsidR="00633374" w:rsidRDefault="00633374" w:rsidP="00633374">
      <w:pPr>
        <w:spacing w:line="360" w:lineRule="auto"/>
        <w:ind w:firstLine="851"/>
        <w:jc w:val="both"/>
      </w:pPr>
      <w:r>
        <w:t>2. SPPD direktoriaus įsakymu patvirtinti prioritetinių ūkio subjektų priežiūros sritis tam tikram laikotarpiui ir (ar) vidaus teisės aktuose reglamentuoti prioritetinių ūkio subjektų priežiūros sričių nustatymo ir patvirtinimo SPPD tvarką.</w:t>
      </w:r>
    </w:p>
    <w:p w14:paraId="3AFDC463" w14:textId="77777777" w:rsidR="00633374" w:rsidRDefault="00633374" w:rsidP="00633374">
      <w:pPr>
        <w:spacing w:line="360" w:lineRule="auto"/>
        <w:ind w:firstLine="851"/>
        <w:jc w:val="both"/>
      </w:pPr>
      <w:r>
        <w:t>3. Kartu su SADM svarstyti galimybę plėsti SGLEP funkcionalumą, jo pritaikymą globos kokybės vertinimo funkcijai įgyvendinti.</w:t>
      </w:r>
    </w:p>
    <w:p w14:paraId="3463D57E" w14:textId="77777777" w:rsidR="00633374" w:rsidRDefault="00633374" w:rsidP="00633374">
      <w:pPr>
        <w:spacing w:line="360" w:lineRule="auto"/>
        <w:ind w:firstLine="851"/>
        <w:jc w:val="both"/>
        <w:rPr>
          <w:b/>
        </w:rPr>
      </w:pPr>
    </w:p>
    <w:p w14:paraId="75022035" w14:textId="77777777" w:rsidR="00633374" w:rsidRDefault="00633374" w:rsidP="00633374">
      <w:pPr>
        <w:pStyle w:val="Heading1"/>
        <w:tabs>
          <w:tab w:val="left" w:pos="1276"/>
        </w:tabs>
        <w:spacing w:before="0" w:line="360" w:lineRule="auto"/>
        <w:ind w:firstLine="851"/>
        <w:rPr>
          <w:rFonts w:cs="Times New Roman"/>
          <w:b w:val="0"/>
          <w:i/>
          <w:color w:val="auto"/>
          <w:szCs w:val="24"/>
        </w:rPr>
      </w:pPr>
      <w:bookmarkStart w:id="21" w:name="_Toc9952236"/>
      <w:r>
        <w:rPr>
          <w:rFonts w:cs="Times New Roman"/>
          <w:b w:val="0"/>
          <w:i/>
          <w:color w:val="auto"/>
          <w:szCs w:val="24"/>
        </w:rPr>
        <w:t>2.3.3. SPPD suteikta per plati diskrecija savo nuožiūra informuoti apie neplaninį tikrinimą: taip gali būti sudaromos išskirtinės sąlygos tam tikriems subjektams.</w:t>
      </w:r>
      <w:bookmarkEnd w:id="21"/>
      <w:r>
        <w:rPr>
          <w:rFonts w:cs="Times New Roman"/>
          <w:b w:val="0"/>
          <w:i/>
          <w:color w:val="auto"/>
          <w:szCs w:val="24"/>
        </w:rPr>
        <w:t xml:space="preserve"> </w:t>
      </w:r>
    </w:p>
    <w:p w14:paraId="6D9A7E7F" w14:textId="77777777" w:rsidR="00633374" w:rsidRDefault="00633374" w:rsidP="00633374">
      <w:pPr>
        <w:spacing w:line="360" w:lineRule="auto"/>
        <w:ind w:firstLine="851"/>
        <w:jc w:val="both"/>
      </w:pPr>
      <w:r>
        <w:t xml:space="preserve">Pakartotiniai patikrinimai atliekami, siekiant patikrinti ankstesnių patikrinimų metu nustatytų trūkumų (pažeidimų) pašalinimą, kai yra vienas iš neplaninio patikrinimo atlikimo pagrindų. SPPD pažymėjo, kad tokiais atvejais sprendimas informuoti įstaigą, ar ne priimamas skyriaus darbuotojų pasitarime, atsižvelgiant į nustatytų pažeidimų pobūdį, pvz., jei pažeidimai susiję su higiena, švara, gyventojų užimtumu ir t. t., tikslinga važiuoti neįspėjus. Jeigu pažeidimų šalinimas reikalauja didelių sąnaudų, didelės apimties darbų (pvz., per dieną neįmanoma pašalinti, įrengti liftų, aprūpinti techninės pagalbos priemonėmis, įrengti iškvietimo sistemų ir pan.) arba nesusiję su nuomonės formavimu gyventojams, darbuotojams, taip pat vidinių dokumentų rengimu, tada tikslinga yra įspėti ir sutarti dėl atvykimo laiko. </w:t>
      </w:r>
    </w:p>
    <w:p w14:paraId="5AF3C80B" w14:textId="77777777" w:rsidR="00633374" w:rsidRDefault="00633374" w:rsidP="00633374">
      <w:pPr>
        <w:pStyle w:val="NoSpacing"/>
        <w:spacing w:line="360" w:lineRule="auto"/>
        <w:ind w:firstLine="851"/>
        <w:jc w:val="both"/>
        <w:rPr>
          <w:sz w:val="24"/>
          <w:szCs w:val="24"/>
        </w:rPr>
      </w:pPr>
      <w:r>
        <w:rPr>
          <w:sz w:val="24"/>
          <w:szCs w:val="24"/>
        </w:rPr>
        <w:t xml:space="preserve">Pažymėtina, kad nustatytus trūkumus pašalinti duodamas terminas, kuris ir turėtų būti parenkamas, priklausomai nuo pažeidimo pobūdžio ir sudėtingumo. Pasibaigus šiam terminui visi subjektai, siekiantys toliau teikti socialinės globos paslaugas, turi būti pašalinę nustatytus trūkumus. Manome, kad išankstinis pranešimas apie pakartotinį patikrinimą sudaro tam tikriems subjektams palankesnes sąlygas, pranašumą, palyginti su kitais socialinę globą teikiančiais subjektais, geriau pasiruošti tikrinimui, pašalinti trūkumus, kurie gali būti pastebėti atliekant patikrinimą, atitinkamai antikorupciniu požiūriu vertintinas neigiamai. </w:t>
      </w:r>
    </w:p>
    <w:p w14:paraId="554E3C37" w14:textId="77777777" w:rsidR="00633374" w:rsidRDefault="00633374" w:rsidP="00633374">
      <w:pPr>
        <w:spacing w:line="360" w:lineRule="auto"/>
        <w:ind w:firstLine="851"/>
        <w:jc w:val="both"/>
      </w:pPr>
      <w:r>
        <w:t>SPPD nurodė, kad į šeimynas</w:t>
      </w:r>
      <w:r>
        <w:rPr>
          <w:rStyle w:val="FootnoteReference"/>
        </w:rPr>
        <w:footnoteReference w:id="41"/>
      </w:r>
      <w:r>
        <w:t xml:space="preserve"> visada vykstama iš anksto įspėjus, siekiant išvengti galimo neigiamo poveikio vaikams. Pažymėtina, kad </w:t>
      </w:r>
      <w:r>
        <w:rPr>
          <w:rStyle w:val="Strong"/>
          <w:b w:val="0"/>
          <w:i/>
        </w:rPr>
        <w:t xml:space="preserve">Valstybės vaiko teisių apsaugos ir įvaikinimo tarnyba prie SADM </w:t>
      </w:r>
      <w:r>
        <w:t>neplaninius patikrinimus atlieka be įspėjimo. Neigiamas emocinis poveikis globojamiems vaikams atliekant patikrinimą daugiausia priklauso ne vien nuo to, ar šeimyna apie patikrinimą būtų iš anksto informuota, ar ne, tačiau nuo to, kaip tie patikrinimai bus atliekami, kokius metodus rinksis tikrintojai, kaip bendraus su šeimynos dalyviais ir (ar) globotiniais. Manome, kad kai kuriais atvejais išankstinis įspėjimas kaip tik atvirkščiai galėtų tapti galimo poveikio vaikui darymo priežastimi, siekiant jį paveikti, kad jis neatskleistų tikrintojams tikrosios situacijos ar nebendrautų. Pažymėtina aplinkybė, kad SPPD neplaninius (atliekamus be įspėjimo) šeimynų patikrinimus tikslinga organizuoti tokiu laiku, kai suaugę ir vaikai būna namuose.</w:t>
      </w:r>
    </w:p>
    <w:p w14:paraId="3568EB3D" w14:textId="77777777" w:rsidR="00633374" w:rsidRDefault="00633374" w:rsidP="00633374">
      <w:pPr>
        <w:spacing w:line="360" w:lineRule="auto"/>
        <w:ind w:firstLine="851"/>
        <w:jc w:val="both"/>
      </w:pPr>
      <w:r>
        <w:t>PASIŪLYMAS SPPD:</w:t>
      </w:r>
    </w:p>
    <w:p w14:paraId="15155429" w14:textId="77777777" w:rsidR="00633374" w:rsidRDefault="00633374" w:rsidP="00633374">
      <w:pPr>
        <w:pStyle w:val="NoSpacing"/>
        <w:spacing w:line="360" w:lineRule="auto"/>
        <w:ind w:firstLine="709"/>
        <w:jc w:val="both"/>
        <w:rPr>
          <w:sz w:val="24"/>
          <w:szCs w:val="24"/>
        </w:rPr>
      </w:pPr>
      <w:r>
        <w:rPr>
          <w:sz w:val="24"/>
          <w:szCs w:val="24"/>
        </w:rPr>
        <w:t>1. Tobulinti Atitikties socialinės globos normoms aprašą: aiškiai nustatyti, kad visi neplaniniai patikrinimai atliekami be išankstinio įstaigos įspėjimo.</w:t>
      </w:r>
    </w:p>
    <w:p w14:paraId="6E4A69EE" w14:textId="77777777" w:rsidR="00633374" w:rsidRDefault="00633374" w:rsidP="00633374">
      <w:pPr>
        <w:spacing w:line="360" w:lineRule="auto"/>
        <w:ind w:firstLine="851"/>
        <w:jc w:val="both"/>
      </w:pPr>
    </w:p>
    <w:p w14:paraId="37CEC2C7" w14:textId="77777777" w:rsidR="00633374" w:rsidRDefault="00633374" w:rsidP="00633374">
      <w:pPr>
        <w:pStyle w:val="Heading1"/>
        <w:tabs>
          <w:tab w:val="left" w:pos="1276"/>
        </w:tabs>
        <w:spacing w:before="0" w:line="360" w:lineRule="auto"/>
        <w:ind w:firstLine="851"/>
        <w:rPr>
          <w:rFonts w:cs="Times New Roman"/>
          <w:b w:val="0"/>
          <w:i/>
          <w:color w:val="auto"/>
          <w:szCs w:val="24"/>
        </w:rPr>
      </w:pPr>
      <w:bookmarkStart w:id="22" w:name="_Toc9952237"/>
      <w:r>
        <w:rPr>
          <w:rFonts w:cs="Times New Roman"/>
          <w:b w:val="0"/>
          <w:i/>
          <w:color w:val="auto"/>
          <w:szCs w:val="24"/>
        </w:rPr>
        <w:t>2.3.4. Nepatvirtinti kontroliniai tikrinimo klausimynai (kontroliniai klausimai).</w:t>
      </w:r>
      <w:bookmarkEnd w:id="22"/>
    </w:p>
    <w:p w14:paraId="121314C0" w14:textId="77777777" w:rsidR="00633374" w:rsidRDefault="00633374" w:rsidP="00633374">
      <w:pPr>
        <w:pStyle w:val="Antrat11"/>
        <w:numPr>
          <w:ilvl w:val="0"/>
          <w:numId w:val="0"/>
        </w:numPr>
        <w:spacing w:after="0" w:line="360" w:lineRule="auto"/>
        <w:ind w:firstLine="851"/>
        <w:jc w:val="both"/>
        <w:rPr>
          <w:rFonts w:ascii="Times New Roman" w:hAnsi="Times New Roman" w:cs="Times New Roman"/>
          <w:b w:val="0"/>
          <w:color w:val="auto"/>
          <w:sz w:val="24"/>
          <w:szCs w:val="24"/>
        </w:rPr>
      </w:pPr>
      <w:bookmarkStart w:id="23" w:name="_Toc535307682"/>
      <w:r>
        <w:rPr>
          <w:rFonts w:ascii="Times New Roman" w:hAnsi="Times New Roman" w:cs="Times New Roman"/>
          <w:b w:val="0"/>
          <w:color w:val="auto"/>
          <w:sz w:val="24"/>
          <w:szCs w:val="24"/>
        </w:rPr>
        <w:t>Atliekant socialinės globos įstaigų atitikties Socialinės globos normoms vertinimus taikomi šie vertinimo metodai: paslaugų gavėjų, darbuotojų, administracijos žodinė apklausa, patalpų apžiūra, dokumentų analizė. Vaikų įstaigose papildomai naudojama ir anoniminė anketinė apklausa. Atitikties socialinės globos normoms vertinimų tvarkos paraše nustatyta, kad vertinimui atlikti gali būti sudaromi klausimynai. SPPD pažymėjo, kad kontroliniai tikrinimo klausimynai ar kontroliniai klausimai nėra patvirtinti, tačiau kiekvienas Socialinės globos normų priedas pagal atskiras rūšis iš principo ir yra klausimynas, kuriame įtvirtintos vertybės arba konkretūs reikalavimai.</w:t>
      </w:r>
    </w:p>
    <w:p w14:paraId="010FD608" w14:textId="77777777" w:rsidR="00633374" w:rsidRDefault="00633374" w:rsidP="00633374">
      <w:pPr>
        <w:pStyle w:val="Antrat11"/>
        <w:numPr>
          <w:ilvl w:val="0"/>
          <w:numId w:val="0"/>
        </w:numPr>
        <w:spacing w:after="0" w:line="360" w:lineRule="auto"/>
        <w:ind w:firstLine="851"/>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Šios analizės 2.1 skirsnyje aptarėme Socialinės globos normų abstraktumą, todėl manome, kad būtent dėl nepakankamo konkretumo Socialinės globos normų priedai negali būti prilyginami kontroliniams tikrinimo klausimynams, kurių </w:t>
      </w:r>
      <w:r>
        <w:rPr>
          <w:rFonts w:ascii="Times New Roman" w:hAnsi="Times New Roman" w:cs="Times New Roman"/>
          <w:b w:val="0"/>
          <w:color w:val="auto"/>
          <w:sz w:val="24"/>
          <w:szCs w:val="24"/>
          <w:u w:val="single"/>
        </w:rPr>
        <w:t>pagrindinis tikslas</w:t>
      </w:r>
      <w:r>
        <w:rPr>
          <w:rFonts w:ascii="Times New Roman" w:hAnsi="Times New Roman" w:cs="Times New Roman"/>
          <w:b w:val="0"/>
          <w:color w:val="auto"/>
          <w:sz w:val="24"/>
          <w:szCs w:val="24"/>
        </w:rPr>
        <w:t xml:space="preserve"> – aiškiai suformuluoti kontrolinius klausimus, atspindinčius svarbiausius teisės aktų reikalavimus</w:t>
      </w:r>
      <w:r>
        <w:rPr>
          <w:rStyle w:val="FootnoteReference"/>
          <w:rFonts w:ascii="Times New Roman" w:hAnsi="Times New Roman" w:cs="Times New Roman"/>
          <w:b w:val="0"/>
          <w:color w:val="auto"/>
          <w:sz w:val="24"/>
          <w:szCs w:val="24"/>
        </w:rPr>
        <w:footnoteReference w:id="42"/>
      </w:r>
      <w:r>
        <w:rPr>
          <w:rFonts w:ascii="Times New Roman" w:hAnsi="Times New Roman" w:cs="Times New Roman"/>
          <w:b w:val="0"/>
          <w:color w:val="auto"/>
          <w:sz w:val="24"/>
          <w:szCs w:val="24"/>
        </w:rPr>
        <w:t xml:space="preserve">. </w:t>
      </w:r>
    </w:p>
    <w:p w14:paraId="5792A0EF" w14:textId="77777777" w:rsidR="00633374" w:rsidRDefault="00633374" w:rsidP="00633374">
      <w:pPr>
        <w:pStyle w:val="Antrat11"/>
        <w:numPr>
          <w:ilvl w:val="0"/>
          <w:numId w:val="0"/>
        </w:numPr>
        <w:spacing w:after="0" w:line="360" w:lineRule="auto"/>
        <w:ind w:firstLine="851"/>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Kontrolinių klausimynų patvirtinimas taip pat užtikrintų socialinės globos paslaugas teikiantiems subjektams galimybę susipažinti su aiškiai jiems keliamais reikalavimais, kurie būtų vertinami atliekant patikrinimą. Taip pat būtų sumažinta tikrintojų diskrecija atlikti patikrinimus skirtingai, tai yra reikalauti papildomų reikalavimų įgyvendinimo arba nevertinti atskirų kriterijų atliekant patikrinimą dėl vienokių ar kitokių priežasčių ar aplinkybių. </w:t>
      </w:r>
    </w:p>
    <w:p w14:paraId="2F34DB3A" w14:textId="77777777" w:rsidR="00633374" w:rsidRDefault="00633374" w:rsidP="00633374">
      <w:pPr>
        <w:pStyle w:val="Antrat11"/>
        <w:numPr>
          <w:ilvl w:val="0"/>
          <w:numId w:val="0"/>
        </w:numPr>
        <w:spacing w:after="0" w:line="360" w:lineRule="auto"/>
        <w:ind w:firstLine="851"/>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Taip pat pažymėtina antikorupciniu požiūriu ydingai vertintina šiuo metu SPPD taikoma patikrinimo rezultatų fiksavimo ir pateikimo tikrinamiesiems praktika. Neigiamo vertinimo priežastys ir argumentai, paminėti šios analizės 2.2 skirsnyje vertinant licencijavimo metu taikomas procedūras, taikytini ir patikrinimų rezultatų fiksavimui atliekant socialinės globos įstaigų teikiamų paslaugų kokybės vertinimus: patikrinimo rezultatai turi būti žymimi patikrinimo vietoje, su jais patikrintas subjektas turi būti supažindinamas vietoje iš karto atlikus patikrinimą. Tuo tarpu pagal galiojantį teisinį reglamentavimą vertinimo pažymos dėl įstaigos teikiamos socialinės globos kokybės vertinimo turi būti parengtos per 20 darbo dienų nuo SPPD direktoriaus pavedimo atlikti patikrinimą, o paties vertinimo įstaigoje ar šeimynoje metu jokie dokumentai nepildomi, tikrinamieji nesupažindinami su patikrinimo rezultatais iš karto atlikus patikrinimą. Privalomas pažeidimų fiksavimas vaizdo įrašymo priemonėmis teisės aktuose taip pat nenustatytas, o veikloje SPPD pradėjo jį taikyti nuo 2018 metų. Pvz., teisminio ginčo su VšĮ ,,Senelių rojus“ metu SPPD negalėjo pateikti vaizdo fiksavimo priemonėmis perdavimo dokumentų</w:t>
      </w:r>
      <w:r>
        <w:rPr>
          <w:rStyle w:val="FootnoteReference"/>
          <w:rFonts w:ascii="Times New Roman" w:hAnsi="Times New Roman" w:cs="Times New Roman"/>
          <w:b w:val="0"/>
          <w:color w:val="auto"/>
          <w:sz w:val="24"/>
          <w:szCs w:val="24"/>
        </w:rPr>
        <w:footnoteReference w:id="43"/>
      </w:r>
      <w:r>
        <w:rPr>
          <w:rFonts w:ascii="Times New Roman" w:hAnsi="Times New Roman" w:cs="Times New Roman"/>
          <w:b w:val="0"/>
          <w:color w:val="auto"/>
          <w:sz w:val="24"/>
          <w:szCs w:val="24"/>
        </w:rPr>
        <w:t xml:space="preserve">.  </w:t>
      </w:r>
    </w:p>
    <w:p w14:paraId="19CAFC51" w14:textId="77777777" w:rsidR="00633374" w:rsidRDefault="00633374" w:rsidP="00633374">
      <w:pPr>
        <w:spacing w:line="360" w:lineRule="auto"/>
        <w:ind w:firstLine="851"/>
        <w:jc w:val="both"/>
      </w:pPr>
      <w:r>
        <w:t xml:space="preserve">PASIŪLYMAI SADM ir SPPD: </w:t>
      </w:r>
    </w:p>
    <w:p w14:paraId="1B3E6467" w14:textId="77777777" w:rsidR="00633374" w:rsidRDefault="00633374" w:rsidP="00633374">
      <w:pPr>
        <w:spacing w:line="360" w:lineRule="auto"/>
        <w:ind w:firstLine="851"/>
        <w:jc w:val="both"/>
      </w:pPr>
      <w:r>
        <w:t>1. Tobulinti atitikties Socialinės globos normoms vertinimo procedūros teisinį reglamentavimą (tikslinti Socialinės globos normų aprašą ir Atitikties socialinės globos normoms aprašą):</w:t>
      </w:r>
    </w:p>
    <w:p w14:paraId="439E8701" w14:textId="77777777" w:rsidR="00633374" w:rsidRDefault="00633374" w:rsidP="00633374">
      <w:pPr>
        <w:spacing w:line="360" w:lineRule="auto"/>
        <w:ind w:firstLine="851"/>
        <w:jc w:val="both"/>
      </w:pPr>
      <w:r>
        <w:t>1.1. Reglamentuoti klausimynų pildymą atliekant patikrinimą, kaip vieną iš pagrindinių vertinimo metodų.</w:t>
      </w:r>
    </w:p>
    <w:p w14:paraId="33AE050F" w14:textId="77777777" w:rsidR="00633374" w:rsidRDefault="00633374" w:rsidP="00633374">
      <w:pPr>
        <w:spacing w:line="360" w:lineRule="auto"/>
        <w:ind w:firstLine="851"/>
        <w:jc w:val="both"/>
      </w:pPr>
      <w:r>
        <w:t>1.2. Nustatyti patikrinimo atlikimo maksimalų laiką.</w:t>
      </w:r>
    </w:p>
    <w:p w14:paraId="3604E62B" w14:textId="77777777" w:rsidR="00633374" w:rsidRDefault="00633374" w:rsidP="00633374">
      <w:pPr>
        <w:spacing w:line="360" w:lineRule="auto"/>
        <w:ind w:firstLine="851"/>
        <w:jc w:val="both"/>
      </w:pPr>
      <w:r>
        <w:t xml:space="preserve">1.3. Reglamentuoti patikrinimo rezultatų fiksavimo ir tikrinamųjų supažindinimą su patikrinimo rezultatais iš karto atlikus patikrinimą, taip pat pažeidimų fiksavimo vaizdo ir (ar) garso įrašymo priemonėmis privalomumą. </w:t>
      </w:r>
    </w:p>
    <w:p w14:paraId="74FED1AA" w14:textId="77777777" w:rsidR="00633374" w:rsidRDefault="00633374" w:rsidP="00633374">
      <w:pPr>
        <w:spacing w:line="360" w:lineRule="auto"/>
        <w:ind w:firstLine="851"/>
        <w:jc w:val="both"/>
      </w:pPr>
      <w:r>
        <w:t>PASIŪLYMAI SPPD:</w:t>
      </w:r>
    </w:p>
    <w:p w14:paraId="6EBE62FD" w14:textId="77777777" w:rsidR="00633374" w:rsidRDefault="00633374" w:rsidP="00633374">
      <w:pPr>
        <w:spacing w:line="360" w:lineRule="auto"/>
        <w:ind w:firstLine="851"/>
        <w:jc w:val="both"/>
      </w:pPr>
      <w:r>
        <w:t xml:space="preserve">1. Patvirtinti kontrolinius tikrinimo klausimynus arba kontrolinius klausimus pagal licencijos rūšis, nustatyti aiškius jų reikalavimus, kurie tikrinami per kiekvieną patikrinimą.  </w:t>
      </w:r>
    </w:p>
    <w:p w14:paraId="18E8640C" w14:textId="77777777" w:rsidR="00633374" w:rsidRDefault="00633374" w:rsidP="00633374">
      <w:pPr>
        <w:spacing w:line="360" w:lineRule="auto"/>
        <w:ind w:firstLine="851"/>
        <w:jc w:val="both"/>
      </w:pPr>
      <w:r>
        <w:t>2. Viešai paskelbti šiuos klausimynus SPPD interneto svetainėje.</w:t>
      </w:r>
    </w:p>
    <w:p w14:paraId="2652D5A3" w14:textId="77777777" w:rsidR="00633374" w:rsidRDefault="00633374" w:rsidP="00633374">
      <w:pPr>
        <w:spacing w:line="360" w:lineRule="auto"/>
        <w:ind w:firstLine="851"/>
        <w:jc w:val="both"/>
      </w:pPr>
    </w:p>
    <w:p w14:paraId="52DA874F" w14:textId="77777777" w:rsidR="00633374" w:rsidRDefault="00633374" w:rsidP="00633374">
      <w:pPr>
        <w:pStyle w:val="Heading1"/>
        <w:tabs>
          <w:tab w:val="left" w:pos="1276"/>
        </w:tabs>
        <w:spacing w:before="0" w:line="360" w:lineRule="auto"/>
        <w:ind w:firstLine="851"/>
        <w:rPr>
          <w:rFonts w:cs="Times New Roman"/>
          <w:b w:val="0"/>
          <w:i/>
          <w:color w:val="auto"/>
          <w:szCs w:val="24"/>
        </w:rPr>
      </w:pPr>
      <w:bookmarkStart w:id="24" w:name="_Toc9952238"/>
      <w:r>
        <w:rPr>
          <w:rFonts w:cs="Times New Roman"/>
          <w:b w:val="0"/>
          <w:i/>
          <w:color w:val="auto"/>
          <w:szCs w:val="24"/>
        </w:rPr>
        <w:t>2.3.5. Mažareikšmių pažeidimų neapibrėžtumas suteikia plačią diskreciją tikrintojams vertinti juos savo nuožiūra, taip pat neužtikrintas proporcingumo principas naikinant licencijas.</w:t>
      </w:r>
      <w:bookmarkEnd w:id="24"/>
    </w:p>
    <w:p w14:paraId="2485CB46" w14:textId="77777777" w:rsidR="00633374" w:rsidRDefault="00633374" w:rsidP="00633374">
      <w:pPr>
        <w:spacing w:line="360" w:lineRule="auto"/>
        <w:ind w:firstLine="851"/>
        <w:jc w:val="both"/>
      </w:pPr>
      <w:r>
        <w:t>Analizuodami poveikio priemonių, taikomų už Socialinės globos normų nesilaikymą (pažeidimus), atkreipėme dėmesį į dar vieną antikorupciniu požiūriu neigiamai vertintiną aspektą – teisės aktų reikalavimų pažeidimai, kurie laikomi mažareikšmiais socialinės globos priežiūros srityje, neapibrėžti</w:t>
      </w:r>
      <w:r>
        <w:rPr>
          <w:rStyle w:val="FootnoteReference"/>
        </w:rPr>
        <w:footnoteReference w:id="44"/>
      </w:r>
      <w:r>
        <w:t>.</w:t>
      </w:r>
    </w:p>
    <w:p w14:paraId="3BD413A6" w14:textId="77777777" w:rsidR="00633374" w:rsidRDefault="00633374" w:rsidP="00633374">
      <w:pPr>
        <w:spacing w:line="360" w:lineRule="auto"/>
        <w:ind w:firstLine="851"/>
        <w:jc w:val="both"/>
      </w:pPr>
      <w:r>
        <w:t>Teisingumo ir teisinės valstybės konstituciniai principai suponuoja, kad už teisės pažeidimus valstybės numatomos poveikio priemonės turi būti proporcingos (adekvačios) teisės pažeidimui, jos turi atitikti siekiamus teisėtus ir visuotinai svarbius tikslus, neturi varžyti asmens labiau negu reikia šiems tikslams pasiekti</w:t>
      </w:r>
      <w:r>
        <w:rPr>
          <w:rStyle w:val="FootnoteReference"/>
        </w:rPr>
        <w:footnoteReference w:id="45"/>
      </w:r>
      <w:r>
        <w:t>.</w:t>
      </w:r>
    </w:p>
    <w:p w14:paraId="52028B44" w14:textId="77777777" w:rsidR="00633374" w:rsidRDefault="00633374" w:rsidP="00633374">
      <w:pPr>
        <w:spacing w:line="360" w:lineRule="auto"/>
        <w:ind w:firstLine="851"/>
        <w:jc w:val="both"/>
      </w:pPr>
      <w:r>
        <w:t>Pagal šiuo metu galiojantį teisinį reglamentavimą visi Socialinės globos normų pažeidimai yra lygiareikšmiai, mažareikšmiai pažeidimai neapibrėžti. Nors įvertinus pažymose užfiksuotus pažeidimus, nustatytus atliekant patikrinimus įstaigose, pastebimas pažeidimų skirtingas pobūdis ir neigiamo poveikio globos namuose gyvenantiems asmenims reikšmingumas, pvz.:</w:t>
      </w:r>
    </w:p>
    <w:p w14:paraId="46A57FE0" w14:textId="77777777" w:rsidR="00633374" w:rsidRDefault="00633374" w:rsidP="00633374">
      <w:pPr>
        <w:spacing w:line="360" w:lineRule="auto"/>
        <w:ind w:firstLine="851"/>
        <w:jc w:val="both"/>
        <w:rPr>
          <w:i/>
        </w:rPr>
      </w:pPr>
      <w:r>
        <w:rPr>
          <w:i/>
        </w:rPr>
        <w:t>,,&lt;...&gt;  globos namai neturi reikalingų techninės pagalbos priemonių darbuotojams saugiai apversti, pakelti ar perkelti gyventojus, prie sunkesnės būklės gyventojų lovų nėra įrengtų pasikėlimo rankenų, asmenims sunku pakeisti sėdimą ar gulimą padėtį“</w:t>
      </w:r>
      <w:r>
        <w:rPr>
          <w:rStyle w:val="FootnoteReference"/>
          <w:i/>
        </w:rPr>
        <w:footnoteReference w:id="46"/>
      </w:r>
      <w:r>
        <w:rPr>
          <w:i/>
        </w:rPr>
        <w:t xml:space="preserve">; </w:t>
      </w:r>
    </w:p>
    <w:p w14:paraId="56279BDA" w14:textId="77777777" w:rsidR="00633374" w:rsidRDefault="00633374" w:rsidP="00633374">
      <w:pPr>
        <w:spacing w:line="360" w:lineRule="auto"/>
        <w:ind w:firstLine="851"/>
        <w:jc w:val="both"/>
        <w:rPr>
          <w:i/>
        </w:rPr>
      </w:pPr>
      <w:r>
        <w:rPr>
          <w:i/>
        </w:rPr>
        <w:t>,, &lt;...&gt; ne visi globos gyventojai yra supažindinami su dienos maisto asortimentu“</w:t>
      </w:r>
      <w:r>
        <w:rPr>
          <w:rStyle w:val="FootnoteReference"/>
          <w:i/>
        </w:rPr>
        <w:footnoteReference w:id="47"/>
      </w:r>
      <w:r>
        <w:rPr>
          <w:i/>
        </w:rPr>
        <w:t>.</w:t>
      </w:r>
    </w:p>
    <w:p w14:paraId="4892CE1D" w14:textId="77777777" w:rsidR="00633374" w:rsidRDefault="00633374" w:rsidP="00633374">
      <w:pPr>
        <w:spacing w:line="360" w:lineRule="auto"/>
        <w:ind w:firstLine="851"/>
        <w:jc w:val="both"/>
      </w:pPr>
      <w:r>
        <w:t xml:space="preserve">Iš kitos pusės tai reiškia, kad, be paminėto atsakomybės proporcingumo aspekto, dėl neapibrėžtos mažareikšmiškumo sąvokos egzistuoja ir su korupcijos pasireiškimu susijusi rizika: tikrintojai gali savo nuožiūra jų nefiksuoti, taikyti skirtingą praktiką, priklausomai nuo situacijos ar aplinkybių. </w:t>
      </w:r>
    </w:p>
    <w:p w14:paraId="42FA1929" w14:textId="77777777" w:rsidR="00633374" w:rsidRDefault="00633374" w:rsidP="00633374">
      <w:pPr>
        <w:spacing w:line="360" w:lineRule="auto"/>
        <w:ind w:firstLine="851"/>
        <w:jc w:val="both"/>
      </w:pPr>
      <w:r>
        <w:t xml:space="preserve">Šiame kontekste pažymėtina, kad pagal galiojantį teisinį reglamentavimą licencija panaikinama, jei nustatoma, kad pirminio patikrinimo metu nustatyti trūkumai nebuvo pašalinti net sustabdžius licencijos galiojimą. Licencijos sustabdymo metu SPPD turi teisę sustabdyti ir pačios įstaigos veiklą, </w:t>
      </w:r>
      <w:r>
        <w:rPr>
          <w:u w:val="single"/>
        </w:rPr>
        <w:t>jei dėl nustatytų pažeidimų kyla grėsmė socialinę globą gaunančių asmenų interesams ar saugumui</w:t>
      </w:r>
      <w:r>
        <w:rPr>
          <w:rStyle w:val="FootnoteReference"/>
          <w:u w:val="single"/>
        </w:rPr>
        <w:footnoteReference w:id="48"/>
      </w:r>
      <w:r>
        <w:t xml:space="preserve">. Tuo tarpu licencijos panaikinimas nuo šios grėsmės nepriklauso ir vyksta ta pačia tvarka ir terminais, nepriklausomai nuo to, ar dėl nustatytų pažeidimų kyla grėsmė asmenų interesams ar saugumui, ar ne. Atitinkamai licencija teoriškai gali būti panaikinta net dėl iš esmės mažareikšmių pažeidimų. Manytina, kad toks teisinis reglamentavimas nepakankamai užtikrina atsakomybės proporcingumo ir adekvatumo principų įgyvendinimą. </w:t>
      </w:r>
    </w:p>
    <w:p w14:paraId="0FA3FF95" w14:textId="77777777" w:rsidR="00633374" w:rsidRDefault="00633374" w:rsidP="00633374">
      <w:pPr>
        <w:spacing w:line="360" w:lineRule="auto"/>
        <w:ind w:firstLine="851"/>
        <w:jc w:val="both"/>
      </w:pPr>
      <w:r>
        <w:t>Analizuodami socialinės globos licencijų panaikinimo atvejus</w:t>
      </w:r>
      <w:r>
        <w:rPr>
          <w:rStyle w:val="FootnoteReference"/>
        </w:rPr>
        <w:footnoteReference w:id="49"/>
      </w:r>
      <w:r>
        <w:t xml:space="preserve">, nustatėme, kad iki šiol nebuvo nei vieno atvejo, kai socialinės globos licencija būtų naikinama dėl vieno ar kelių nežymių Socialinės globos normų neatitikimų. </w:t>
      </w:r>
    </w:p>
    <w:p w14:paraId="2190A7C2" w14:textId="77777777" w:rsidR="00633374" w:rsidRDefault="00633374" w:rsidP="00633374">
      <w:pPr>
        <w:tabs>
          <w:tab w:val="left" w:pos="851"/>
          <w:tab w:val="left" w:pos="1276"/>
        </w:tabs>
        <w:spacing w:line="360" w:lineRule="auto"/>
        <w:ind w:firstLine="851"/>
        <w:jc w:val="both"/>
      </w:pPr>
      <w:bookmarkStart w:id="25" w:name="_Toc532907534"/>
      <w:r>
        <w:t>PASIŪLYMAS SADM:</w:t>
      </w:r>
    </w:p>
    <w:p w14:paraId="458092E5" w14:textId="77777777" w:rsidR="00633374" w:rsidRDefault="00633374" w:rsidP="00633374">
      <w:pPr>
        <w:spacing w:line="360" w:lineRule="auto"/>
        <w:ind w:firstLine="851"/>
        <w:jc w:val="both"/>
      </w:pPr>
      <w:r>
        <w:t xml:space="preserve">1. Kartu su SPPD aiškiai apibrėžti teisės aktų reikalavimų pažeidimus, kurie laikomi mažareikšmiais socialinės globos veiklos srityse, ar nustatyti tokių pažeidimų kriterijus. </w:t>
      </w:r>
    </w:p>
    <w:p w14:paraId="709037BA" w14:textId="77777777" w:rsidR="00633374" w:rsidRDefault="00633374" w:rsidP="00633374">
      <w:pPr>
        <w:spacing w:line="360" w:lineRule="auto"/>
        <w:ind w:firstLine="851"/>
        <w:jc w:val="both"/>
      </w:pPr>
      <w:r>
        <w:t>2. Licencijavimo taisyklėse nustatyti skirtingas licencijos panaikinimo procedūras ir (ar) terminus:</w:t>
      </w:r>
    </w:p>
    <w:p w14:paraId="67B6C0EC" w14:textId="77777777" w:rsidR="00633374" w:rsidRDefault="00633374" w:rsidP="00633374">
      <w:pPr>
        <w:spacing w:line="360" w:lineRule="auto"/>
        <w:ind w:firstLine="851"/>
        <w:jc w:val="both"/>
      </w:pPr>
      <w:r>
        <w:t>2.1. kai nustatyti pažeidimai, dėl kurių kyla grėsmė socialinę globą gaunančių asmenų interesams ir saugumui;</w:t>
      </w:r>
    </w:p>
    <w:p w14:paraId="6913FC5E" w14:textId="77777777" w:rsidR="00633374" w:rsidRDefault="00633374" w:rsidP="00633374">
      <w:pPr>
        <w:tabs>
          <w:tab w:val="left" w:pos="7095"/>
        </w:tabs>
        <w:spacing w:line="360" w:lineRule="auto"/>
        <w:ind w:firstLine="851"/>
        <w:jc w:val="both"/>
      </w:pPr>
      <w:r>
        <w:t xml:space="preserve">2.2. kai nustatyti pažeidimai, dėl kurių tokia grėsmė nekyla. </w:t>
      </w:r>
      <w:r>
        <w:tab/>
      </w:r>
    </w:p>
    <w:bookmarkEnd w:id="25"/>
    <w:p w14:paraId="3EC58BCC" w14:textId="77777777" w:rsidR="00633374" w:rsidRDefault="00633374" w:rsidP="00633374">
      <w:pPr>
        <w:spacing w:line="360" w:lineRule="auto"/>
        <w:ind w:firstLine="851"/>
        <w:jc w:val="both"/>
      </w:pPr>
      <w:r>
        <w:t>PASIŪLYMAS SPPD:</w:t>
      </w:r>
    </w:p>
    <w:p w14:paraId="3B90EF4B" w14:textId="77777777" w:rsidR="00633374" w:rsidRDefault="00633374" w:rsidP="00633374">
      <w:pPr>
        <w:spacing w:line="360" w:lineRule="auto"/>
        <w:ind w:firstLine="851"/>
        <w:jc w:val="both"/>
      </w:pPr>
      <w:r>
        <w:t xml:space="preserve">1. Kartu su SADM aiškiai apibrėžti teisės aktų reikalavimų pažeidimus, kurie laikomi mažareikšmiais socialinės globos veiklos srityse, ar nustatyti tokių pažeidimų kriterijus. </w:t>
      </w:r>
    </w:p>
    <w:p w14:paraId="4238F673" w14:textId="77777777" w:rsidR="00633374" w:rsidRDefault="00633374" w:rsidP="00633374">
      <w:pPr>
        <w:spacing w:line="360" w:lineRule="auto"/>
        <w:ind w:firstLine="851"/>
        <w:jc w:val="both"/>
      </w:pPr>
    </w:p>
    <w:p w14:paraId="1E536A54" w14:textId="77777777" w:rsidR="00633374" w:rsidRDefault="00633374" w:rsidP="00633374">
      <w:pPr>
        <w:spacing w:line="360" w:lineRule="auto"/>
        <w:ind w:firstLine="851"/>
        <w:jc w:val="both"/>
      </w:pPr>
    </w:p>
    <w:p w14:paraId="0122D61C" w14:textId="77777777" w:rsidR="00633374" w:rsidRDefault="00633374" w:rsidP="00633374">
      <w:pPr>
        <w:spacing w:line="360" w:lineRule="auto"/>
        <w:ind w:firstLine="851"/>
        <w:jc w:val="both"/>
      </w:pPr>
    </w:p>
    <w:p w14:paraId="307CAF7D" w14:textId="77777777" w:rsidR="00633374" w:rsidRDefault="00633374" w:rsidP="00633374">
      <w:pPr>
        <w:spacing w:line="360" w:lineRule="auto"/>
        <w:ind w:firstLine="851"/>
        <w:jc w:val="both"/>
      </w:pPr>
    </w:p>
    <w:p w14:paraId="3A65148B" w14:textId="77777777" w:rsidR="00633374" w:rsidRDefault="00633374" w:rsidP="00633374">
      <w:pPr>
        <w:pStyle w:val="Heading1"/>
        <w:spacing w:line="360" w:lineRule="auto"/>
        <w:ind w:firstLine="851"/>
        <w:rPr>
          <w:rFonts w:cs="Times New Roman"/>
          <w:bCs/>
          <w:color w:val="auto"/>
          <w:szCs w:val="24"/>
        </w:rPr>
      </w:pPr>
      <w:bookmarkStart w:id="26" w:name="_Toc9952239"/>
      <w:r>
        <w:rPr>
          <w:rFonts w:cs="Times New Roman"/>
          <w:bCs/>
          <w:color w:val="auto"/>
          <w:szCs w:val="24"/>
        </w:rPr>
        <w:t xml:space="preserve">3. KORUPCIJOS RIZIKA IŠDUODANT </w:t>
      </w:r>
      <w:bookmarkEnd w:id="23"/>
      <w:r>
        <w:rPr>
          <w:rFonts w:cs="Times New Roman"/>
          <w:bCs/>
          <w:color w:val="auto"/>
          <w:szCs w:val="24"/>
        </w:rPr>
        <w:t>SIUNTIMUS ILGALAIKEI SOCIALINEI GLOBAI</w:t>
      </w:r>
      <w:bookmarkEnd w:id="26"/>
    </w:p>
    <w:p w14:paraId="52D1FE6F" w14:textId="77777777" w:rsidR="00633374" w:rsidRDefault="00633374" w:rsidP="00633374"/>
    <w:p w14:paraId="5D1ADA10" w14:textId="77777777" w:rsidR="00633374" w:rsidRDefault="00633374" w:rsidP="00633374">
      <w:pPr>
        <w:spacing w:line="360" w:lineRule="auto"/>
        <w:ind w:firstLine="851"/>
        <w:jc w:val="both"/>
      </w:pPr>
      <w:r>
        <w:t>Socialinė globa pagal trukmę skirstoma į dienos, trumpalaikę ir ilgalaikę</w:t>
      </w:r>
      <w:r>
        <w:rPr>
          <w:rStyle w:val="FootnoteReference"/>
        </w:rPr>
        <w:footnoteReference w:id="50"/>
      </w:r>
      <w:r>
        <w:t>. Vietų skaičiaus mažinimas valstybės globos namuose asmenims su proto ir psichikos negalia galimai nulėmė ilgalaikės socialinės globos paslaugų valstybės globos namuose laukiančiųjų eilių pailgėjimą</w:t>
      </w:r>
      <w:r>
        <w:rPr>
          <w:rStyle w:val="FootnoteReference"/>
        </w:rPr>
        <w:footnoteReference w:id="51"/>
      </w:r>
      <w:r>
        <w:t xml:space="preserve">: 2017 m. sumažėjo 17 vietų, 2018 – 23, 2019 – 91 vieta. Pažymėtina, kad valstybinių globos namų paslaugos neretai yra pigesnės nei alternatyvios ilgalaikei globai paslaugos, todėl savivaldybės nesuinteresuotos teikti alternatyvias ilgalaikei globai paslaugas. Taip pat auga vyresnio amžiaus nesavarankiškų asmenų, kuriems reikalinga specializuota globa, skaičius: trūksta vietų senelių namuose, asmenims reikalinga specializuota psichiatro priežiūra.  </w:t>
      </w:r>
    </w:p>
    <w:p w14:paraId="6A2C8DAC" w14:textId="77777777" w:rsidR="00633374" w:rsidRDefault="00633374" w:rsidP="00633374">
      <w:pPr>
        <w:spacing w:line="360" w:lineRule="auto"/>
        <w:ind w:firstLine="851"/>
        <w:jc w:val="both"/>
      </w:pPr>
      <w:r>
        <w:t>Ilgalaikės socialinės globos paslaugų poreikio didėjimo ir šių paslaugų suteikimo galimybių mažinimo tendencija suponuoja su korupcijos pasireiškimu susijusios rizikos didėjimą. Atlikdami analizę apžvelgėme siuntimų išdavimo ir eilių sudarymo į valstybės globos namus procedūras, taikomas NRD, taip pat šiek tiek apžvelgėme ir privačių socialinės globos namų (VšĮ, UAB), kurių steigėja nėra valstybė ar savivaldybė, veiklą. Šiuo metu šalyje yra 181 tokia įstaiga</w:t>
      </w:r>
      <w:r>
        <w:rPr>
          <w:rStyle w:val="FootnoteReference"/>
        </w:rPr>
        <w:footnoteReference w:id="52"/>
      </w:r>
      <w:r>
        <w:t>. SADM pažymėjo, kad integralios slaugos ir globos modelis dar nėra patvirtintas, tačiau ir jį patvirtinus, tai neturės tiesioginės įtakos socialines paslaugas teikiančių įstaigų likvidavimui ar naujų steigimui.  </w:t>
      </w:r>
    </w:p>
    <w:p w14:paraId="4A43F4F9" w14:textId="77777777" w:rsidR="00633374" w:rsidRDefault="00633374" w:rsidP="00633374">
      <w:pPr>
        <w:pStyle w:val="Antrat11"/>
        <w:numPr>
          <w:ilvl w:val="0"/>
          <w:numId w:val="0"/>
        </w:numPr>
        <w:spacing w:line="360" w:lineRule="auto"/>
        <w:ind w:firstLine="851"/>
        <w:jc w:val="both"/>
        <w:rPr>
          <w:rFonts w:ascii="Times New Roman" w:hAnsi="Times New Roman" w:cs="Times New Roman"/>
          <w:sz w:val="24"/>
          <w:szCs w:val="24"/>
        </w:rPr>
      </w:pPr>
      <w:r>
        <w:rPr>
          <w:rFonts w:ascii="Times New Roman" w:hAnsi="Times New Roman" w:cs="Times New Roman"/>
          <w:color w:val="auto"/>
          <w:sz w:val="24"/>
          <w:szCs w:val="24"/>
        </w:rPr>
        <w:t>Išanalizavus</w:t>
      </w:r>
      <w:r>
        <w:rPr>
          <w:rFonts w:ascii="Times New Roman" w:hAnsi="Times New Roman" w:cs="Times New Roman"/>
          <w:sz w:val="24"/>
          <w:szCs w:val="24"/>
        </w:rPr>
        <w:t xml:space="preserve"> siuntimų į </w:t>
      </w:r>
      <w:r>
        <w:rPr>
          <w:rFonts w:ascii="Times New Roman" w:hAnsi="Times New Roman" w:cs="Times New Roman"/>
          <w:color w:val="auto"/>
          <w:sz w:val="24"/>
          <w:szCs w:val="24"/>
        </w:rPr>
        <w:t>socialinės globos įstaigas išdavimo</w:t>
      </w:r>
      <w:r>
        <w:rPr>
          <w:rFonts w:ascii="Times New Roman" w:hAnsi="Times New Roman" w:cs="Times New Roman"/>
          <w:sz w:val="24"/>
          <w:szCs w:val="24"/>
        </w:rPr>
        <w:t xml:space="preserve"> procedūras, nustatyta, kad procedūrose egzistuoja korupcijos rizika dėl šių korupcijos rizikos veiksnių:</w:t>
      </w:r>
      <w:bookmarkStart w:id="27" w:name="_Toc535307683"/>
    </w:p>
    <w:p w14:paraId="2C19C71B" w14:textId="77777777" w:rsidR="00633374" w:rsidRDefault="00633374" w:rsidP="00633374">
      <w:pPr>
        <w:pStyle w:val="Heading1"/>
        <w:spacing w:line="360" w:lineRule="auto"/>
        <w:ind w:firstLine="851"/>
        <w:rPr>
          <w:rFonts w:cs="Times New Roman"/>
          <w:i/>
          <w:szCs w:val="24"/>
        </w:rPr>
      </w:pPr>
      <w:bookmarkStart w:id="28" w:name="_Toc9952240"/>
      <w:r>
        <w:rPr>
          <w:rFonts w:cs="Times New Roman"/>
          <w:b w:val="0"/>
          <w:i/>
          <w:szCs w:val="24"/>
        </w:rPr>
        <w:t>3</w:t>
      </w:r>
      <w:r>
        <w:rPr>
          <w:rFonts w:cs="Times New Roman"/>
          <w:i/>
          <w:szCs w:val="24"/>
        </w:rPr>
        <w:t>.1. Šalies mastu nesukurta vieninga asmenų siuntimų į socialinės globos namus sistema.</w:t>
      </w:r>
      <w:bookmarkEnd w:id="28"/>
    </w:p>
    <w:p w14:paraId="73F817B2" w14:textId="77777777" w:rsidR="00633374" w:rsidRDefault="00633374" w:rsidP="00633374">
      <w:pPr>
        <w:pStyle w:val="Heading1"/>
        <w:spacing w:line="360" w:lineRule="auto"/>
        <w:ind w:firstLine="851"/>
        <w:rPr>
          <w:rFonts w:cs="Times New Roman"/>
          <w:b w:val="0"/>
          <w:i/>
          <w:szCs w:val="24"/>
        </w:rPr>
      </w:pPr>
      <w:bookmarkStart w:id="29" w:name="_Toc9952241"/>
      <w:r>
        <w:rPr>
          <w:rFonts w:cs="Times New Roman"/>
          <w:b w:val="0"/>
          <w:i/>
          <w:szCs w:val="24"/>
        </w:rPr>
        <w:t>3.1.1. Neišsamiai reglamentuotos ir neautomatizuotos eilių sudarymo ir siuntimų išdavimo į valstybės globos namus procedūros NRD.</w:t>
      </w:r>
      <w:bookmarkEnd w:id="29"/>
    </w:p>
    <w:p w14:paraId="0FB1ED0C" w14:textId="77777777" w:rsidR="00633374" w:rsidRDefault="00633374" w:rsidP="00633374">
      <w:pPr>
        <w:tabs>
          <w:tab w:val="left" w:pos="851"/>
        </w:tabs>
        <w:spacing w:line="360" w:lineRule="auto"/>
        <w:ind w:firstLine="851"/>
        <w:jc w:val="both"/>
      </w:pPr>
      <w:r>
        <w:t>Jei globos namuose nėra laisvų vietų, asmuo yra įrašomas į savivaldybės eilę ilgalaikei socialinei globai gauti, o tais atvejais, kai asmeniui skirta ilgalaikė socialinė globa valstybės globos namuose, – į asmens eilę ilgalaikei socialinei globai gauti valstybės globos namuose, kurią sudaro ir tvarko NRD arba Valstybės vaiko teisių apsaugos ir įvaikinimo tarnyba prie SADM</w:t>
      </w:r>
      <w:r>
        <w:rPr>
          <w:rStyle w:val="FootnoteReference"/>
        </w:rPr>
        <w:footnoteReference w:id="53"/>
      </w:r>
      <w:r>
        <w:t>.</w:t>
      </w:r>
    </w:p>
    <w:p w14:paraId="37DF8FB2" w14:textId="77777777" w:rsidR="00633374" w:rsidRDefault="00633374" w:rsidP="00633374">
      <w:pPr>
        <w:spacing w:line="360" w:lineRule="auto"/>
        <w:ind w:firstLine="851"/>
        <w:jc w:val="both"/>
      </w:pPr>
      <w:r>
        <w:t xml:space="preserve">Antikorupciniu požiūriu vertinant siuntimų išdavimo ir eilių sudarymo veiklos sritį nagrinėtini 2 pagrindiniai aspektai: </w:t>
      </w:r>
    </w:p>
    <w:p w14:paraId="16986B32" w14:textId="77777777" w:rsidR="00633374" w:rsidRDefault="00633374" w:rsidP="00633374">
      <w:pPr>
        <w:spacing w:line="360" w:lineRule="auto"/>
        <w:ind w:firstLine="851"/>
        <w:jc w:val="both"/>
      </w:pPr>
      <w:r>
        <w:t>1) tiesioginio kontakto su suinteresuotais asmenimis buvimas (nebuvimas);</w:t>
      </w:r>
    </w:p>
    <w:p w14:paraId="7055143C" w14:textId="77777777" w:rsidR="00633374" w:rsidRDefault="00633374" w:rsidP="00633374">
      <w:pPr>
        <w:spacing w:line="360" w:lineRule="auto"/>
        <w:ind w:firstLine="851"/>
        <w:jc w:val="both"/>
      </w:pPr>
      <w:r>
        <w:t xml:space="preserve">2) procedūrų atlikimo ir sprendimų priėmimo automatizavimo lygis. </w:t>
      </w:r>
    </w:p>
    <w:p w14:paraId="0AF62F0C" w14:textId="77777777" w:rsidR="00633374" w:rsidRDefault="00633374" w:rsidP="00633374">
      <w:pPr>
        <w:spacing w:line="360" w:lineRule="auto"/>
        <w:ind w:firstLine="851"/>
        <w:jc w:val="both"/>
      </w:pPr>
      <w:r>
        <w:t xml:space="preserve">Apie atsilaisvinusią vietą valstybės globos namuose NRD gaunamas raštiškas pranešimas iš globos namų (el. paštu). Pažymėtina, kad globos įstaigos teisės aktuose nėra įpareigotos konkrečiais terminais teikti informacijos apie atsilaisvinusias vietas NRD. Šios informacijos pateikimas vyksta bendru susitarimu el. paštu </w:t>
      </w:r>
      <w:hyperlink r:id="rId41" w:history="1">
        <w:r>
          <w:rPr>
            <w:rStyle w:val="Hyperlink"/>
          </w:rPr>
          <w:t>sgn@ndt.lt</w:t>
        </w:r>
      </w:hyperlink>
      <w:r>
        <w:t xml:space="preserve"> ir </w:t>
      </w:r>
      <w:hyperlink r:id="rId42" w:history="1">
        <w:r>
          <w:rPr>
            <w:rStyle w:val="Hyperlink"/>
          </w:rPr>
          <w:t>ausra.bubulyte@ndt.lt</w:t>
        </w:r>
      </w:hyperlink>
      <w:r>
        <w:t>. Be to, kiekvieną pirmadienį globos namai pateikia NRD informaciją el. paštu apie iki šios dienos atsilaisvinusias vietas, išrašytų, bet neapgyvendintų asmenų, kuriems buvo išrašyti siuntimai, skaičių, gyventojų skaičių. Jei globos namuose atsilaisvina vieta, NRD išrašo siuntimą per 3 darbo dienas nuo informacijos apie atsilaisvinusią vietą gavimo NRD dienos</w:t>
      </w:r>
      <w:r>
        <w:rPr>
          <w:rStyle w:val="FootnoteReference"/>
        </w:rPr>
        <w:footnoteReference w:id="54"/>
      </w:r>
      <w:r>
        <w:t xml:space="preserve">. Pažymėtina, kad šiuo metu NRD taikomos procedūros detaliai vidaus teisės aktuose nenustatytos, o 2006 m. balandžio 5 d. SADM įsakymu Nr. A1-94 ,,Dėl asmens (šeimos) socialinių paslaugų poreikio nustatymo ir skyrimo tvarkos aprašo ir senyvo amžiaus asmens bei suaugusio asmens su negalia socialinės globos poreikio nustatymo metodikos patvirtinimo“ reglamentuotos nepakankamai (pvz., dėl informacijos apie atsilaisvinusias vietas teikimo NRD), todėl galimi skirtingi šių procedūrų taikymo atvejai.  </w:t>
      </w:r>
    </w:p>
    <w:p w14:paraId="21778C8B" w14:textId="77777777" w:rsidR="00633374" w:rsidRDefault="00633374" w:rsidP="00633374">
      <w:pPr>
        <w:spacing w:line="360" w:lineRule="auto"/>
        <w:ind w:firstLine="851"/>
        <w:jc w:val="both"/>
      </w:pPr>
      <w:r>
        <w:t>Susipažinę su praktine eilių sudarymo tvarka ir procedūromis NRD, nustatėme, kad Socialinių paslaugų priežiūros sistema (toliau – SPIS) nepritaikyta šiai funkcija atlikti</w:t>
      </w:r>
      <w:r>
        <w:rPr>
          <w:rStyle w:val="FootnoteReference"/>
        </w:rPr>
        <w:footnoteReference w:id="55"/>
      </w:r>
      <w:r>
        <w:t xml:space="preserve"> ir laukiančiųjų asmenų eilės sudaromos „Excel“ programoje, visi duomenys suvedami rankiniu būdu. NRD atsakingas darbuotojas</w:t>
      </w:r>
      <w:r>
        <w:rPr>
          <w:rStyle w:val="FootnoteReference"/>
        </w:rPr>
        <w:footnoteReference w:id="56"/>
      </w:r>
      <w:r>
        <w:t xml:space="preserve"> įvertina savivaldybės pateiktų dokumentų atitiktį teisės aktuose nustatytiems reikalavimams ir tik atlikęs šiuos veiksmus įtraukia asmenį į laukiančiųjų asmenų eilę. </w:t>
      </w:r>
    </w:p>
    <w:p w14:paraId="02577848" w14:textId="77777777" w:rsidR="00633374" w:rsidRDefault="00633374" w:rsidP="00633374">
      <w:pPr>
        <w:spacing w:line="360" w:lineRule="auto"/>
        <w:ind w:firstLine="851"/>
        <w:jc w:val="both"/>
      </w:pPr>
      <w:r>
        <w:t>Asmenų eilė ilgalaikei socialinei globai gauti valstybės globos namuose sudaroma pagal savivaldybių sprendimų dėl ilgalaikės socialinės globos skyrimo valstybės globos namuose gavimo NRD datą. Tais atvejais, kai ta pačia data gaunami kelių savivaldybių sprendimai dėl socialinės globos skyrimo valstybės Globos namuose, sudarant eilę atsižvelgiama į šių sprendimų priėmimo datą, o kai ta pačia data gaunami keli vienos savivaldybės sprendimai, priimti ta pačia data, – į jų registracijos eilės numerį. Siuntimai išduodami griežtai laikantis eilės pagal registracijos žurnalą į konkrečius globos namus. Siuntimai rašomi iš eilės tiems, kieno sprendimas buvo gautas anksčiau, nepriklausomai nuo tikslinės grupės, kuriai globos namai yra skirti, išskyrus Tremtinių namus, nes pagal nuostatus juose turi pirmumo teisę apsigyventi tremtinio statusą turintys asmenys, yra 2 eilės, turinčiųjų ir neturinčiųjų tremtinio statusą</w:t>
      </w:r>
      <w:r>
        <w:rPr>
          <w:rStyle w:val="FootnoteReference"/>
        </w:rPr>
        <w:footnoteReference w:id="57"/>
      </w:r>
      <w:r>
        <w:t>. Atsitiktinės atrankos būdu praktiškai atlikus NRD sudarytų eilių į kai kuriuos valstybės globos namus įvertinimą</w:t>
      </w:r>
      <w:r>
        <w:rPr>
          <w:rStyle w:val="FootnoteReference"/>
        </w:rPr>
        <w:footnoteReference w:id="58"/>
      </w:r>
      <w:r>
        <w:t>, nukrypimų nuo siuntimų išdavimo eiliškumo nenustatyta. Pastebėtos kelios techninio pobūdžio klaidos</w:t>
      </w:r>
      <w:r>
        <w:rPr>
          <w:rStyle w:val="FootnoteReference"/>
        </w:rPr>
        <w:footnoteReference w:id="59"/>
      </w:r>
      <w:r>
        <w:t xml:space="preserve">, iš esmės nesukėlusios neigiamų pasekmių paslaugos laukiantiems asmenims.  </w:t>
      </w:r>
    </w:p>
    <w:p w14:paraId="70AE1614" w14:textId="77777777" w:rsidR="00633374" w:rsidRDefault="00633374" w:rsidP="00633374">
      <w:pPr>
        <w:spacing w:line="360" w:lineRule="auto"/>
        <w:ind w:firstLine="851"/>
        <w:jc w:val="both"/>
      </w:pPr>
      <w:r>
        <w:t>NRD darbuotojai prieš išrašydami siuntimus į valstybės globos namus tiesiogiai savo iniciatyva nebendrauja su į globos įstaigas siunčiamais asmenimis ar jų globėjais (rūpintojais). Su jais bendrauja atsakingi savivaldybės administracijos darbuotojai. Informacija apie eiles atnaujinama kiekvieną savaitę NRD interneto svetainėje</w:t>
      </w:r>
      <w:r>
        <w:rPr>
          <w:rStyle w:val="FootnoteReference"/>
        </w:rPr>
        <w:footnoteReference w:id="60"/>
      </w:r>
      <w:r>
        <w:t>. Pažymėtina, kad dėl asmens duomenų apsaugos reikalavimų išsami informacija apie siuntimų laukiančiųjų asmenų eiliškumą negali būti viešai skelbiama, todėl pasitaiko atvejų, kad asmenys ar savivaldybių administracijų darbuotojai kreipiasi į NRD (raštu ar telefonu), norėdami sužinoti tam tikro asmens eiliškumą. Manytina, kad į eiles įtraukti asmenys turi teisę žinoti apie jų eiliškumą, jo pokytį tam tikru periodiškumu. Tuo tarpu tiesioginiai skambučiai į NRD arba atskirai paprašius atsakingo savivaldybės administracijos darbuotojo, negali būti laikomi tinkamu ir pakankamai skaidriu būdu šią informaciją gauti. NRD pažymėjo, kad informacija apie eiliškumą asmenims yra teikiama ir raštu kreipiantis į NRD. Manome, kad šis būdas gali būti taikomas, tačiau pažymėtina, kad jo įgyvendinimas reikalauja papildomų darbo ir laiko sąnaudų kaip besikreipiantiesiems asmenims, taip ir NRD darbuotojams.</w:t>
      </w:r>
    </w:p>
    <w:p w14:paraId="6191F8C0" w14:textId="77777777" w:rsidR="00633374" w:rsidRDefault="00633374" w:rsidP="00633374">
      <w:pPr>
        <w:spacing w:line="360" w:lineRule="auto"/>
        <w:ind w:firstLine="851"/>
        <w:jc w:val="both"/>
        <w:rPr>
          <w:bCs/>
        </w:rPr>
      </w:pPr>
      <w:r>
        <w:rPr>
          <w:bCs/>
        </w:rPr>
        <w:t>PASIŪLYMAS SADM:</w:t>
      </w:r>
    </w:p>
    <w:p w14:paraId="3800B57E" w14:textId="77777777" w:rsidR="00633374" w:rsidRDefault="00633374" w:rsidP="00633374">
      <w:pPr>
        <w:spacing w:line="360" w:lineRule="auto"/>
        <w:ind w:firstLine="851"/>
        <w:jc w:val="both"/>
      </w:pPr>
      <w:r>
        <w:t xml:space="preserve">1. Plėsti SPIS technines galimybes, pritaikyti SPIS eilių į globos įstaigas tvarkymui.  </w:t>
      </w:r>
    </w:p>
    <w:p w14:paraId="0E3F7127"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PASIŪLYMAS NRD:</w:t>
      </w:r>
    </w:p>
    <w:p w14:paraId="32E4987F"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 xml:space="preserve">1. Vidaus teisės aktuose reglamentuoti siuntimų išdavimo ir eilių į valstybės socialinės globos namus sudarymo NRD procedūras. </w:t>
      </w:r>
    </w:p>
    <w:p w14:paraId="06BB03E0"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 xml:space="preserve">2. Numatyti vidaus kontrolės priemones, skirtas periodiškam į valstybės globos įstaigas laukiančiųjų asmenų eilių sudarymo ir siuntimų išrašymo procedūroms įvertinti, kurias turėtų tam tikru periodiškumu atlikti šioje procedūroje tiesiogiai nedalyvaujantys asmenys.  </w:t>
      </w:r>
    </w:p>
    <w:p w14:paraId="4F9063A5"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 xml:space="preserve">3. Tam tikru periodiškumu NRD interneto svetainėje skelbti informaciją apie eiles, nurodant ne tik bendrą laukiančiųjų asmenų skaičių, iš kurio suinteresuoti asmenys negali suprasti nei savo eiliškumo, nei jo pokyčio, bet ir nuasmenintus į eilę įtrauktų asmenų duomenis, pažymint šių asmenų eiliškumą eilėje į tam tikrus valstybės globos namus. </w:t>
      </w:r>
    </w:p>
    <w:p w14:paraId="714B7E6A" w14:textId="77777777" w:rsidR="00633374" w:rsidRDefault="00633374" w:rsidP="00633374">
      <w:pPr>
        <w:pStyle w:val="Heading1"/>
        <w:spacing w:line="360" w:lineRule="auto"/>
        <w:ind w:firstLine="851"/>
        <w:rPr>
          <w:b w:val="0"/>
          <w:i/>
        </w:rPr>
      </w:pPr>
      <w:bookmarkStart w:id="30" w:name="_Toc9952242"/>
      <w:r>
        <w:rPr>
          <w:rFonts w:cs="Times New Roman"/>
          <w:b w:val="0"/>
          <w:i/>
          <w:szCs w:val="24"/>
        </w:rPr>
        <w:t xml:space="preserve">3.1.2. </w:t>
      </w:r>
      <w:r>
        <w:rPr>
          <w:b w:val="0"/>
          <w:i/>
        </w:rPr>
        <w:t>Nesukurtas draudimo įtraukti asmenį į kelias eiles kontrolės mechanizmas.</w:t>
      </w:r>
      <w:bookmarkEnd w:id="30"/>
      <w:r>
        <w:rPr>
          <w:b w:val="0"/>
          <w:i/>
        </w:rPr>
        <w:t xml:space="preserve">  </w:t>
      </w:r>
    </w:p>
    <w:p w14:paraId="783DA1AA" w14:textId="77777777" w:rsidR="00633374" w:rsidRDefault="00633374" w:rsidP="00633374">
      <w:pPr>
        <w:tabs>
          <w:tab w:val="left" w:pos="851"/>
        </w:tabs>
        <w:spacing w:line="360" w:lineRule="auto"/>
        <w:ind w:firstLine="851"/>
        <w:jc w:val="both"/>
      </w:pPr>
      <w:r>
        <w:t>NRD įtraukia asmenį į eilę, įvertinę savivaldybės pateiktus dokumentus</w:t>
      </w:r>
      <w:r>
        <w:rPr>
          <w:rStyle w:val="FootnoteReference"/>
        </w:rPr>
        <w:footnoteReference w:id="61"/>
      </w:r>
      <w:r>
        <w:t>, tačiau NRD neturi informacijos apie asmenų įtraukimą į ilgalaikės globos laukiančiųjų asmenų eiles savivaldybėse, taip pat ši informacija negali būti viešai prieinama dėl jos pobūdžio. NRD neturi techninių galimybių patikrinti, ar asmenys neįtraukti į savivaldybėje sudaromas eiles į savivaldybių globos namus, nes nėra tam įrankių, nors teisės aktuose yra nustatytas draudimas asmenis įtraukti į kelias eiles. Nors teisės aktuose nustatyta, kad vienas asmuo gali būti įrašytas tik į vieną eilę socialinei globai gauti</w:t>
      </w:r>
      <w:r>
        <w:rPr>
          <w:rStyle w:val="FootnoteReference"/>
        </w:rPr>
        <w:footnoteReference w:id="62"/>
      </w:r>
      <w:r>
        <w:t xml:space="preserve">, tačiau galimi atvejai, kai asmenys yra įtraukiami į kelias eiles, pažeidžiant minėtą reikalavimą, nes NRD kompetencijos ir teisės aktais priskirtos funkcijos nesusijusios su draudimo įrašyti asmenį į kelias eiles kontrole: eilės į savivaldybės ir valstybės globos namus  yra atskiros.  Tad vertintina, kad kontrolės mechanizmas nesukurtas, teisės aktuose nenustatyta institucija, atliekanti šią kontrolės funkciją. </w:t>
      </w:r>
    </w:p>
    <w:p w14:paraId="6F6FEC05" w14:textId="77777777" w:rsidR="00633374" w:rsidRDefault="00633374" w:rsidP="00633374">
      <w:pPr>
        <w:spacing w:line="360" w:lineRule="auto"/>
        <w:ind w:firstLine="851"/>
        <w:jc w:val="both"/>
      </w:pPr>
      <w:r>
        <w:t xml:space="preserve">Vertintina, kad galimi atvejai, kai asmenys yra įtraukiami į kelias eiles, pažeidžiant minėtą reikalavimą, nes draudimo kontrolė šalies mastu neįgyvendinama, kontrolės mechanizmas nesukurtas. </w:t>
      </w:r>
    </w:p>
    <w:p w14:paraId="33BE5FFF"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PASIŪLYMAS SADM:</w:t>
      </w:r>
    </w:p>
    <w:p w14:paraId="29758DEF" w14:textId="77777777" w:rsidR="00633374" w:rsidRDefault="00633374" w:rsidP="00633374">
      <w:pPr>
        <w:spacing w:line="360" w:lineRule="auto"/>
        <w:ind w:firstLine="851"/>
        <w:jc w:val="both"/>
      </w:pPr>
      <w:r>
        <w:t xml:space="preserve">1. Sukurti asmenų įtraukimo į kelias eiles socialinei globai gauti draudimo priežiūros kontrolės įgyvendinimo mechanizmą: nustatyti atsakingą instituciją ir reglamentuoti jos įgaliojimus, įvertinti SPIS panaudojimo šiam tikslui galimybes ar kitas alternatyvias priemones bei procedūras. </w:t>
      </w:r>
    </w:p>
    <w:p w14:paraId="1DD2CA91" w14:textId="77777777" w:rsidR="00633374" w:rsidRDefault="00633374" w:rsidP="00633374">
      <w:pPr>
        <w:tabs>
          <w:tab w:val="left" w:pos="851"/>
        </w:tabs>
        <w:spacing w:line="360" w:lineRule="auto"/>
        <w:jc w:val="both"/>
        <w:rPr>
          <w:i/>
        </w:rPr>
      </w:pPr>
      <w:r>
        <w:rPr>
          <w:b/>
          <w:i/>
        </w:rPr>
        <w:tab/>
      </w:r>
      <w:bookmarkStart w:id="31" w:name="_Toc534873670"/>
      <w:bookmarkStart w:id="32" w:name="_Toc534873669"/>
      <w:r>
        <w:rPr>
          <w:color w:val="00B0F0"/>
        </w:rPr>
        <w:t xml:space="preserve"> </w:t>
      </w:r>
      <w:bookmarkEnd w:id="31"/>
      <w:bookmarkEnd w:id="32"/>
    </w:p>
    <w:p w14:paraId="3AB1CDC1" w14:textId="77777777" w:rsidR="00633374" w:rsidRDefault="00633374" w:rsidP="00633374">
      <w:pPr>
        <w:pStyle w:val="Heading1"/>
        <w:spacing w:line="360" w:lineRule="auto"/>
        <w:ind w:firstLine="851"/>
        <w:rPr>
          <w:rFonts w:cs="Times New Roman"/>
          <w:i/>
          <w:szCs w:val="24"/>
        </w:rPr>
      </w:pPr>
      <w:bookmarkStart w:id="33" w:name="_Toc9952243"/>
      <w:r>
        <w:rPr>
          <w:rFonts w:cs="Times New Roman"/>
          <w:b w:val="0"/>
          <w:i/>
          <w:szCs w:val="24"/>
        </w:rPr>
        <w:t>3</w:t>
      </w:r>
      <w:r>
        <w:rPr>
          <w:rFonts w:cs="Times New Roman"/>
          <w:i/>
          <w:szCs w:val="24"/>
        </w:rPr>
        <w:t xml:space="preserve">.2. </w:t>
      </w:r>
      <w:r>
        <w:rPr>
          <w:i/>
        </w:rPr>
        <w:t>Nustatytos savivaldybių administracijų darbuotojų ir privačių globos namų sąsajos rodo nepakankamą asmenų siuntimo į tokias įstaigas procedūrų skaidrumą, būtinumą papildomai įvertinti viešųjų ir privačių interesų rizikų valdymą savivaldybėse.</w:t>
      </w:r>
      <w:bookmarkEnd w:id="33"/>
    </w:p>
    <w:p w14:paraId="522F3DFA" w14:textId="77777777" w:rsidR="00633374" w:rsidRDefault="00633374" w:rsidP="00633374">
      <w:pPr>
        <w:spacing w:line="360" w:lineRule="auto"/>
        <w:ind w:firstLine="851"/>
        <w:jc w:val="both"/>
      </w:pPr>
      <w:r>
        <w:t xml:space="preserve">NRD pažymėjo, kad siuntimų į privačius globos namus (VšĮ, UAB) jie neišrašo, duomenų apie šių įstaigų veiklą, laisvas vietas jose neturi. Šias procedūras atlieka savivaldybių administracijų atsakingi darbuotojai, kurie išrašo asmenims siuntimus į šias, taip pat ir į savivaldybių socialinės globos įstaigas. </w:t>
      </w:r>
    </w:p>
    <w:p w14:paraId="796989FE" w14:textId="77777777" w:rsidR="00633374" w:rsidRDefault="00633374" w:rsidP="00633374">
      <w:pPr>
        <w:spacing w:line="360" w:lineRule="auto"/>
        <w:ind w:firstLine="851"/>
        <w:jc w:val="both"/>
      </w:pPr>
      <w:r>
        <w:t xml:space="preserve">Atsižvelgdami tai, kad savivaldybių administracijų darbuotojai tiesiogiai bendrauja su suinteresuotais asmenimis, atsitiktinės atrankos būdu papildomai įvertinome kai kurių savivaldybių administracijų darbuotojų sąsajas su kai kuriomis socialinės globos įstaigomis, veikiančiomis toje pačioje savivaldybės teritorijoje. Nustatėme atvejus, kai tam tikrų savivaldybių administracijų atsakingi darbuotojai yra susiję su privačiomis globos įstaigomis, pvz.: </w:t>
      </w:r>
    </w:p>
    <w:p w14:paraId="60DFBDDF" w14:textId="77777777" w:rsidR="00633374" w:rsidRDefault="00633374" w:rsidP="00633374">
      <w:pPr>
        <w:spacing w:line="360" w:lineRule="auto"/>
        <w:ind w:firstLine="851"/>
        <w:jc w:val="both"/>
      </w:pPr>
      <w:r>
        <w:t>1) Radviliškio rajono savivaldybės administracijos Socialinės paramos skyriaus darbuotoja yra bendrovės, teikiančios ilgalaikės ir trumpalaikės globos ir slaugos paslaugas, iki 2019 metų sausio 1 d. buvusios vadovės, o šiuo metu vienintelės akcininkės mama. Šios bendrovės buveinės adresas: Baisogala, Radviliškio r. Šių socialinės globos namų interneto svetainėje</w:t>
      </w:r>
      <w:r>
        <w:rPr>
          <w:color w:val="00B050"/>
        </w:rPr>
        <w:t xml:space="preserve"> </w:t>
      </w:r>
      <w:r>
        <w:t>yra pažymėta, kad ,,savivaldybės ar seniūnijos darbuotojai suteiks visą reikiamą informaciją apie socialinės paramos gavimo galimybes“. Socialinės paramos skyriaus darbuotojos privačių interesų deklaracijoje šie duomenys nedeklaruoti.</w:t>
      </w:r>
    </w:p>
    <w:p w14:paraId="028403BC" w14:textId="77777777" w:rsidR="00633374" w:rsidRDefault="00633374" w:rsidP="00633374">
      <w:pPr>
        <w:spacing w:line="360" w:lineRule="auto"/>
        <w:ind w:firstLine="851"/>
        <w:jc w:val="both"/>
      </w:pPr>
      <w:r>
        <w:t xml:space="preserve">2) Kauno miesto savivaldybės administracijos Dainavos seniūnijos seniūno pavaduotojos vyras yra veikiančios viešosios įstaigos, Kaune teikiančios asmens priežiūros, slaugos organizavimo ir slaugymo, kitas paslaugas, reikalingas asmeniui pagal jo savarankiškumo lygį ir poreikius, vadovas, viešosios įstaigos buveinės adresas: Kauno m. sav., Kaune veikiančios viešosios įstaigos vadovas, buveinės adresas: Europos pr., Kaunas, taip pat dirba viešojoje įstaigoje, teikiančioje ilgalaikės ir trumpalaikės senelių globos paslaugas, kurios buveinė taip pat yra Kauno mieste. Savivaldybės administracijos darbuotojos privačių interesų deklaracijoje šie duomenys nedeklaruoti. </w:t>
      </w:r>
    </w:p>
    <w:p w14:paraId="1D8FF01B" w14:textId="77777777" w:rsidR="00633374" w:rsidRDefault="00633374" w:rsidP="00633374">
      <w:pPr>
        <w:spacing w:line="360" w:lineRule="auto"/>
        <w:ind w:firstLine="851"/>
        <w:jc w:val="both"/>
      </w:pPr>
      <w:r>
        <w:t>3) Klaipėdos miesto savivaldybės administracijos projekto koordinatorė, Socialinės paramos tarybos narė nuo 2013 metų vadovauja viešajai įstaigai, teikiančiai slaugos ir socialinės priežiūros paslaugas, kurios buveinės adresas: Klaipėdos m. savivaldybė. Privačių interesų deklaracijoje duomenys deklaruoti 2018 metų pabaigoje.</w:t>
      </w:r>
    </w:p>
    <w:p w14:paraId="35FB071D" w14:textId="77777777" w:rsidR="00633374" w:rsidRDefault="00633374" w:rsidP="00633374">
      <w:pPr>
        <w:spacing w:line="360" w:lineRule="auto"/>
        <w:ind w:firstLine="851"/>
        <w:jc w:val="both"/>
      </w:pPr>
      <w:r>
        <w:t>Pažymėtina, kad socialinės globos įstaigos yra finansiškai suinteresuotos, kad būtų didesnis gyventojų skaičius</w:t>
      </w:r>
      <w:r>
        <w:rPr>
          <w:rStyle w:val="FootnoteReference"/>
        </w:rPr>
        <w:footnoteReference w:id="63"/>
      </w:r>
      <w:r>
        <w:t>, savivaldybė steigia savo naujas socialinių paslaugų įstaigas tik tais atvejais, kai kitos įstaigos neteikia ar teikia nepakankamai gyventojams reikalingų paslaugų</w:t>
      </w:r>
      <w:r>
        <w:rPr>
          <w:rStyle w:val="FootnoteReference"/>
        </w:rPr>
        <w:footnoteReference w:id="64"/>
      </w:r>
      <w:r>
        <w:t>. Įvertinus savivaldybių administracijų darbuotojų ir privačių socialinės globos namų sąsajas, galima teigti, jog egzistuoja rizika, kad savivaldybių administracijų darbuotojai, ypač tiesiogiai dalyvaujantys socialinės globos skyrimo procedūroje (bet kuriame jos etape), galėtų veikti tam tikrų privačių globos įstaigų interesais</w:t>
      </w:r>
      <w:r>
        <w:rPr>
          <w:rStyle w:val="FootnoteReference"/>
        </w:rPr>
        <w:footnoteReference w:id="65"/>
      </w:r>
      <w:r>
        <w:t xml:space="preserve"> (pvz., vertinant asmens socialinės globos poreikį, teikiant konsultacijas apie veikiančias socialinės globos įstaigas savivaldybės teritorijoje, reklamuojant tam tikras globos įstaigas, sudarant eiles ir išrašant siuntimus į konkrečias socialinės globos įstaigas).</w:t>
      </w:r>
    </w:p>
    <w:bookmarkEnd w:id="27"/>
    <w:p w14:paraId="7A4CC311" w14:textId="77777777" w:rsidR="00633374" w:rsidRDefault="00633374" w:rsidP="00633374">
      <w:pPr>
        <w:pStyle w:val="PlainText"/>
        <w:spacing w:before="0" w:beforeAutospacing="0" w:after="0" w:afterAutospacing="0" w:line="360" w:lineRule="auto"/>
        <w:ind w:firstLine="851"/>
        <w:jc w:val="both"/>
        <w:rPr>
          <w:rFonts w:ascii="Times New Roman" w:hAnsi="Times New Roman"/>
          <w:bCs/>
          <w:sz w:val="24"/>
          <w:szCs w:val="24"/>
        </w:rPr>
      </w:pPr>
      <w:r>
        <w:rPr>
          <w:bCs/>
        </w:rPr>
        <w:br w:type="page"/>
      </w:r>
    </w:p>
    <w:p w14:paraId="6DE453B7" w14:textId="77777777" w:rsidR="00633374" w:rsidRDefault="00633374" w:rsidP="00633374">
      <w:pPr>
        <w:pStyle w:val="Heading1"/>
        <w:jc w:val="center"/>
        <w:rPr>
          <w:rFonts w:cs="Times New Roman"/>
          <w:color w:val="auto"/>
          <w:szCs w:val="24"/>
        </w:rPr>
      </w:pPr>
      <w:bookmarkStart w:id="34" w:name="_Toc9952244"/>
      <w:r>
        <w:rPr>
          <w:rFonts w:cs="Times New Roman"/>
          <w:color w:val="auto"/>
          <w:szCs w:val="24"/>
        </w:rPr>
        <w:t>4. MOTYVUOTOS IŠVADOS</w:t>
      </w:r>
      <w:bookmarkEnd w:id="34"/>
    </w:p>
    <w:p w14:paraId="6B6C8D16" w14:textId="77777777" w:rsidR="00633374" w:rsidRDefault="00633374" w:rsidP="00633374">
      <w:pPr>
        <w:pStyle w:val="PlainText"/>
        <w:spacing w:before="0" w:beforeAutospacing="0" w:after="0" w:afterAutospacing="0" w:line="360" w:lineRule="auto"/>
        <w:ind w:left="1080"/>
        <w:rPr>
          <w:rFonts w:ascii="Times New Roman" w:hAnsi="Times New Roman"/>
          <w:b/>
          <w:sz w:val="24"/>
          <w:szCs w:val="24"/>
        </w:rPr>
      </w:pPr>
    </w:p>
    <w:p w14:paraId="3E6D7DB4" w14:textId="77777777" w:rsidR="00633374" w:rsidRDefault="00633374" w:rsidP="00633374">
      <w:pPr>
        <w:spacing w:line="360" w:lineRule="auto"/>
        <w:ind w:firstLine="851"/>
        <w:jc w:val="both"/>
        <w:rPr>
          <w:rFonts w:eastAsia="Calibri"/>
          <w:u w:val="single"/>
        </w:rPr>
      </w:pPr>
      <w:r>
        <w:rPr>
          <w:rFonts w:eastAsia="Calibri"/>
          <w:b/>
          <w:i/>
          <w:u w:val="single"/>
        </w:rPr>
        <w:t>4.1. Išanalizavus</w:t>
      </w:r>
      <w:r>
        <w:rPr>
          <w:b/>
          <w:i/>
          <w:u w:val="single"/>
        </w:rPr>
        <w:t xml:space="preserve"> SPPD veiklą atliekant licencijavimo ir socialinės globos įstaigų atitikties socialinės globos normoms vertinimo procedūras, </w:t>
      </w:r>
      <w:r>
        <w:rPr>
          <w:rFonts w:eastAsia="Calibri"/>
          <w:b/>
          <w:i/>
          <w:u w:val="single"/>
        </w:rPr>
        <w:t xml:space="preserve">darytina išvada, kad socialinės globos veiklos licencijavimo </w:t>
      </w:r>
      <w:r>
        <w:rPr>
          <w:b/>
          <w:i/>
          <w:u w:val="single"/>
        </w:rPr>
        <w:t>ir socialinės globos įstaigų atitikties socialinės globos normoms vertinimo</w:t>
      </w:r>
      <w:r>
        <w:rPr>
          <w:rFonts w:eastAsia="Calibri"/>
          <w:b/>
          <w:i/>
          <w:u w:val="single"/>
        </w:rPr>
        <w:t xml:space="preserve"> srityse egzistuoja korupcijos rizika dėl šių korupcijos rizikos veiksnių</w:t>
      </w:r>
      <w:r>
        <w:rPr>
          <w:rStyle w:val="FootnoteReference"/>
          <w:rFonts w:eastAsia="Calibri"/>
          <w:u w:val="single"/>
        </w:rPr>
        <w:footnoteReference w:id="66"/>
      </w:r>
      <w:r>
        <w:rPr>
          <w:rFonts w:eastAsia="Calibri"/>
          <w:u w:val="single"/>
        </w:rPr>
        <w:t>:</w:t>
      </w:r>
    </w:p>
    <w:p w14:paraId="097C2DD9" w14:textId="77777777" w:rsidR="00633374" w:rsidRDefault="00633374" w:rsidP="00633374">
      <w:pPr>
        <w:spacing w:line="360" w:lineRule="auto"/>
        <w:ind w:firstLine="851"/>
        <w:jc w:val="both"/>
        <w:rPr>
          <w:b/>
          <w:i/>
        </w:rPr>
      </w:pPr>
      <w:r>
        <w:rPr>
          <w:b/>
          <w:i/>
        </w:rPr>
        <w:t>4.1.1. Socialinės globos normų dviprasmiškumas, nekonkretumas sudaro prielaidų piktnaudžiauti tikrintojams ir tikrinamiesiems:</w:t>
      </w:r>
    </w:p>
    <w:p w14:paraId="7BF78DEF" w14:textId="77777777" w:rsidR="00633374" w:rsidRDefault="00633374" w:rsidP="00633374">
      <w:pPr>
        <w:spacing w:line="360" w:lineRule="auto"/>
        <w:ind w:firstLine="851"/>
        <w:jc w:val="both"/>
        <w:rPr>
          <w:i/>
        </w:rPr>
      </w:pPr>
      <w:r>
        <w:rPr>
          <w:i/>
        </w:rPr>
        <w:t xml:space="preserve">4.1.1.1. Tikrintojams išlieka galimybė piktnaudžiauti skirtingai taikant normas skirtingų subjektų atžvilgiu, skirtingai interpretuoti Socialinės globos normas, prašyti įgyvendinti papildomus reikalavimus. </w:t>
      </w:r>
    </w:p>
    <w:p w14:paraId="630CFB30" w14:textId="77777777" w:rsidR="00633374" w:rsidRDefault="00633374" w:rsidP="00633374">
      <w:pPr>
        <w:pStyle w:val="ListParagraph"/>
        <w:tabs>
          <w:tab w:val="left" w:pos="993"/>
          <w:tab w:val="left" w:pos="1134"/>
        </w:tabs>
        <w:spacing w:line="360" w:lineRule="auto"/>
        <w:ind w:left="0" w:firstLine="851"/>
        <w:jc w:val="both"/>
        <w:rPr>
          <w:i/>
        </w:rPr>
      </w:pPr>
      <w:r>
        <w:rPr>
          <w:i/>
        </w:rPr>
        <w:t>4.1.1.2. Egzistuoja piktnaudžiavimo rizika, kad įstaigos gali nesiimti net minimalių tam tikrų Socialinės globos normų įgyvendinimą užtikrinančių priemonių.</w:t>
      </w:r>
    </w:p>
    <w:p w14:paraId="040D59E6" w14:textId="77777777" w:rsidR="00633374" w:rsidRDefault="00633374" w:rsidP="00633374">
      <w:pPr>
        <w:pStyle w:val="ListParagraph"/>
        <w:tabs>
          <w:tab w:val="left" w:pos="993"/>
          <w:tab w:val="left" w:pos="1134"/>
        </w:tabs>
        <w:spacing w:line="360" w:lineRule="auto"/>
        <w:ind w:left="0" w:firstLine="851"/>
        <w:jc w:val="both"/>
      </w:pPr>
      <w:r>
        <w:rPr>
          <w:i/>
        </w:rPr>
        <w:t>4.1.1.3. Nustatyta skirtinga tų pačių Socialinės globos normose nustatytų reikalavimų taikymo praktika.</w:t>
      </w:r>
      <w:r>
        <w:t xml:space="preserve"> </w:t>
      </w:r>
    </w:p>
    <w:p w14:paraId="0F3E90E5" w14:textId="77777777" w:rsidR="00633374" w:rsidRDefault="00633374" w:rsidP="00633374">
      <w:pPr>
        <w:pStyle w:val="ListParagraph"/>
        <w:tabs>
          <w:tab w:val="left" w:pos="993"/>
          <w:tab w:val="left" w:pos="1134"/>
        </w:tabs>
        <w:spacing w:line="360" w:lineRule="auto"/>
        <w:ind w:left="0" w:firstLine="851"/>
        <w:jc w:val="both"/>
        <w:rPr>
          <w:i/>
        </w:rPr>
      </w:pPr>
      <w:r>
        <w:rPr>
          <w:i/>
        </w:rPr>
        <w:t>4.1.1.4. Nustatytas Socialinės globos normų pritaikymo konkrečiai socialinės globos įstaigai atvejis SADM.</w:t>
      </w:r>
    </w:p>
    <w:p w14:paraId="6E49477A" w14:textId="77777777" w:rsidR="00633374" w:rsidRDefault="00633374" w:rsidP="00633374">
      <w:pPr>
        <w:spacing w:line="360" w:lineRule="auto"/>
        <w:ind w:firstLine="851"/>
        <w:jc w:val="both"/>
      </w:pPr>
      <w:r>
        <w:t xml:space="preserve">SADM pakoregavo teisinį reglamentavimą trims mėnesiams </w:t>
      </w:r>
      <w:r>
        <w:rPr>
          <w:i/>
        </w:rPr>
        <w:t>(nuo 2017-03-23 iki 2017-07-01)</w:t>
      </w:r>
      <w:r>
        <w:t xml:space="preserve">, taip sudarydama išskirtines sąlygas vienai globos įstaigai gauti licenciją, nors toks sprendimas iš esmės prieštaravo jau pradėtai tuo metu vykdyti reformai ir nuostatai, kad nuo 2015 m. didesnei nei 8 vietų vaikų globos namai negali būti steigiami. </w:t>
      </w:r>
    </w:p>
    <w:p w14:paraId="0C480C8F" w14:textId="77777777" w:rsidR="00633374" w:rsidRDefault="00633374" w:rsidP="00633374">
      <w:pPr>
        <w:pStyle w:val="ListParagraph"/>
        <w:tabs>
          <w:tab w:val="left" w:pos="993"/>
          <w:tab w:val="left" w:pos="1134"/>
        </w:tabs>
        <w:spacing w:line="360" w:lineRule="auto"/>
        <w:ind w:left="0" w:firstLine="851"/>
        <w:jc w:val="both"/>
        <w:rPr>
          <w:i/>
        </w:rPr>
      </w:pPr>
      <w:r>
        <w:rPr>
          <w:i/>
        </w:rPr>
        <w:t>4.1.1.5. Valstybės investicinių projektų lėšos gali būti skiriamos įstaigoms, kurių veiklos tęstinumas kelia abejonių vykdomų reformų kontekste.</w:t>
      </w:r>
    </w:p>
    <w:p w14:paraId="43167987" w14:textId="77777777" w:rsidR="00633374" w:rsidRDefault="00633374" w:rsidP="00633374">
      <w:pPr>
        <w:pStyle w:val="ListParagraph"/>
        <w:tabs>
          <w:tab w:val="left" w:pos="993"/>
          <w:tab w:val="left" w:pos="1134"/>
        </w:tabs>
        <w:spacing w:line="360" w:lineRule="auto"/>
        <w:ind w:left="0" w:firstLine="851"/>
        <w:jc w:val="both"/>
        <w:rPr>
          <w:i/>
        </w:rPr>
      </w:pPr>
    </w:p>
    <w:p w14:paraId="504116FE" w14:textId="77777777" w:rsidR="00633374" w:rsidRDefault="00633374" w:rsidP="00633374">
      <w:pPr>
        <w:pStyle w:val="ListParagraph"/>
        <w:tabs>
          <w:tab w:val="left" w:pos="993"/>
          <w:tab w:val="left" w:pos="1134"/>
        </w:tabs>
        <w:spacing w:line="360" w:lineRule="auto"/>
        <w:ind w:left="0" w:firstLine="851"/>
        <w:jc w:val="both"/>
        <w:rPr>
          <w:b/>
          <w:i/>
        </w:rPr>
      </w:pPr>
      <w:r>
        <w:rPr>
          <w:b/>
          <w:i/>
        </w:rPr>
        <w:t>4.1.2. Nepakankamai reglamentuotos atitikties licencijavimo sąlygoms vertinimo organizavimo procedūros SPPD, netinkamai fiksuojami patikrinimų vietoje rezultatai.</w:t>
      </w:r>
    </w:p>
    <w:p w14:paraId="6C1BFE24" w14:textId="77777777" w:rsidR="00633374" w:rsidRDefault="00633374" w:rsidP="00633374">
      <w:pPr>
        <w:pStyle w:val="ListParagraph"/>
        <w:tabs>
          <w:tab w:val="left" w:pos="993"/>
          <w:tab w:val="left" w:pos="1134"/>
        </w:tabs>
        <w:spacing w:line="360" w:lineRule="auto"/>
        <w:ind w:left="0" w:firstLine="851"/>
        <w:jc w:val="both"/>
        <w:rPr>
          <w:i/>
        </w:rPr>
      </w:pPr>
      <w:r>
        <w:rPr>
          <w:i/>
        </w:rPr>
        <w:t>4.1.2.1. Patikrinimų vietoje atlikimo taikoma praktika skiriasi nuo šios procedūros teisinio reglamentavimo.</w:t>
      </w:r>
    </w:p>
    <w:p w14:paraId="08F18C30" w14:textId="77777777" w:rsidR="00633374" w:rsidRDefault="00633374" w:rsidP="00633374">
      <w:pPr>
        <w:pStyle w:val="ListParagraph"/>
        <w:tabs>
          <w:tab w:val="left" w:pos="993"/>
          <w:tab w:val="left" w:pos="1134"/>
        </w:tabs>
        <w:spacing w:line="360" w:lineRule="auto"/>
        <w:ind w:left="0" w:firstLine="851"/>
        <w:jc w:val="both"/>
        <w:rPr>
          <w:i/>
        </w:rPr>
      </w:pPr>
      <w:r>
        <w:rPr>
          <w:i/>
        </w:rPr>
        <w:t>4.1.2.2. Nepakankamai reglamentuoti patikrinimų vietoje atlikimo organizaciniai aspektai.</w:t>
      </w:r>
    </w:p>
    <w:p w14:paraId="359BD080" w14:textId="77777777" w:rsidR="00633374" w:rsidRDefault="00633374" w:rsidP="00633374">
      <w:pPr>
        <w:pStyle w:val="ListParagraph"/>
        <w:tabs>
          <w:tab w:val="left" w:pos="993"/>
          <w:tab w:val="left" w:pos="1134"/>
        </w:tabs>
        <w:spacing w:line="360" w:lineRule="auto"/>
        <w:ind w:left="0" w:firstLine="851"/>
        <w:jc w:val="both"/>
        <w:rPr>
          <w:i/>
        </w:rPr>
      </w:pPr>
      <w:r>
        <w:rPr>
          <w:i/>
        </w:rPr>
        <w:t>4.1.2.3. Patikrinimo vietoje duomenys fiksuojami tikrintojo nuožiūra, dokumentai neįforminami ir tikrinamasis nesupažindinamas su patikrinimo rezultatais.</w:t>
      </w:r>
    </w:p>
    <w:p w14:paraId="359A87C8" w14:textId="77777777" w:rsidR="00633374" w:rsidRDefault="00633374" w:rsidP="00633374">
      <w:pPr>
        <w:spacing w:line="360" w:lineRule="auto"/>
        <w:ind w:firstLine="851"/>
        <w:jc w:val="both"/>
      </w:pPr>
      <w:r>
        <w:t xml:space="preserve">Vertindami praktinį patikrinimų vietoje atlikimo procedūros licencijavimo metu įgyvendinimą nustatėme, kad tikrinamasis subjektas nesupažindinamas su patikrinimo rezultatais iš karto atlikus patikrinimą, o galimi neatitikimai Socialinės globos normoms gali būti fiksuojami tikrinamame objekte tikrintojų nuožiūra. </w:t>
      </w:r>
    </w:p>
    <w:p w14:paraId="0457CFDD" w14:textId="77777777" w:rsidR="00633374" w:rsidRDefault="00633374" w:rsidP="00633374">
      <w:pPr>
        <w:spacing w:line="360" w:lineRule="auto"/>
        <w:ind w:firstLine="851"/>
        <w:jc w:val="both"/>
        <w:rPr>
          <w:b/>
          <w:i/>
        </w:rPr>
      </w:pPr>
      <w:r>
        <w:rPr>
          <w:i/>
        </w:rPr>
        <w:t xml:space="preserve">2.1.2.4. Patalpų atitiktis reikalavimams tikrintojų nuožiūra gali būti vertinama skirtingai. </w:t>
      </w:r>
    </w:p>
    <w:p w14:paraId="37CDFA59" w14:textId="77777777" w:rsidR="00633374" w:rsidRDefault="00633374" w:rsidP="00633374">
      <w:pPr>
        <w:pStyle w:val="ListParagraph"/>
        <w:tabs>
          <w:tab w:val="left" w:pos="993"/>
          <w:tab w:val="left" w:pos="1134"/>
        </w:tabs>
        <w:spacing w:line="360" w:lineRule="auto"/>
        <w:ind w:left="0" w:firstLine="851"/>
        <w:jc w:val="both"/>
      </w:pPr>
      <w:r>
        <w:t xml:space="preserve">Tikrinimo metu vertinami ir pažymose fiksuojami kriterijai, kurie, nors ir atitinka Socialinės globos normas, tačiau apie juos įstaiga informacijos paraiškoje-klausimyne neteikia. Tai reiškia, kad įstaiga iš anksto neinformuota, kad bus tikrinami papildomi, į paraišką-klausimyną neįtraukti aspektai. </w:t>
      </w:r>
    </w:p>
    <w:p w14:paraId="7409F07C" w14:textId="77777777" w:rsidR="00633374" w:rsidRDefault="00633374" w:rsidP="00633374">
      <w:pPr>
        <w:pStyle w:val="ListParagraph"/>
        <w:tabs>
          <w:tab w:val="left" w:pos="993"/>
          <w:tab w:val="left" w:pos="1134"/>
        </w:tabs>
        <w:spacing w:line="360" w:lineRule="auto"/>
        <w:ind w:left="0" w:firstLine="851"/>
        <w:jc w:val="both"/>
        <w:rPr>
          <w:i/>
        </w:rPr>
      </w:pPr>
    </w:p>
    <w:p w14:paraId="3C5BC22D" w14:textId="77777777" w:rsidR="00633374" w:rsidRDefault="00633374" w:rsidP="00633374">
      <w:pPr>
        <w:spacing w:line="360" w:lineRule="auto"/>
        <w:ind w:firstLine="851"/>
        <w:jc w:val="both"/>
        <w:rPr>
          <w:b/>
          <w:i/>
        </w:rPr>
      </w:pPr>
      <w:r>
        <w:rPr>
          <w:b/>
          <w:i/>
        </w:rPr>
        <w:t>4.1.3. Antikorupciniu požiūriu tobulintina socialinės globos įstaigų veiklos atitikties Socialinės globos normoms priežiūros sistema:</w:t>
      </w:r>
    </w:p>
    <w:p w14:paraId="27351F60" w14:textId="77777777" w:rsidR="00633374" w:rsidRDefault="00633374" w:rsidP="00633374">
      <w:pPr>
        <w:pStyle w:val="NoSpacing"/>
        <w:spacing w:line="360" w:lineRule="auto"/>
        <w:ind w:firstLine="851"/>
        <w:jc w:val="both"/>
        <w:rPr>
          <w:i/>
          <w:sz w:val="24"/>
          <w:szCs w:val="24"/>
        </w:rPr>
      </w:pPr>
      <w:r>
        <w:rPr>
          <w:i/>
          <w:sz w:val="24"/>
          <w:szCs w:val="24"/>
        </w:rPr>
        <w:t>4.1.3.1. Neužtikrintas pakankamas funkcijų atskyrimas SPPD atliekant priežiūros funkcijas.</w:t>
      </w:r>
    </w:p>
    <w:p w14:paraId="3C017659" w14:textId="77777777" w:rsidR="00633374" w:rsidRDefault="00633374" w:rsidP="00633374">
      <w:pPr>
        <w:pStyle w:val="NoSpacing"/>
        <w:spacing w:line="360" w:lineRule="auto"/>
        <w:ind w:firstLine="851"/>
        <w:jc w:val="both"/>
        <w:rPr>
          <w:sz w:val="24"/>
          <w:szCs w:val="24"/>
        </w:rPr>
      </w:pPr>
      <w:r>
        <w:rPr>
          <w:sz w:val="24"/>
          <w:szCs w:val="24"/>
        </w:rPr>
        <w:t xml:space="preserve">Licencijavimo pagrindų aprašo 20.5 papunktyje nustatyta, kad licencijos išdavimo ir licencijuojamos veiklos sąlygų laikymosi priežiūros &lt;...&gt; funkcijos turi būti atskirtos. Jeigu licencijas išduoda ir licencijuojamos veiklos sąlygų laikymosi priežiūrą atlieka tas pats subjektas, šios funkcijos turėtų būti perduotos atskiriems licencijas išduodančio subjekto administracijos padaliniams, ir tik išimtiniais atvejais – to paties administracijos subjekto skirtingiems valstybės tarnautojams. Šiuo metu socialinės globos licencijas išduoda SPPD vadovas, tačiau visus su licencijavimu susijusius veiksmus atlieka SPPD Įstaigų priežiūros skyriaus darbuotojai, kurie taip pat sudaro planinių patikrinimų atlikimo grafikus, tiesiogiai atlieka planinius ir neplaninius socialinės globos įstaigų veiklos vertinimus, todėl antikorupciniu požiūriu tokia situacija vertintina neigiamai. </w:t>
      </w:r>
    </w:p>
    <w:p w14:paraId="1F261152" w14:textId="77777777" w:rsidR="00633374" w:rsidRDefault="00633374" w:rsidP="00633374">
      <w:pPr>
        <w:pStyle w:val="NoSpacing"/>
        <w:spacing w:line="360" w:lineRule="auto"/>
        <w:ind w:firstLine="851"/>
        <w:jc w:val="both"/>
        <w:rPr>
          <w:i/>
          <w:sz w:val="24"/>
          <w:szCs w:val="24"/>
        </w:rPr>
      </w:pPr>
      <w:r>
        <w:rPr>
          <w:i/>
          <w:sz w:val="24"/>
          <w:szCs w:val="24"/>
        </w:rPr>
        <w:t xml:space="preserve">4.1.3.2. Nesukurta rizikingumo vertinimo sistema. </w:t>
      </w:r>
    </w:p>
    <w:p w14:paraId="12733A3A" w14:textId="77777777" w:rsidR="00633374" w:rsidRDefault="00633374" w:rsidP="00633374">
      <w:pPr>
        <w:spacing w:line="360" w:lineRule="auto"/>
        <w:ind w:firstLine="851"/>
        <w:jc w:val="both"/>
      </w:pPr>
      <w:r>
        <w:t xml:space="preserve">Diegiant rizikingumo vertinimo sistemas, antikorupciniu požiūriu svarbu užtikrinti kriterijų aiškumą, pagal kuriuos subjektai atrenkami tikrinimams atlikti, mažinti galimybes savo nuožiūra pasirinkti tikrintinus subjektus, ypač kai įstaigoje neužtikrintas pakankamas funkcijų atskyrimas. </w:t>
      </w:r>
    </w:p>
    <w:p w14:paraId="698D88D4" w14:textId="77777777" w:rsidR="00633374" w:rsidRDefault="00633374" w:rsidP="00633374">
      <w:pPr>
        <w:spacing w:line="360" w:lineRule="auto"/>
        <w:ind w:firstLine="851"/>
        <w:jc w:val="both"/>
        <w:rPr>
          <w:i/>
        </w:rPr>
      </w:pPr>
      <w:r>
        <w:rPr>
          <w:i/>
        </w:rPr>
        <w:t xml:space="preserve">4.1.3.3. SPPD suteikta per plati diskrecija savo nuožiūra informuoti apie neplaninį tikrinimą: tokiu būdu gali būti sudaromos išskirtinės sąlygos tam tikriems subjektams. </w:t>
      </w:r>
    </w:p>
    <w:p w14:paraId="75C70AF9" w14:textId="77777777" w:rsidR="00633374" w:rsidRDefault="00633374" w:rsidP="00633374">
      <w:pPr>
        <w:spacing w:line="360" w:lineRule="auto"/>
        <w:ind w:firstLine="851"/>
        <w:jc w:val="both"/>
      </w:pPr>
      <w:r>
        <w:rPr>
          <w:i/>
        </w:rPr>
        <w:t>4.1.3.4. Nepatvirtinti kontroliniai tikrinimo klausimynai (kontroliniai klausimai).</w:t>
      </w:r>
    </w:p>
    <w:p w14:paraId="6FFCEA1D" w14:textId="77777777" w:rsidR="00633374" w:rsidRDefault="00633374" w:rsidP="00633374">
      <w:pPr>
        <w:spacing w:line="360" w:lineRule="auto"/>
        <w:ind w:firstLine="851"/>
        <w:jc w:val="both"/>
        <w:rPr>
          <w:b/>
        </w:rPr>
      </w:pPr>
      <w:r>
        <w:t xml:space="preserve">Atsižvelgiant į Socialinės globos normų abstraktumą ir nesant kontrolinių klausimynų, tikrintojams suteikiama per plati diskrecijos teisė atlikti patikrinimus skirtingai. </w:t>
      </w:r>
    </w:p>
    <w:p w14:paraId="54AE5DE2" w14:textId="77777777" w:rsidR="00633374" w:rsidRDefault="00633374" w:rsidP="00633374">
      <w:pPr>
        <w:pStyle w:val="Antrat11"/>
        <w:numPr>
          <w:ilvl w:val="0"/>
          <w:numId w:val="0"/>
        </w:numPr>
        <w:spacing w:after="0" w:line="360" w:lineRule="auto"/>
        <w:ind w:firstLine="851"/>
        <w:jc w:val="both"/>
        <w:rPr>
          <w:rFonts w:ascii="Times New Roman" w:hAnsi="Times New Roman" w:cs="Times New Roman"/>
          <w:b w:val="0"/>
          <w:i/>
          <w:color w:val="auto"/>
          <w:sz w:val="24"/>
          <w:szCs w:val="24"/>
        </w:rPr>
      </w:pPr>
      <w:r>
        <w:rPr>
          <w:rFonts w:ascii="Times New Roman" w:hAnsi="Times New Roman" w:cs="Times New Roman"/>
          <w:b w:val="0"/>
          <w:i/>
          <w:color w:val="auto"/>
          <w:sz w:val="24"/>
          <w:szCs w:val="24"/>
        </w:rPr>
        <w:t>4.1.3.5. Mažareikšmių pažeidimų neapibrėžtumas suteikia plačią diskreciją tikrintojams vertinti juos savo nuožiūra, taip pat neužtikrintas proporcingumo principas naikinant licencijas.</w:t>
      </w:r>
    </w:p>
    <w:p w14:paraId="405490FA" w14:textId="77777777" w:rsidR="00633374" w:rsidRDefault="00633374" w:rsidP="00633374">
      <w:pPr>
        <w:spacing w:line="360" w:lineRule="auto"/>
        <w:ind w:firstLine="851"/>
        <w:jc w:val="both"/>
      </w:pPr>
      <w:r>
        <w:t xml:space="preserve">Teisingumo ir teisinės valstybės konstituciniai principai suponuoja, kad už teisės pažeidimus valstybės numatomos poveikio priemonės turi būti proporcingos (adekvačios) teisės pažeidimui, jos turi atitikti siekiamus teisėtus ir visuotinai svarbius tikslus, neturi varžyti asmens labiau negu reikia šiems tikslams pasiekti. Be atsakomybės proporcingumo aspekto, dėl neapibrėžtos mažareikšmiškumo sąvokos egzistuoja ir su korupcijos pasireiškimu susijusi rizika: tikrintojai gali savo nuožiūra tam tikrus pažeidimus priskirti prie mažareikšmių, jų nefiksuoti, taikyti skirtingą praktiką, priklausomai nuo situacijos ar aplinkybių. </w:t>
      </w:r>
    </w:p>
    <w:p w14:paraId="074A938D" w14:textId="77777777" w:rsidR="00633374" w:rsidRDefault="00633374" w:rsidP="00633374">
      <w:pPr>
        <w:spacing w:line="360" w:lineRule="auto"/>
        <w:ind w:firstLine="851"/>
        <w:jc w:val="both"/>
      </w:pPr>
    </w:p>
    <w:p w14:paraId="530B3BB3" w14:textId="77777777" w:rsidR="00633374" w:rsidRDefault="00633374" w:rsidP="00633374">
      <w:pPr>
        <w:spacing w:line="360" w:lineRule="auto"/>
        <w:ind w:firstLine="851"/>
        <w:jc w:val="both"/>
        <w:textAlignment w:val="center"/>
        <w:rPr>
          <w:i/>
          <w:u w:val="single"/>
        </w:rPr>
      </w:pPr>
      <w:r>
        <w:rPr>
          <w:b/>
          <w:i/>
          <w:u w:val="single"/>
        </w:rPr>
        <w:t>4.2. Siuntimų asmenims apsigyventi valstybės socialinės globos įstaigose išdavimo srityje egzistuoja korupcijos rizika dėl šių korupcijos rizikos veiksnių</w:t>
      </w:r>
      <w:r>
        <w:rPr>
          <w:rStyle w:val="FootnoteReference"/>
          <w:i/>
          <w:u w:val="single"/>
        </w:rPr>
        <w:footnoteReference w:id="67"/>
      </w:r>
      <w:r>
        <w:rPr>
          <w:i/>
          <w:u w:val="single"/>
        </w:rPr>
        <w:t>:</w:t>
      </w:r>
    </w:p>
    <w:p w14:paraId="70FE13B2" w14:textId="77777777" w:rsidR="00633374" w:rsidRDefault="00633374" w:rsidP="00633374">
      <w:pPr>
        <w:spacing w:line="360" w:lineRule="auto"/>
        <w:ind w:firstLine="851"/>
        <w:jc w:val="both"/>
        <w:textAlignment w:val="center"/>
        <w:rPr>
          <w:b/>
          <w:i/>
        </w:rPr>
      </w:pPr>
      <w:r>
        <w:rPr>
          <w:b/>
          <w:i/>
        </w:rPr>
        <w:t xml:space="preserve">4.2.1. Šalies mastu nesukurta vieninga asmenų siuntimų į socialinės globos namus sistema. </w:t>
      </w:r>
    </w:p>
    <w:p w14:paraId="5E46936A" w14:textId="77777777" w:rsidR="00633374" w:rsidRDefault="00633374" w:rsidP="00633374">
      <w:pPr>
        <w:spacing w:line="360" w:lineRule="auto"/>
        <w:ind w:firstLine="851"/>
        <w:jc w:val="both"/>
        <w:textAlignment w:val="center"/>
        <w:rPr>
          <w:b/>
          <w:i/>
        </w:rPr>
      </w:pPr>
      <w:r>
        <w:rPr>
          <w:i/>
        </w:rPr>
        <w:t>4.2.1.1. Neišsamiai reglamentuotos ir neautomatizuotos eilių sudarymo ir siuntimų išdavimo į valstybės globos namus procedūros NRD.</w:t>
      </w:r>
    </w:p>
    <w:p w14:paraId="54923E2C" w14:textId="77777777" w:rsidR="00633374" w:rsidRDefault="00633374" w:rsidP="00633374">
      <w:pPr>
        <w:spacing w:line="360" w:lineRule="auto"/>
        <w:ind w:firstLine="851"/>
        <w:jc w:val="both"/>
        <w:textAlignment w:val="center"/>
      </w:pPr>
      <w:r>
        <w:t xml:space="preserve">Visuma nustatytų aplinkybių rodo galimybes korupcijos rizikai pasireikšti: </w:t>
      </w:r>
    </w:p>
    <w:p w14:paraId="0967F0B5" w14:textId="77777777" w:rsidR="00633374" w:rsidRDefault="00633374" w:rsidP="00633374">
      <w:pPr>
        <w:spacing w:line="360" w:lineRule="auto"/>
        <w:ind w:firstLine="851"/>
        <w:jc w:val="both"/>
        <w:textAlignment w:val="center"/>
      </w:pPr>
      <w:r>
        <w:t>1) eilių sudarymas NRD vyksta rankiniu būdu;</w:t>
      </w:r>
    </w:p>
    <w:p w14:paraId="738A179B" w14:textId="77777777" w:rsidR="00633374" w:rsidRDefault="00633374" w:rsidP="00633374">
      <w:pPr>
        <w:spacing w:line="360" w:lineRule="auto"/>
        <w:ind w:firstLine="851"/>
        <w:jc w:val="both"/>
      </w:pPr>
      <w:r>
        <w:t>2) nepatvirtintas vidaus teisės aktas, detaliai reglamentuojantis šios procedūros atlikimą NRD;</w:t>
      </w:r>
    </w:p>
    <w:p w14:paraId="13B89CEF" w14:textId="77777777" w:rsidR="00633374" w:rsidRDefault="00633374" w:rsidP="00633374">
      <w:pPr>
        <w:spacing w:line="360" w:lineRule="auto"/>
        <w:ind w:firstLine="851"/>
        <w:jc w:val="both"/>
      </w:pPr>
      <w:r>
        <w:t>3) tik keli darbuotojai dalyvauja sudarant eiles, papildomų vidaus kontrolės priemonių nenumatyta;</w:t>
      </w:r>
    </w:p>
    <w:p w14:paraId="2C69279C" w14:textId="77777777" w:rsidR="00633374" w:rsidRDefault="00633374" w:rsidP="00633374">
      <w:pPr>
        <w:spacing w:line="360" w:lineRule="auto"/>
        <w:ind w:firstLine="851"/>
        <w:jc w:val="both"/>
      </w:pPr>
      <w:r>
        <w:t xml:space="preserve">4) išsami informacija apie į eiles įtrauktus asmenis negali būti skelbiama viešai dėl jos pobūdžio ir asmens duomenų apsaugos reikalavimų, todėl į eilę įtraukti asmenys neturi galimybės viešai tam tikru periodiškumu susipažinti su savo eiliškumu ar jo pokyčiu; </w:t>
      </w:r>
    </w:p>
    <w:p w14:paraId="59215AA5" w14:textId="77777777" w:rsidR="00633374" w:rsidRDefault="00633374" w:rsidP="00633374">
      <w:pPr>
        <w:spacing w:line="360" w:lineRule="auto"/>
        <w:ind w:firstLine="851"/>
        <w:jc w:val="both"/>
      </w:pPr>
      <w:r>
        <w:t xml:space="preserve">5) savivaldybių administracijos darbuotojai atskirų asmenų prašymu kreipiasi į NRD darbuotojus, siekdami sužinoti tam tikro asmens eiliškumą ar jo pokytį. </w:t>
      </w:r>
    </w:p>
    <w:p w14:paraId="6F9F5703" w14:textId="77777777" w:rsidR="00633374" w:rsidRDefault="00633374" w:rsidP="00633374">
      <w:pPr>
        <w:tabs>
          <w:tab w:val="left" w:pos="851"/>
        </w:tabs>
        <w:spacing w:line="360" w:lineRule="auto"/>
        <w:ind w:firstLine="851"/>
        <w:jc w:val="both"/>
        <w:rPr>
          <w:i/>
        </w:rPr>
      </w:pPr>
      <w:r>
        <w:rPr>
          <w:i/>
        </w:rPr>
        <w:t xml:space="preserve">4.2.1.2. Nesukurtas draudimo įtraukti asmenį į kelias eiles kontrolės mechanizmas. </w:t>
      </w:r>
    </w:p>
    <w:p w14:paraId="4ED9FD95" w14:textId="77777777" w:rsidR="00633374" w:rsidRDefault="00633374" w:rsidP="00633374">
      <w:pPr>
        <w:tabs>
          <w:tab w:val="left" w:pos="851"/>
        </w:tabs>
        <w:spacing w:line="360" w:lineRule="auto"/>
        <w:ind w:firstLine="851"/>
        <w:jc w:val="both"/>
        <w:rPr>
          <w:b/>
          <w:i/>
        </w:rPr>
      </w:pPr>
      <w:r>
        <w:rPr>
          <w:b/>
          <w:i/>
        </w:rPr>
        <w:t>4.2.2. Nustatytos savivaldybių administracijų darbuotojų ir privačių globos namų sąsajos rodo</w:t>
      </w:r>
      <w:r>
        <w:rPr>
          <w:i/>
        </w:rPr>
        <w:t xml:space="preserve"> </w:t>
      </w:r>
      <w:r>
        <w:rPr>
          <w:b/>
          <w:i/>
        </w:rPr>
        <w:t>nepakankamą asmenų siuntimo į tokias įstaigas procedūrų skaidrumą, būtinumą papildomai įvertinti viešųjų ir privačių interesų rizikų valdymą savivaldybėse.</w:t>
      </w:r>
    </w:p>
    <w:p w14:paraId="1BE221C3" w14:textId="77777777" w:rsidR="00633374" w:rsidRDefault="00633374" w:rsidP="00633374">
      <w:pPr>
        <w:tabs>
          <w:tab w:val="left" w:pos="851"/>
        </w:tabs>
        <w:spacing w:line="360" w:lineRule="auto"/>
        <w:ind w:firstLine="851"/>
        <w:jc w:val="both"/>
      </w:pPr>
      <w:r>
        <w:rPr>
          <w:iCs/>
        </w:rPr>
        <w:t xml:space="preserve">Nustatyti atvejai, kai tam tikrų savivaldybių administracijų atsakingi darbuotojai yra tiesiogiai susiję su privačiomis globos įstaigomis. </w:t>
      </w:r>
      <w:r>
        <w:t xml:space="preserve">Įvertinus, kad socialinės globos įstaigos yra finansiškai suinteresuotos, kad būtų didesnis gyventojų skaičius, o finansavimas (už apgyvendintus asmenis) biudžeto lėšomis apskaičiuojamas lygiai taip pat, kaip ir savivaldybių ar valstybės globos namuose, laikoma, </w:t>
      </w:r>
      <w:r>
        <w:rPr>
          <w:iCs/>
        </w:rPr>
        <w:t xml:space="preserve">kad egzistuoja rizika, </w:t>
      </w:r>
      <w:r>
        <w:t xml:space="preserve">jog savivaldybių administracijų darbuotojai, tiesiogiai dalyvaujantys socialinės globos skyrimo procedūroje (bet kuriame jos etape), galėtų veikti tam tikrų privačių globos įstaigų interesais (pvz., vertinant asmens socialinės globos poreikį, teikiant konsultacijas apie veikiančias socialinės globos įstaigas savivaldybės teritorijoje, sudarant eiles ir išrašant siuntimus į konkrečias socialinės globos įstaigas). </w:t>
      </w:r>
    </w:p>
    <w:p w14:paraId="4D35E724" w14:textId="77777777" w:rsidR="00633374" w:rsidRDefault="00633374" w:rsidP="00633374">
      <w:pPr>
        <w:tabs>
          <w:tab w:val="left" w:pos="709"/>
          <w:tab w:val="left" w:pos="1276"/>
        </w:tabs>
        <w:spacing w:line="360" w:lineRule="auto"/>
        <w:jc w:val="both"/>
      </w:pPr>
    </w:p>
    <w:p w14:paraId="27F13DDA" w14:textId="77777777" w:rsidR="00633374" w:rsidRDefault="00633374" w:rsidP="00633374">
      <w:pPr>
        <w:spacing w:line="360" w:lineRule="auto"/>
        <w:ind w:firstLine="851"/>
        <w:jc w:val="both"/>
        <w:rPr>
          <w:i/>
        </w:rPr>
      </w:pPr>
      <w:r>
        <w:rPr>
          <w:rFonts w:eastAsia="Calibri"/>
          <w:b/>
        </w:rPr>
        <w:t>Atsižvelgdami į išdėstytas aplinkybes ir siekdami užtikrinti skaidresnę ir efektyvesnę įstaigų veiklą analizės metu nagrinėtose veiklos srityse, parengėme pasiūlymus, kurie pateikti korupcijos rizikos analizės išvados penktajame skyriuje.</w:t>
      </w:r>
    </w:p>
    <w:p w14:paraId="6CDE8BA4" w14:textId="77777777" w:rsidR="00633374" w:rsidRDefault="00633374" w:rsidP="00633374">
      <w:pPr>
        <w:spacing w:line="360" w:lineRule="auto"/>
        <w:ind w:firstLine="851"/>
      </w:pPr>
    </w:p>
    <w:p w14:paraId="309FFC4E" w14:textId="77777777" w:rsidR="00633374" w:rsidRDefault="00633374" w:rsidP="00633374">
      <w:pPr>
        <w:spacing w:line="360" w:lineRule="auto"/>
        <w:ind w:firstLine="851"/>
      </w:pPr>
      <w:r>
        <w:br w:type="page"/>
      </w:r>
    </w:p>
    <w:p w14:paraId="049EFB34" w14:textId="77777777" w:rsidR="00633374" w:rsidRDefault="00633374" w:rsidP="00633374">
      <w:pPr>
        <w:pStyle w:val="Heading1"/>
        <w:jc w:val="center"/>
        <w:rPr>
          <w:rFonts w:cs="Times New Roman"/>
          <w:color w:val="auto"/>
          <w:szCs w:val="24"/>
        </w:rPr>
      </w:pPr>
      <w:bookmarkStart w:id="35" w:name="_Toc9952245"/>
      <w:r>
        <w:rPr>
          <w:rFonts w:cs="Times New Roman"/>
          <w:color w:val="auto"/>
          <w:szCs w:val="24"/>
        </w:rPr>
        <w:t>5. PASIŪLYMAI</w:t>
      </w:r>
      <w:bookmarkEnd w:id="35"/>
    </w:p>
    <w:p w14:paraId="6217BC93" w14:textId="77777777" w:rsidR="00633374" w:rsidRDefault="00633374" w:rsidP="00633374"/>
    <w:p w14:paraId="43AA4691" w14:textId="77777777" w:rsidR="00633374" w:rsidRDefault="00633374" w:rsidP="00633374"/>
    <w:p w14:paraId="7662097B" w14:textId="77777777" w:rsidR="00633374" w:rsidRDefault="00633374" w:rsidP="00633374">
      <w:pPr>
        <w:spacing w:line="360" w:lineRule="auto"/>
        <w:ind w:firstLine="851"/>
        <w:jc w:val="both"/>
        <w:rPr>
          <w:bCs/>
          <w:u w:val="single"/>
          <w:shd w:val="clear" w:color="auto" w:fill="FFFFFF"/>
        </w:rPr>
      </w:pPr>
      <w:r>
        <w:rPr>
          <w:bCs/>
          <w:u w:val="single"/>
          <w:shd w:val="clear" w:color="auto" w:fill="FFFFFF"/>
        </w:rPr>
        <w:t xml:space="preserve">5.1. </w:t>
      </w:r>
      <w:r>
        <w:rPr>
          <w:iCs/>
          <w:u w:val="single"/>
        </w:rPr>
        <w:t>Siekdami sumažinti korupcijos rizikos veiksnių įtaką</w:t>
      </w:r>
      <w:r>
        <w:rPr>
          <w:u w:val="single"/>
        </w:rPr>
        <w:t xml:space="preserve"> vykdant socialinės globos veiklos licencijavimą ir socialinės globos kokybės kontrolę, </w:t>
      </w:r>
      <w:r>
        <w:rPr>
          <w:bCs/>
          <w:u w:val="single"/>
          <w:shd w:val="clear" w:color="auto" w:fill="FFFFFF"/>
        </w:rPr>
        <w:t xml:space="preserve">siūlome </w:t>
      </w:r>
      <w:r>
        <w:rPr>
          <w:b/>
          <w:bCs/>
          <w:u w:val="single"/>
          <w:shd w:val="clear" w:color="auto" w:fill="FFFFFF"/>
        </w:rPr>
        <w:t>SPPD</w:t>
      </w:r>
      <w:r>
        <w:rPr>
          <w:bCs/>
          <w:u w:val="single"/>
          <w:shd w:val="clear" w:color="auto" w:fill="FFFFFF"/>
        </w:rPr>
        <w:t xml:space="preserve"> įgyvendinti šiuos pasiūlymus:</w:t>
      </w:r>
    </w:p>
    <w:p w14:paraId="2A12A799" w14:textId="77777777" w:rsidR="00633374" w:rsidRDefault="00633374" w:rsidP="00633374">
      <w:pPr>
        <w:spacing w:line="360" w:lineRule="auto"/>
        <w:ind w:firstLine="851"/>
        <w:jc w:val="both"/>
      </w:pPr>
      <w:r>
        <w:t>5.1.1. Užtikrinti nuoseklų ir vienodą Socialinės globos normų įgyvendinimo įstaigose vertinimą pagal iš anksto nustatytus ir viešai paskelbtus kriterijus.</w:t>
      </w:r>
    </w:p>
    <w:p w14:paraId="28B4726C" w14:textId="77777777" w:rsidR="00633374" w:rsidRDefault="00633374" w:rsidP="00633374">
      <w:pPr>
        <w:spacing w:line="360" w:lineRule="auto"/>
        <w:ind w:firstLine="851"/>
        <w:jc w:val="both"/>
      </w:pPr>
      <w:r>
        <w:rPr>
          <w:bCs/>
        </w:rPr>
        <w:t>5.1.2. Reglamentuoti Pirkimų, nepatenkančių į Lietuvos Respublikos viešųjų pirkimų įstatymo reglamentavimo sritį, tvarką, kurioje būtų aptarti ir teisinių paslaugų pirkimai. Prieš perkant teisines paslaugas išsamiai įvertinti savo įstaigos turimas galimybes atlikti funkcijas, susijusias su teisinėmis paslaugomis.</w:t>
      </w:r>
    </w:p>
    <w:p w14:paraId="2D966AE8" w14:textId="77777777" w:rsidR="00633374" w:rsidRDefault="00633374" w:rsidP="00633374">
      <w:pPr>
        <w:spacing w:line="360" w:lineRule="auto"/>
        <w:ind w:firstLine="851"/>
        <w:jc w:val="both"/>
      </w:pPr>
      <w:r>
        <w:t>5.1.3. Reglamentuoti atitikties licencijavimo sąlygoms vertinimo organizavimo ir atlikimo SPPD procedūras: nustatyti į patikrinimą vietoje vykstančių SPPD darbuotojų skaičių, jų privalomą rotaciją atliekant tos pačios įstaigos pakartotinius patikrinimus, patikrinimo atlikimo maksimalų laiką. Nustatyti, kad patalpų patikrinimo vietoje rezultatai fiksuojami iš karto po patikrinimo, nustatyti pažeidimai fiksuojami vaizdo įrašymo (fiksavimo) priemonėmis, su rezultatais iš karto pasirašytinai supažindinamas patikrintas subjektas, reglamentuoti galimybę įstaigai pašalinti nustatytus trūkumus iki termino sprendimui dėl licencijos išdavimo priimti pabaigos. Patvirtinti atitikties licencijavimo sąlygoms vertinimo pažymos vietoje ir bendros vertinimo pažymos formas.</w:t>
      </w:r>
    </w:p>
    <w:p w14:paraId="7E901FAB" w14:textId="77777777" w:rsidR="00633374" w:rsidRDefault="00633374" w:rsidP="00633374">
      <w:pPr>
        <w:spacing w:line="360" w:lineRule="auto"/>
        <w:ind w:firstLine="851"/>
        <w:jc w:val="both"/>
      </w:pPr>
      <w:r>
        <w:t xml:space="preserve">5.1.4. Atnaujinti ir papildyti paraiškas-klausimynus, teikiamus socialinės globos licencijai gauti, kad į juos būtų įtraukti visi licencijavimo metu tikrintini aspektai, ypač atkreipiant dėmesį į informaciją, teikiamą apie patalpas. Taip tikrinamiesiems būtų užtikrinta galimybė iš anksto susipažinti su nustatytais ir licencijavimo metu tikrintinais reikalavimais, taip pat išvengta atskirų ūkio subjektų diskriminavimo atliekant patikrinimus vietoje. Paskelbti šią informaciją SPPD interneto svetainėje. </w:t>
      </w:r>
    </w:p>
    <w:p w14:paraId="7A1BD7B5" w14:textId="77777777" w:rsidR="00633374" w:rsidRDefault="00633374" w:rsidP="00633374">
      <w:pPr>
        <w:spacing w:line="360" w:lineRule="auto"/>
        <w:ind w:firstLine="851"/>
        <w:jc w:val="both"/>
      </w:pPr>
      <w:r>
        <w:t xml:space="preserve">5.1.5. Užtikrinti, kad tikrinamasis subjektas pasirašytinai būtų supažindinamas su patikrinimo vietoje rezultatais iš karto po patikrinimo. </w:t>
      </w:r>
    </w:p>
    <w:p w14:paraId="192F2CDF" w14:textId="77777777" w:rsidR="00633374" w:rsidRDefault="00633374" w:rsidP="00633374">
      <w:pPr>
        <w:spacing w:line="360" w:lineRule="auto"/>
        <w:ind w:firstLine="851"/>
        <w:jc w:val="both"/>
      </w:pPr>
      <w:r>
        <w:t xml:space="preserve">5.1.6. Siekiant užtikrinti tinkamą funkcijų atskyrimą, pavesti vykdyti socialinės globos licencijavimo procedūras ir socialinės globos įstaigų priežiūros funkcijas atskiriems SPPD administracijos padaliniams.  </w:t>
      </w:r>
    </w:p>
    <w:p w14:paraId="41D93310" w14:textId="77777777" w:rsidR="00633374" w:rsidRDefault="00633374" w:rsidP="00633374">
      <w:pPr>
        <w:spacing w:line="360" w:lineRule="auto"/>
        <w:ind w:firstLine="851"/>
        <w:jc w:val="both"/>
      </w:pPr>
      <w:r>
        <w:t>5.1.7. Tobulinti SPPD atsparumo korupcijai lygį vykdant socialinės globos įstaigų priežiūrą:</w:t>
      </w:r>
    </w:p>
    <w:p w14:paraId="4488D4AA" w14:textId="77777777" w:rsidR="00633374" w:rsidRDefault="00633374" w:rsidP="00633374">
      <w:pPr>
        <w:spacing w:line="360" w:lineRule="auto"/>
        <w:ind w:firstLine="851"/>
        <w:jc w:val="both"/>
      </w:pPr>
      <w:r>
        <w:t xml:space="preserve">5.1.7.1. Įdiegti rizikos vertinimu grindžiamas aiškias subjektų atrankos planiniams patikrinimams atlikti procedūras. </w:t>
      </w:r>
    </w:p>
    <w:p w14:paraId="50534E28" w14:textId="77777777" w:rsidR="00633374" w:rsidRDefault="00633374" w:rsidP="00633374">
      <w:pPr>
        <w:spacing w:line="360" w:lineRule="auto"/>
        <w:ind w:firstLine="851"/>
        <w:jc w:val="both"/>
      </w:pPr>
      <w:r>
        <w:t>5.1.7.2. Patvirtinti kontrolinius tikrinimo klausimynus arba kontrolinius klausimus pagal licencijos rūšis ir nustatyti aiškius reikalavimus, kurie būtų tikrinami per kiekvieną patikrinimą. Viešai paskelbti šiuos klausimynus SPPD interneto svetainėje.</w:t>
      </w:r>
    </w:p>
    <w:p w14:paraId="26EA2A8D" w14:textId="77777777" w:rsidR="00633374" w:rsidRDefault="00633374" w:rsidP="00633374">
      <w:pPr>
        <w:pStyle w:val="NoSpacing"/>
        <w:spacing w:line="360" w:lineRule="auto"/>
        <w:ind w:firstLine="851"/>
        <w:jc w:val="both"/>
        <w:rPr>
          <w:sz w:val="24"/>
          <w:szCs w:val="24"/>
        </w:rPr>
      </w:pPr>
      <w:r>
        <w:rPr>
          <w:sz w:val="24"/>
          <w:szCs w:val="24"/>
        </w:rPr>
        <w:t xml:space="preserve">5.1.8. Tobulinti Atitikties socialinės globos normoms aprašą: </w:t>
      </w:r>
    </w:p>
    <w:p w14:paraId="006F2AC9" w14:textId="77777777" w:rsidR="00633374" w:rsidRDefault="00633374" w:rsidP="00633374">
      <w:pPr>
        <w:spacing w:line="360" w:lineRule="auto"/>
        <w:ind w:firstLine="851"/>
        <w:jc w:val="both"/>
      </w:pPr>
      <w:r>
        <w:t>5.1.8.1. Aiškiai nustatyti, kad visi neplaniniai patikrinimai atliekami be išankstinio įstaigos įspėjimo.</w:t>
      </w:r>
    </w:p>
    <w:p w14:paraId="43C9000A" w14:textId="77777777" w:rsidR="00633374" w:rsidRDefault="00633374" w:rsidP="00633374">
      <w:pPr>
        <w:spacing w:line="360" w:lineRule="auto"/>
        <w:ind w:firstLine="851"/>
        <w:jc w:val="both"/>
      </w:pPr>
      <w:r>
        <w:t>5.1.8.2. Reglamentuoti klausimynų pildymą atliekant patikrinimą, kaip vieną iš pagrindinių vertinimo metodų.</w:t>
      </w:r>
    </w:p>
    <w:p w14:paraId="1113611E" w14:textId="77777777" w:rsidR="00633374" w:rsidRDefault="00633374" w:rsidP="00633374">
      <w:pPr>
        <w:spacing w:line="360" w:lineRule="auto"/>
        <w:ind w:firstLine="851"/>
        <w:jc w:val="both"/>
      </w:pPr>
      <w:r>
        <w:t>5.1.8.3. Nustatyti patikrinimo atlikimo maksimalų laiką.</w:t>
      </w:r>
    </w:p>
    <w:p w14:paraId="2F8186E7" w14:textId="77777777" w:rsidR="00633374" w:rsidRDefault="00633374" w:rsidP="00633374">
      <w:pPr>
        <w:spacing w:line="360" w:lineRule="auto"/>
        <w:ind w:firstLine="851"/>
        <w:jc w:val="both"/>
      </w:pPr>
      <w:r>
        <w:t xml:space="preserve">5.1.9. Reglamentuoti patikrinimo rezultatų fiksavimo ir tikrinamųjų supažindinimą su patikrinimo rezultatais iš karto atlikus patikrinimą, taip pat pažeidimų fiksavimo vaizdo ir (ar) garso) įrašymo priemonėmis privalomumą. </w:t>
      </w:r>
    </w:p>
    <w:p w14:paraId="17211EF1" w14:textId="77777777" w:rsidR="00633374" w:rsidRDefault="00633374" w:rsidP="00633374">
      <w:pPr>
        <w:spacing w:line="360" w:lineRule="auto"/>
        <w:ind w:firstLine="851"/>
        <w:jc w:val="both"/>
      </w:pPr>
      <w:r>
        <w:t>5.1.10. SPPD direktoriaus įsakymu patvirtinti prioritetinių ūkio subjektų priežiūros sritis tam tikram laikotarpiui ir (ar) vidaus teisės aktuose reglamentuoti prioritetinių ūkio subjektų priežiūros sričių nustatymo ir patvirtinimo SPPD tvarką.</w:t>
      </w:r>
    </w:p>
    <w:p w14:paraId="6CACC0EA" w14:textId="77777777" w:rsidR="00633374" w:rsidRDefault="00633374" w:rsidP="00633374">
      <w:pPr>
        <w:spacing w:line="360" w:lineRule="auto"/>
        <w:ind w:firstLine="851"/>
        <w:jc w:val="both"/>
      </w:pPr>
      <w:r>
        <w:t xml:space="preserve">5.1.11. Kartu su SADM aiškiai apibrėžti teisės aktų reikalavimų pažeidimus, kurie laikomi mažareikšmiais socialinės globos veiklos srityse, ar nustatyti tokių pažeidimų kriterijus. </w:t>
      </w:r>
    </w:p>
    <w:p w14:paraId="3A71C825" w14:textId="77777777" w:rsidR="00633374" w:rsidRDefault="00633374" w:rsidP="00633374">
      <w:pPr>
        <w:spacing w:line="360" w:lineRule="auto"/>
        <w:ind w:firstLine="851"/>
        <w:jc w:val="both"/>
      </w:pPr>
      <w:r>
        <w:t>5.1.12. Kartu su SADM svarstyti galimybę plėsti SGLEP funkcionalumą, jo pritaikymą globos kokybės vertinimo funkcijai įgyvendinti.</w:t>
      </w:r>
    </w:p>
    <w:p w14:paraId="3A180617" w14:textId="77777777" w:rsidR="00633374" w:rsidRDefault="00633374" w:rsidP="00633374">
      <w:pPr>
        <w:spacing w:line="360" w:lineRule="auto"/>
        <w:ind w:firstLine="851"/>
        <w:jc w:val="both"/>
      </w:pPr>
    </w:p>
    <w:p w14:paraId="46AE613E" w14:textId="77777777" w:rsidR="00633374" w:rsidRDefault="00633374" w:rsidP="00633374">
      <w:pPr>
        <w:spacing w:line="360" w:lineRule="auto"/>
        <w:ind w:firstLine="851"/>
        <w:jc w:val="both"/>
        <w:rPr>
          <w:bCs/>
          <w:u w:val="single"/>
          <w:shd w:val="clear" w:color="auto" w:fill="FFFFFF"/>
        </w:rPr>
      </w:pPr>
      <w:r>
        <w:t xml:space="preserve">5.2. </w:t>
      </w:r>
      <w:r>
        <w:rPr>
          <w:iCs/>
          <w:u w:val="single"/>
        </w:rPr>
        <w:t>Siekdami sumažinti korupcijos rizikos veiksnių įtaką</w:t>
      </w:r>
      <w:r>
        <w:rPr>
          <w:u w:val="single"/>
        </w:rPr>
        <w:t xml:space="preserve"> išduodant asmenims siuntimus į valstybės socialinės globos įstaigas, </w:t>
      </w:r>
      <w:r>
        <w:rPr>
          <w:bCs/>
          <w:u w:val="single"/>
          <w:shd w:val="clear" w:color="auto" w:fill="FFFFFF"/>
        </w:rPr>
        <w:t xml:space="preserve">siūlome </w:t>
      </w:r>
      <w:r>
        <w:rPr>
          <w:b/>
          <w:bCs/>
          <w:u w:val="single"/>
          <w:shd w:val="clear" w:color="auto" w:fill="FFFFFF"/>
        </w:rPr>
        <w:t>NRD</w:t>
      </w:r>
      <w:r>
        <w:rPr>
          <w:bCs/>
          <w:u w:val="single"/>
          <w:shd w:val="clear" w:color="auto" w:fill="FFFFFF"/>
        </w:rPr>
        <w:t xml:space="preserve"> įgyvendinti šiuos pasiūlymus:</w:t>
      </w:r>
    </w:p>
    <w:p w14:paraId="2AD56CE7"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 xml:space="preserve">5.2.1. Vidaus teisės aktuose reglamentuoti siuntimų išdavimo ir eilių į valstybės socialinės globos namus sudarymo NRD procedūras. </w:t>
      </w:r>
    </w:p>
    <w:p w14:paraId="58BFAA8A"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 xml:space="preserve">5.2.2. Numatyti vidaus kontrolės priemones, skirtas periodiškam į valstybės globos įstaigas laukiančiųjų asmenų eilių sudarymo ir siuntimų išrašymo procedūroms įvertinti, kurias turėtų tam tikru periodiškumu atlikti šioje procedūroje tiesiogiai nedalyvaujantys asmenys.  </w:t>
      </w:r>
    </w:p>
    <w:p w14:paraId="4BFE5B0E"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r>
        <w:rPr>
          <w:rFonts w:ascii="Times New Roman" w:hAnsi="Times New Roman"/>
          <w:iCs/>
          <w:sz w:val="24"/>
          <w:szCs w:val="24"/>
        </w:rPr>
        <w:t xml:space="preserve">5.2.3. Tam tikru periodiškumu NRD interneto svetainėje skelbti informaciją apie eiles ir nurodyti ne tik bendrą laukiančiųjų asmenų skaičių, iš kurio suinteresuoti asmenys negali suprasti nei savo eiliškumo, nei jo pokyčio, bet ir nuasmenintus į eilę įtrauktų asmenų duomenis, pažymint šių asmenų eiliškumą eilėje į tam tikrus valstybės globos namus. </w:t>
      </w:r>
    </w:p>
    <w:p w14:paraId="77F809A4" w14:textId="77777777" w:rsidR="00633374" w:rsidRDefault="00633374" w:rsidP="00633374">
      <w:pPr>
        <w:pStyle w:val="PlainText"/>
        <w:spacing w:before="0" w:beforeAutospacing="0" w:after="0" w:afterAutospacing="0" w:line="360" w:lineRule="auto"/>
        <w:ind w:firstLine="851"/>
        <w:jc w:val="both"/>
        <w:rPr>
          <w:rFonts w:ascii="Times New Roman" w:hAnsi="Times New Roman"/>
          <w:iCs/>
          <w:sz w:val="24"/>
          <w:szCs w:val="24"/>
        </w:rPr>
      </w:pPr>
    </w:p>
    <w:p w14:paraId="0196C574" w14:textId="77777777" w:rsidR="00633374" w:rsidRDefault="00633374" w:rsidP="00633374">
      <w:pPr>
        <w:spacing w:line="360" w:lineRule="auto"/>
        <w:ind w:firstLine="851"/>
        <w:jc w:val="both"/>
        <w:rPr>
          <w:bCs/>
          <w:u w:val="single"/>
          <w:shd w:val="clear" w:color="auto" w:fill="FFFFFF"/>
        </w:rPr>
      </w:pPr>
      <w:r>
        <w:t xml:space="preserve">5.3. </w:t>
      </w:r>
      <w:r>
        <w:rPr>
          <w:b/>
          <w:u w:val="single"/>
        </w:rPr>
        <w:t>SADM</w:t>
      </w:r>
      <w:r>
        <w:rPr>
          <w:u w:val="single"/>
        </w:rPr>
        <w:t xml:space="preserve"> siūlome papildomai įvertinti ir numatyti šioje </w:t>
      </w:r>
      <w:r>
        <w:rPr>
          <w:bCs/>
          <w:u w:val="single"/>
          <w:shd w:val="clear" w:color="auto" w:fill="FFFFFF"/>
        </w:rPr>
        <w:t xml:space="preserve">analizėje nustatytų korupcijos rizikos veiksnių ir (ar) korupcijos rizikos mažinimo (šalinimo) galimus būdus, </w:t>
      </w:r>
      <w:r>
        <w:rPr>
          <w:u w:val="single"/>
        </w:rPr>
        <w:t xml:space="preserve">diegiant integralios slaugos ir socialinės globos sistemos finansavimo modelį, </w:t>
      </w:r>
      <w:r>
        <w:rPr>
          <w:bCs/>
          <w:u w:val="single"/>
          <w:shd w:val="clear" w:color="auto" w:fill="FFFFFF"/>
        </w:rPr>
        <w:t>taip pat atsižvelgti į pateiktus pasiūlymus rengiant naujojo laikotarpio SADM korupcijos prevencijos programą ir jos įgyvendinimo priemonių planą:</w:t>
      </w:r>
    </w:p>
    <w:p w14:paraId="1021A3C6" w14:textId="77777777" w:rsidR="00633374" w:rsidRDefault="00633374" w:rsidP="00633374">
      <w:pPr>
        <w:spacing w:line="360" w:lineRule="auto"/>
        <w:ind w:firstLine="851"/>
        <w:jc w:val="both"/>
        <w:rPr>
          <w:bCs/>
          <w:u w:val="single"/>
          <w:shd w:val="clear" w:color="auto" w:fill="FFFFFF"/>
        </w:rPr>
      </w:pPr>
    </w:p>
    <w:p w14:paraId="759491FC" w14:textId="77777777" w:rsidR="00633374" w:rsidRDefault="00633374" w:rsidP="00633374">
      <w:pPr>
        <w:spacing w:line="360" w:lineRule="auto"/>
        <w:ind w:firstLine="851"/>
        <w:jc w:val="both"/>
      </w:pPr>
      <w:r>
        <w:rPr>
          <w:bCs/>
          <w:shd w:val="clear" w:color="auto" w:fill="FFFFFF"/>
        </w:rPr>
        <w:t xml:space="preserve">5.3.1. </w:t>
      </w:r>
      <w:r>
        <w:t xml:space="preserve">Siekiant užtikrinti vienodą Socialinės globos normų taikymą visiems subjektams ir kiek tai įmanoma atsižvelgiant į reglamentuojamos srities ypatumus, tikslinti bei sukonkretinti normas </w:t>
      </w:r>
      <w:r>
        <w:rPr>
          <w:b/>
          <w:u w:val="single"/>
        </w:rPr>
        <w:t>arba</w:t>
      </w:r>
      <w:r>
        <w:t xml:space="preserve"> nustatyti aiškius jų vertinimo kriterijus, pagal kuriuos būtų įmanoma objektyviai patikrinti jų įgyvendinimą atliekant licencijavimo procedūras ar veiklos kokybės vertinimus.   </w:t>
      </w:r>
    </w:p>
    <w:p w14:paraId="5FB15895" w14:textId="77777777" w:rsidR="00633374" w:rsidRDefault="00633374" w:rsidP="00633374">
      <w:pPr>
        <w:spacing w:line="360" w:lineRule="auto"/>
        <w:ind w:firstLine="851"/>
        <w:jc w:val="both"/>
      </w:pPr>
      <w:r>
        <w:t>5.3.2. Atliekant įstaigų, kurioms siūloma rengti investicijų projektus, atrankos procedūras, projektų vertinimo procesą organizuoti taip, kad komisijos posėdžių protokoluose būtų užfiksuoti visi vertinti projektų pasiūlymai ir konkretūs vertinimo rezultatai</w:t>
      </w:r>
      <w:r>
        <w:rPr>
          <w:rStyle w:val="FootnoteReference"/>
        </w:rPr>
        <w:footnoteReference w:id="68"/>
      </w:r>
      <w:r>
        <w:t>.</w:t>
      </w:r>
    </w:p>
    <w:p w14:paraId="31A0413E" w14:textId="77777777" w:rsidR="00633374" w:rsidRDefault="00633374" w:rsidP="00633374">
      <w:pPr>
        <w:spacing w:line="360" w:lineRule="auto"/>
        <w:ind w:firstLine="851"/>
        <w:jc w:val="both"/>
      </w:pPr>
      <w:r>
        <w:t>5.3.3. Visais atvejais investicijų projektų atrankos komisijos protokoluose fiksuoti visų priimamų sprendimų motyvus, pateikiamus paaiškinimus, išsakytas pastabas, kiekvieno nario atskirąją nuomonę ir kitą skaidrumui užtikrinti reikšmingą informaciją</w:t>
      </w:r>
      <w:r>
        <w:rPr>
          <w:rStyle w:val="FootnoteReference"/>
        </w:rPr>
        <w:footnoteReference w:id="69"/>
      </w:r>
      <w:r>
        <w:t>.</w:t>
      </w:r>
    </w:p>
    <w:p w14:paraId="6BF3BDB0" w14:textId="77777777" w:rsidR="00633374" w:rsidRDefault="00633374" w:rsidP="00633374">
      <w:pPr>
        <w:spacing w:line="360" w:lineRule="auto"/>
        <w:ind w:firstLine="851"/>
        <w:jc w:val="both"/>
      </w:pPr>
      <w:r>
        <w:t>5.3.4. Skirstant investicijų projektus įvertinti įstaigos veiklos tęstinumą ir suderinamumą vykdomų reformų kontekste.</w:t>
      </w:r>
    </w:p>
    <w:p w14:paraId="00C104CC" w14:textId="77777777" w:rsidR="00633374" w:rsidRDefault="00633374" w:rsidP="00633374">
      <w:pPr>
        <w:tabs>
          <w:tab w:val="left" w:pos="851"/>
        </w:tabs>
        <w:spacing w:line="360" w:lineRule="auto"/>
        <w:jc w:val="both"/>
      </w:pPr>
      <w:r>
        <w:tab/>
        <w:t>5.3.5. Inicijuoti SPĮ 23 straipsnio 5 dalies pakeitimus, siekiant nustatyti, kad SPPD patikrinimo vietoje neatlieka, kai numatoma paslaugas teikti asmens namuose. Atitinkamai tikslinti Licencijavimo taisykles.</w:t>
      </w:r>
    </w:p>
    <w:p w14:paraId="07E1C354" w14:textId="77777777" w:rsidR="00633374" w:rsidRDefault="00633374" w:rsidP="00633374">
      <w:pPr>
        <w:spacing w:line="360" w:lineRule="auto"/>
        <w:ind w:firstLine="851"/>
        <w:jc w:val="both"/>
      </w:pPr>
      <w:r>
        <w:t xml:space="preserve">5.3.6. Ieškoti teisinių ir (ar) organizacinių priemonių, kad būtų užtikrinamas socialinės globos įstaigų tinkamos kontrolės vykdymas ir funkcijų atkyrimo principo įgyvendinimas. </w:t>
      </w:r>
    </w:p>
    <w:p w14:paraId="7B0F3059" w14:textId="77777777" w:rsidR="00633374" w:rsidRDefault="00633374" w:rsidP="00633374">
      <w:pPr>
        <w:spacing w:line="360" w:lineRule="auto"/>
        <w:ind w:firstLine="851"/>
        <w:jc w:val="both"/>
      </w:pPr>
      <w:r>
        <w:t>5.3.7. Tikslinti Socialinės globos normų apraše nustatytą atitikties vertinimo procedūrą:</w:t>
      </w:r>
    </w:p>
    <w:p w14:paraId="10BED2F0" w14:textId="77777777" w:rsidR="00633374" w:rsidRDefault="00633374" w:rsidP="00633374">
      <w:pPr>
        <w:spacing w:line="360" w:lineRule="auto"/>
        <w:ind w:firstLine="851"/>
        <w:jc w:val="both"/>
      </w:pPr>
      <w:r>
        <w:t>5.3.7.1. Reglamentuoti klausimynų pildymą, kaip vieną pagrindinių vertinimo metodų atliekant atitikties Socialinės globos normoms vertinimus.</w:t>
      </w:r>
    </w:p>
    <w:p w14:paraId="03AF0228" w14:textId="77777777" w:rsidR="00633374" w:rsidRDefault="00633374" w:rsidP="00633374">
      <w:pPr>
        <w:spacing w:line="360" w:lineRule="auto"/>
        <w:ind w:firstLine="851"/>
        <w:jc w:val="both"/>
      </w:pPr>
      <w:r>
        <w:t>5.3.7.2. Koreguoti nustatytą planinių patikrinimų atlikimo periodiškumą, atsižvelgiant į įstaigų rizikingumo lygį (rizikingesni subjektai turi būti tikrinami dažniau, mačiau rizikingi – rečiau).</w:t>
      </w:r>
    </w:p>
    <w:p w14:paraId="6BF25826" w14:textId="77777777" w:rsidR="00633374" w:rsidRDefault="00633374" w:rsidP="00633374">
      <w:pPr>
        <w:spacing w:line="360" w:lineRule="auto"/>
        <w:ind w:firstLine="851"/>
        <w:jc w:val="both"/>
      </w:pPr>
      <w:r>
        <w:t xml:space="preserve">5.3.8. Kartu su SPPD aiškiai apibrėžti teisės aktų reikalavimų pažeidimus, kurie laikomi mažareikšmiais socialinės globos veiklos srityse, ar nustatyti tokių pažeidimų kriterijus. </w:t>
      </w:r>
    </w:p>
    <w:p w14:paraId="4B2C9CAB" w14:textId="77777777" w:rsidR="00633374" w:rsidRDefault="00633374" w:rsidP="00633374">
      <w:pPr>
        <w:spacing w:line="360" w:lineRule="auto"/>
        <w:ind w:firstLine="851"/>
        <w:jc w:val="both"/>
      </w:pPr>
      <w:r>
        <w:t>5.3.9. Licencijavimo taisyklėse nustatyti skirtingas licencijos panaikinimo procedūras ir (ar) terminus:</w:t>
      </w:r>
    </w:p>
    <w:p w14:paraId="0983377F" w14:textId="77777777" w:rsidR="00633374" w:rsidRDefault="00633374" w:rsidP="00633374">
      <w:pPr>
        <w:spacing w:line="360" w:lineRule="auto"/>
        <w:ind w:firstLine="851"/>
        <w:jc w:val="both"/>
      </w:pPr>
      <w:r>
        <w:t>5.3.9.1. kai nustatyti pažeidimai, dėl kurių kyla grėsmė socialinę globą gaunančių asmenų interesams ir saugumui;</w:t>
      </w:r>
    </w:p>
    <w:p w14:paraId="09F4C1C8" w14:textId="77777777" w:rsidR="00633374" w:rsidRDefault="00633374" w:rsidP="00633374">
      <w:pPr>
        <w:spacing w:line="360" w:lineRule="auto"/>
        <w:ind w:firstLine="851"/>
        <w:jc w:val="both"/>
      </w:pPr>
      <w:r>
        <w:t xml:space="preserve">5.3.9.2. kai nustatyti pažeidimai, dėl kurių tokia grėsmė nekyla. </w:t>
      </w:r>
    </w:p>
    <w:p w14:paraId="0DBAC371" w14:textId="77777777" w:rsidR="00633374" w:rsidRDefault="00633374" w:rsidP="00633374">
      <w:pPr>
        <w:spacing w:line="360" w:lineRule="auto"/>
        <w:ind w:firstLine="851"/>
        <w:jc w:val="both"/>
      </w:pPr>
      <w:r>
        <w:t>5.3.10. Kartu su SPPD svarstyti galimybę plėsti SGLEP funkcionalumą, jo pritaikymą globos kokybės vertinimo funkcijai įgyvendinti.</w:t>
      </w:r>
    </w:p>
    <w:p w14:paraId="50E878DA" w14:textId="77777777" w:rsidR="00633374" w:rsidRDefault="00633374" w:rsidP="00633374">
      <w:pPr>
        <w:spacing w:line="360" w:lineRule="auto"/>
        <w:ind w:firstLine="851"/>
        <w:jc w:val="both"/>
      </w:pPr>
      <w:r>
        <w:t xml:space="preserve">5.3.11. Sukurti asmenų įtraukimo į kelias eiles socialinei globai gauti draudimo priežiūros kontrolės įgyvendinimo mechanizmą: nustatyti atsakingą instituciją ir reglamentuoti jos įgaliojimus, įvertinti SPIS panaudojimo šiam tikslui galimybes ar kitas alternatyvias priemones bei procedūras. </w:t>
      </w:r>
    </w:p>
    <w:p w14:paraId="017122E2" w14:textId="77777777" w:rsidR="00633374" w:rsidRDefault="00633374" w:rsidP="00633374">
      <w:pPr>
        <w:spacing w:line="360" w:lineRule="auto"/>
        <w:ind w:firstLine="851"/>
        <w:jc w:val="both"/>
      </w:pPr>
      <w:r>
        <w:t xml:space="preserve">5.3.12. Plėsti SPIS technines galimybes ir pritaikyti SPIS tvarkant eiles į globos įstaigas.  </w:t>
      </w:r>
    </w:p>
    <w:p w14:paraId="6C53E9DA" w14:textId="77777777" w:rsidR="00633374" w:rsidRDefault="00633374" w:rsidP="00633374">
      <w:pPr>
        <w:spacing w:line="360" w:lineRule="auto"/>
        <w:ind w:firstLine="851"/>
        <w:jc w:val="both"/>
      </w:pPr>
    </w:p>
    <w:p w14:paraId="6A3F4169" w14:textId="77777777" w:rsidR="00633374" w:rsidRDefault="00633374" w:rsidP="00633374">
      <w:pPr>
        <w:spacing w:line="360" w:lineRule="auto"/>
        <w:ind w:firstLine="851"/>
        <w:jc w:val="both"/>
      </w:pPr>
    </w:p>
    <w:p w14:paraId="17BD5035" w14:textId="77777777" w:rsidR="00633374" w:rsidRDefault="00633374" w:rsidP="00633374">
      <w:pPr>
        <w:rPr>
          <w:rStyle w:val="headofdiv"/>
        </w:rPr>
      </w:pPr>
      <w:r>
        <w:t>Direktoriaus pavaduotojas</w:t>
      </w:r>
      <w:r>
        <w:tab/>
      </w:r>
      <w:r>
        <w:tab/>
        <w:t xml:space="preserve">                </w:t>
      </w:r>
      <w:r>
        <w:rPr>
          <w:rStyle w:val="headofdiv"/>
        </w:rPr>
        <w:tab/>
        <w:t xml:space="preserve">                                   Egidijus Radzevičius</w:t>
      </w:r>
    </w:p>
    <w:p w14:paraId="54BACCC8" w14:textId="77777777" w:rsidR="00633374" w:rsidRDefault="00633374" w:rsidP="00633374">
      <w:pPr>
        <w:rPr>
          <w:rStyle w:val="headofdiv"/>
        </w:rPr>
      </w:pPr>
    </w:p>
    <w:p w14:paraId="1D4EF218" w14:textId="77777777" w:rsidR="00633374" w:rsidRDefault="00633374" w:rsidP="00633374">
      <w:pPr>
        <w:rPr>
          <w:rStyle w:val="headofdiv"/>
        </w:rPr>
      </w:pPr>
    </w:p>
    <w:p w14:paraId="78AA4999" w14:textId="77777777" w:rsidR="00633374" w:rsidRDefault="00633374" w:rsidP="00633374">
      <w:pPr>
        <w:rPr>
          <w:rStyle w:val="headofdiv"/>
        </w:rPr>
      </w:pPr>
    </w:p>
    <w:p w14:paraId="37D66C57" w14:textId="77777777" w:rsidR="00633374" w:rsidRDefault="00633374" w:rsidP="00633374">
      <w:pPr>
        <w:rPr>
          <w:rStyle w:val="headofdiv"/>
        </w:rPr>
      </w:pPr>
    </w:p>
    <w:p w14:paraId="380725E4" w14:textId="77777777" w:rsidR="00633374" w:rsidRDefault="00633374" w:rsidP="00633374">
      <w:pPr>
        <w:rPr>
          <w:rStyle w:val="headofdiv"/>
        </w:rPr>
      </w:pPr>
    </w:p>
    <w:p w14:paraId="05455EF8" w14:textId="77777777" w:rsidR="00633374" w:rsidRDefault="00633374" w:rsidP="00633374">
      <w:pPr>
        <w:rPr>
          <w:rStyle w:val="headofdiv"/>
        </w:rPr>
      </w:pPr>
    </w:p>
    <w:p w14:paraId="5158F9FA" w14:textId="77777777" w:rsidR="00633374" w:rsidRDefault="00633374" w:rsidP="00633374">
      <w:pPr>
        <w:rPr>
          <w:rStyle w:val="headofdiv"/>
        </w:rPr>
      </w:pPr>
    </w:p>
    <w:p w14:paraId="5D7ADA43" w14:textId="77777777" w:rsidR="00633374" w:rsidRDefault="00633374" w:rsidP="00633374">
      <w:pPr>
        <w:rPr>
          <w:rStyle w:val="headofdiv"/>
        </w:rPr>
      </w:pPr>
    </w:p>
    <w:p w14:paraId="4D143280" w14:textId="77777777" w:rsidR="00633374" w:rsidRDefault="00633374" w:rsidP="00633374">
      <w:pPr>
        <w:rPr>
          <w:rStyle w:val="headofdiv"/>
        </w:rPr>
      </w:pPr>
    </w:p>
    <w:p w14:paraId="1AE24380" w14:textId="77777777" w:rsidR="00633374" w:rsidRDefault="00633374" w:rsidP="00633374">
      <w:pPr>
        <w:rPr>
          <w:rStyle w:val="headofdiv"/>
        </w:rPr>
      </w:pPr>
    </w:p>
    <w:p w14:paraId="754447A9" w14:textId="77777777" w:rsidR="00633374" w:rsidRDefault="00633374" w:rsidP="00633374">
      <w:pPr>
        <w:rPr>
          <w:rStyle w:val="headofdiv"/>
        </w:rPr>
      </w:pPr>
    </w:p>
    <w:p w14:paraId="577E0725" w14:textId="77777777" w:rsidR="00633374" w:rsidRDefault="00633374" w:rsidP="00633374">
      <w:pPr>
        <w:rPr>
          <w:rStyle w:val="headofdiv"/>
        </w:rPr>
      </w:pPr>
    </w:p>
    <w:p w14:paraId="18E4EDE3" w14:textId="77777777" w:rsidR="00633374" w:rsidRDefault="00633374" w:rsidP="00633374">
      <w:pPr>
        <w:rPr>
          <w:rStyle w:val="headofdiv"/>
        </w:rPr>
      </w:pPr>
    </w:p>
    <w:p w14:paraId="2186CFF8" w14:textId="77777777" w:rsidR="00633374" w:rsidRDefault="00633374" w:rsidP="00633374">
      <w:pPr>
        <w:rPr>
          <w:rStyle w:val="headofdiv"/>
        </w:rPr>
      </w:pPr>
    </w:p>
    <w:p w14:paraId="4BE520E7" w14:textId="77777777" w:rsidR="00633374" w:rsidRDefault="00633374" w:rsidP="00633374">
      <w:pPr>
        <w:rPr>
          <w:rStyle w:val="headofdiv"/>
        </w:rPr>
      </w:pPr>
    </w:p>
    <w:p w14:paraId="302C2685" w14:textId="77777777" w:rsidR="00633374" w:rsidRDefault="00633374" w:rsidP="00633374">
      <w:pPr>
        <w:rPr>
          <w:rStyle w:val="headofdiv"/>
        </w:rPr>
      </w:pPr>
    </w:p>
    <w:p w14:paraId="28CE85AC" w14:textId="77777777" w:rsidR="00633374" w:rsidRDefault="00633374" w:rsidP="00633374">
      <w:pPr>
        <w:rPr>
          <w:rStyle w:val="headofdiv"/>
        </w:rPr>
      </w:pPr>
    </w:p>
    <w:p w14:paraId="15EAEAA8" w14:textId="77777777" w:rsidR="00633374" w:rsidRDefault="00633374" w:rsidP="00633374">
      <w:pPr>
        <w:rPr>
          <w:rStyle w:val="headofdiv"/>
        </w:rPr>
      </w:pPr>
    </w:p>
    <w:p w14:paraId="7038FA55" w14:textId="77777777" w:rsidR="00633374" w:rsidRDefault="00633374" w:rsidP="00633374">
      <w:pPr>
        <w:rPr>
          <w:rStyle w:val="headofdiv"/>
        </w:rPr>
      </w:pPr>
    </w:p>
    <w:p w14:paraId="54E87DC6" w14:textId="77777777" w:rsidR="00633374" w:rsidRDefault="00633374" w:rsidP="00633374">
      <w:pPr>
        <w:rPr>
          <w:rStyle w:val="headofdiv"/>
        </w:rPr>
      </w:pPr>
    </w:p>
    <w:p w14:paraId="762DE82C" w14:textId="77777777" w:rsidR="00633374" w:rsidRDefault="00633374" w:rsidP="00633374">
      <w:pPr>
        <w:rPr>
          <w:rStyle w:val="headofdiv"/>
        </w:rPr>
      </w:pPr>
    </w:p>
    <w:p w14:paraId="5A30D89E" w14:textId="77777777" w:rsidR="00633374" w:rsidRDefault="00633374" w:rsidP="00633374">
      <w:pPr>
        <w:rPr>
          <w:rStyle w:val="headofdiv"/>
        </w:rPr>
      </w:pPr>
    </w:p>
    <w:p w14:paraId="1EF31053" w14:textId="77777777" w:rsidR="00633374" w:rsidRDefault="00633374" w:rsidP="00633374"/>
    <w:p w14:paraId="6DC5FB58" w14:textId="77777777" w:rsidR="00633374" w:rsidRDefault="00633374" w:rsidP="00633374">
      <w:pPr>
        <w:jc w:val="both"/>
      </w:pPr>
      <w:r>
        <w:t>Rengėja Svetlana Krasilnikova, tel. (8 706)</w:t>
      </w:r>
      <w:r>
        <w:rPr>
          <w:rStyle w:val="Hyperlink"/>
        </w:rPr>
        <w:t xml:space="preserve"> </w:t>
      </w:r>
      <w:r>
        <w:rPr>
          <w:rStyle w:val="phone1"/>
        </w:rPr>
        <w:t>2 744</w:t>
      </w:r>
      <w:r>
        <w:t xml:space="preserve">, el. p. </w:t>
      </w:r>
      <w:hyperlink r:id="rId43" w:history="1">
        <w:r>
          <w:rPr>
            <w:rStyle w:val="Hyperlink"/>
          </w:rPr>
          <w:t>svetlana.krasilnikova@stt.lt</w:t>
        </w:r>
      </w:hyperlink>
      <w:r>
        <w:t xml:space="preserve"> </w:t>
      </w:r>
    </w:p>
    <w:p w14:paraId="5F484BD7" w14:textId="77777777" w:rsidR="00633374" w:rsidRDefault="00633374" w:rsidP="00633374">
      <w:pPr>
        <w:jc w:val="both"/>
      </w:pPr>
      <w:r>
        <w:t xml:space="preserve">Rengėjo tiesioginis vadovas Vidmantas Mečkauskas, tel. (8 706) 62745, </w:t>
      </w:r>
    </w:p>
    <w:p w14:paraId="73924E18" w14:textId="77777777" w:rsidR="00633374" w:rsidRDefault="00633374" w:rsidP="00633374">
      <w:pPr>
        <w:jc w:val="both"/>
      </w:pPr>
      <w:r>
        <w:t xml:space="preserve">el. p. </w:t>
      </w:r>
      <w:hyperlink r:id="rId44" w:history="1">
        <w:r>
          <w:rPr>
            <w:rStyle w:val="Hyperlink"/>
          </w:rPr>
          <w:t>vidmantas.meckauskas@stt.lt</w:t>
        </w:r>
      </w:hyperlink>
      <w:r>
        <w:t xml:space="preserve"> </w:t>
      </w:r>
      <w:r>
        <w:br w:type="page"/>
      </w:r>
    </w:p>
    <w:p w14:paraId="4ECAEA80" w14:textId="77777777" w:rsidR="00633374" w:rsidRDefault="00633374" w:rsidP="00633374">
      <w:pPr>
        <w:pStyle w:val="Heading1"/>
        <w:jc w:val="center"/>
        <w:rPr>
          <w:rFonts w:cs="Times New Roman"/>
          <w:color w:val="auto"/>
          <w:szCs w:val="24"/>
        </w:rPr>
      </w:pPr>
      <w:bookmarkStart w:id="36" w:name="_Toc9952246"/>
      <w:bookmarkStart w:id="37" w:name="_Toc535307695"/>
      <w:r>
        <w:rPr>
          <w:rFonts w:cs="Times New Roman"/>
          <w:color w:val="auto"/>
          <w:szCs w:val="24"/>
        </w:rPr>
        <w:t>PRIEDAI</w:t>
      </w:r>
      <w:bookmarkEnd w:id="36"/>
      <w:bookmarkEnd w:id="37"/>
    </w:p>
    <w:p w14:paraId="59930D09" w14:textId="77777777" w:rsidR="00633374" w:rsidRDefault="00633374" w:rsidP="00633374"/>
    <w:p w14:paraId="7967F89E" w14:textId="77777777" w:rsidR="00633374" w:rsidRDefault="00633374" w:rsidP="00633374">
      <w:pPr>
        <w:pStyle w:val="Heading2"/>
        <w:jc w:val="right"/>
        <w:rPr>
          <w:rFonts w:cs="Times New Roman"/>
          <w:b w:val="0"/>
          <w:color w:val="auto"/>
          <w:szCs w:val="24"/>
        </w:rPr>
      </w:pPr>
      <w:bookmarkStart w:id="38" w:name="_Toc9952247"/>
      <w:bookmarkStart w:id="39" w:name="_Toc535307696"/>
      <w:r>
        <w:rPr>
          <w:rFonts w:cs="Times New Roman"/>
          <w:b w:val="0"/>
          <w:color w:val="auto"/>
          <w:szCs w:val="24"/>
        </w:rPr>
        <w:t>1 priedas</w:t>
      </w:r>
      <w:bookmarkEnd w:id="38"/>
      <w:r>
        <w:rPr>
          <w:rFonts w:cs="Times New Roman"/>
          <w:b w:val="0"/>
          <w:color w:val="auto"/>
          <w:szCs w:val="24"/>
        </w:rPr>
        <w:t xml:space="preserve"> </w:t>
      </w:r>
    </w:p>
    <w:p w14:paraId="24B9CA40" w14:textId="77777777" w:rsidR="00633374" w:rsidRDefault="00633374" w:rsidP="00633374">
      <w:pPr>
        <w:pStyle w:val="Heading2"/>
        <w:rPr>
          <w:rFonts w:cs="Times New Roman"/>
          <w:color w:val="auto"/>
          <w:szCs w:val="24"/>
        </w:rPr>
      </w:pPr>
      <w:bookmarkStart w:id="40" w:name="_Toc9952248"/>
      <w:r>
        <w:rPr>
          <w:rFonts w:cs="Times New Roman"/>
          <w:color w:val="auto"/>
          <w:szCs w:val="24"/>
        </w:rPr>
        <w:t>ANALIZUOTI TEISĖS AKTAI</w:t>
      </w:r>
      <w:bookmarkEnd w:id="39"/>
      <w:bookmarkEnd w:id="40"/>
    </w:p>
    <w:p w14:paraId="0690AEAD" w14:textId="77777777" w:rsidR="00633374" w:rsidRDefault="00633374" w:rsidP="00633374"/>
    <w:p w14:paraId="7789E9E0" w14:textId="77777777" w:rsidR="00633374" w:rsidRDefault="00633374" w:rsidP="00633374">
      <w:pPr>
        <w:jc w:val="center"/>
        <w:rPr>
          <w:b/>
          <w:bCs/>
        </w:rPr>
      </w:pPr>
      <w:r>
        <w:rPr>
          <w:b/>
          <w:bCs/>
        </w:rPr>
        <w:t>I SKYRIUS</w:t>
      </w:r>
    </w:p>
    <w:p w14:paraId="00DE3E13" w14:textId="77777777" w:rsidR="00633374" w:rsidRDefault="00633374" w:rsidP="00633374">
      <w:pPr>
        <w:jc w:val="center"/>
        <w:rPr>
          <w:b/>
          <w:bCs/>
        </w:rPr>
      </w:pPr>
      <w:r>
        <w:rPr>
          <w:b/>
          <w:bCs/>
        </w:rPr>
        <w:t xml:space="preserve"> ATLIEKANT KORUPCIJOS RIZIKOS ANALIZĘ </w:t>
      </w:r>
      <w:r>
        <w:rPr>
          <w:rStyle w:val="Heading2Char"/>
          <w:rFonts w:eastAsiaTheme="minorHAnsi"/>
          <w:szCs w:val="24"/>
        </w:rPr>
        <w:t>ANALIZUOTI TEISĖS AKTAI</w:t>
      </w:r>
      <w:r>
        <w:rPr>
          <w:b/>
          <w:bCs/>
        </w:rPr>
        <w:t xml:space="preserve"> </w:t>
      </w:r>
    </w:p>
    <w:p w14:paraId="69001094" w14:textId="77777777" w:rsidR="00633374" w:rsidRDefault="00633374" w:rsidP="00633374">
      <w:pPr>
        <w:jc w:val="both"/>
        <w:rPr>
          <w:b/>
          <w:bCs/>
          <w:color w:val="FF0000"/>
        </w:rPr>
      </w:pPr>
    </w:p>
    <w:p w14:paraId="4288E804" w14:textId="77777777" w:rsidR="00633374" w:rsidRDefault="00633374" w:rsidP="00633374">
      <w:pPr>
        <w:pStyle w:val="ListParagraph"/>
        <w:numPr>
          <w:ilvl w:val="0"/>
          <w:numId w:val="36"/>
        </w:numPr>
        <w:spacing w:line="360" w:lineRule="auto"/>
        <w:ind w:left="0" w:firstLine="851"/>
        <w:jc w:val="both"/>
        <w:rPr>
          <w:rFonts w:eastAsia="Times New Roman"/>
          <w:lang w:eastAsia="lt-LT"/>
        </w:rPr>
      </w:pPr>
      <w:r>
        <w:rPr>
          <w:rFonts w:eastAsia="Times New Roman"/>
          <w:lang w:eastAsia="lt-LT"/>
        </w:rPr>
        <w:t>Lietuvos Respublikos socialinių paslaugų įstatymas.</w:t>
      </w:r>
    </w:p>
    <w:p w14:paraId="1939B620" w14:textId="77777777" w:rsidR="00633374" w:rsidRDefault="00633374" w:rsidP="00633374">
      <w:pPr>
        <w:pStyle w:val="ListParagraph"/>
        <w:numPr>
          <w:ilvl w:val="0"/>
          <w:numId w:val="36"/>
        </w:numPr>
        <w:spacing w:line="360" w:lineRule="auto"/>
        <w:ind w:left="0" w:firstLine="851"/>
        <w:jc w:val="both"/>
        <w:rPr>
          <w:rFonts w:eastAsia="Times New Roman"/>
          <w:lang w:eastAsia="lt-LT"/>
        </w:rPr>
      </w:pPr>
      <w:r>
        <w:rPr>
          <w:rFonts w:eastAsia="Times New Roman"/>
          <w:lang w:eastAsia="lt-LT"/>
        </w:rPr>
        <w:t>Lietuvos Respublikos viešojo administravimo įstatymas.</w:t>
      </w:r>
    </w:p>
    <w:p w14:paraId="560CA6D7" w14:textId="77777777" w:rsidR="00633374" w:rsidRDefault="00633374" w:rsidP="00633374">
      <w:pPr>
        <w:pStyle w:val="ListParagraph"/>
        <w:numPr>
          <w:ilvl w:val="0"/>
          <w:numId w:val="36"/>
        </w:numPr>
        <w:spacing w:line="360" w:lineRule="auto"/>
        <w:ind w:left="0" w:firstLine="851"/>
        <w:jc w:val="both"/>
        <w:rPr>
          <w:rFonts w:eastAsia="Times New Roman"/>
          <w:lang w:eastAsia="lt-LT"/>
        </w:rPr>
      </w:pPr>
      <w:r>
        <w:rPr>
          <w:rFonts w:eastAsia="Times New Roman"/>
          <w:lang w:eastAsia="lt-LT"/>
        </w:rPr>
        <w:t>Socialinių paslaugų finansavimo ir lėšų apskaičiavimo metodika, patvirtinta LRV 2006 m. spalio 10 d. nutarimu Nr. 978.</w:t>
      </w:r>
    </w:p>
    <w:p w14:paraId="3E696F4E" w14:textId="77777777" w:rsidR="00633374" w:rsidRDefault="00633374" w:rsidP="00633374">
      <w:pPr>
        <w:pStyle w:val="FootnoteText"/>
        <w:numPr>
          <w:ilvl w:val="0"/>
          <w:numId w:val="36"/>
        </w:numPr>
        <w:spacing w:line="360" w:lineRule="auto"/>
        <w:ind w:left="0" w:firstLine="851"/>
        <w:jc w:val="both"/>
        <w:rPr>
          <w:sz w:val="24"/>
          <w:szCs w:val="24"/>
        </w:rPr>
      </w:pPr>
      <w:r>
        <w:rPr>
          <w:sz w:val="24"/>
          <w:szCs w:val="24"/>
        </w:rPr>
        <w:t>Optimizavimo aprašas, patvirtintas Lietuvos Respublikos Vyriausybės 2010 m. gegužės 4 d. nutarimu Nr. 511.</w:t>
      </w:r>
    </w:p>
    <w:p w14:paraId="6DDFDE12" w14:textId="77777777" w:rsidR="00633374" w:rsidRDefault="00633374" w:rsidP="00633374">
      <w:pPr>
        <w:pStyle w:val="ListParagraph"/>
        <w:numPr>
          <w:ilvl w:val="0"/>
          <w:numId w:val="36"/>
        </w:numPr>
        <w:spacing w:line="360" w:lineRule="auto"/>
        <w:ind w:left="0" w:firstLine="851"/>
        <w:jc w:val="both"/>
        <w:rPr>
          <w:lang w:eastAsia="lt-LT"/>
        </w:rPr>
      </w:pPr>
      <w:r>
        <w:t xml:space="preserve">Privačių interesų deklaracijų pildymo, tikslinimo ir pateikimo taisyklės, patvirtintos VTEK 2012 m. liepos 5 d. sprendimu Nr. KS-84 ,,Dėl Privačių interesų deklaracijų pildymo, tikslinimo ir pateikimo taisyklių bei privačių interesų deklaracijos formos ID001 patvirtinimo (2017-06-21 sprendimo Nr. KS-73 redakcija). </w:t>
      </w:r>
    </w:p>
    <w:p w14:paraId="40575778" w14:textId="77777777" w:rsidR="00633374" w:rsidRDefault="00633374" w:rsidP="00633374">
      <w:pPr>
        <w:pStyle w:val="ListParagraph"/>
        <w:numPr>
          <w:ilvl w:val="0"/>
          <w:numId w:val="36"/>
        </w:numPr>
        <w:spacing w:line="360" w:lineRule="auto"/>
        <w:ind w:left="0" w:firstLine="851"/>
        <w:jc w:val="both"/>
        <w:rPr>
          <w:lang w:eastAsia="lt-LT"/>
        </w:rPr>
      </w:pPr>
      <w:r>
        <w:t>Lietuvos Respublikos Vyriausybės 2012 m. liepos 18 d. nutarimas Nr. 937 ,,Dėl Licencijavimo pagrindų aprašo patvirtinimo“.</w:t>
      </w:r>
    </w:p>
    <w:p w14:paraId="71C3650A" w14:textId="77777777" w:rsidR="00633374" w:rsidRDefault="00633374" w:rsidP="00633374">
      <w:pPr>
        <w:pStyle w:val="ListParagraph"/>
        <w:numPr>
          <w:ilvl w:val="0"/>
          <w:numId w:val="36"/>
        </w:numPr>
        <w:spacing w:line="360" w:lineRule="auto"/>
        <w:ind w:left="0" w:firstLine="851"/>
        <w:jc w:val="both"/>
        <w:rPr>
          <w:lang w:eastAsia="lt-LT"/>
        </w:rPr>
      </w:pPr>
      <w:r>
        <w:t>Lietuvos Respublikos ūkio ministro ir Lietuvos Respublikos teisingumo ministro 2015 m. liepos 3 d. įsakymas Nr. 4-432/1R-169 ,,Dėl Verslo priežiūros institucijų kontrolinių klausimynų rengimo ir atnaujinimo tvarkos aprašo, rizikos vertinimu pagrįstos ūkio subjektų veiklos priežiūros gairių ir vienodos ir kokybiškos asmenų konsultavimo praktikos užtikrinimo gairių patvirtinimo“.</w:t>
      </w:r>
    </w:p>
    <w:p w14:paraId="700837A7"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VTEK 2009 m. kovo 26 d. rezoliucija Nr. KS-25 ,,Dėl viešųjų ir privačių interesų derinimo valstybinėje tarnyboje įstatymo nuostatų laikymosi kontrolės vykdymo“.</w:t>
      </w:r>
    </w:p>
    <w:p w14:paraId="064BE7CD"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SADM 2018 m. spalio 15 d. įsakymas Nr. A1-580 ,,Dėl 2019 m. planinio vidutinio ilgalaikės socialinės globos teikimo socialinės globos įstaigose vietų skaičiaus patvirtinimo“.</w:t>
      </w:r>
    </w:p>
    <w:p w14:paraId="290846C4"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SPPD nuostatai, patvirtinti SADM 2006 m. liepos 1 d. įsakymu Nr. A1-182 (2016 m. liepos 14 įsakymo Nr. A1-354 redakcija).</w:t>
      </w:r>
    </w:p>
    <w:p w14:paraId="3D8F95E2"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NRD nuostatai, patvirtinti SADM 2005 m. gruodžio 30 d. įsakymu Nr. A1-340.</w:t>
      </w:r>
    </w:p>
    <w:p w14:paraId="4875E049"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 xml:space="preserve">Sveikatos apsaugos ministro 2011 m. vasario 10 d. įsakymas Nr. V-133 ,,Dėl Lietuvos higienos normos HN125:2011 ,,Suaugusiųjų asmenų stacionariosios socialinės globos įstaigos: bendrieji sveikatos saugos reikalavimai“ patvirtinimo“. </w:t>
      </w:r>
    </w:p>
    <w:p w14:paraId="6D2A1A8C" w14:textId="77777777" w:rsidR="00633374" w:rsidRDefault="00633374" w:rsidP="00633374">
      <w:pPr>
        <w:pStyle w:val="ListParagraph"/>
        <w:numPr>
          <w:ilvl w:val="0"/>
          <w:numId w:val="36"/>
        </w:numPr>
        <w:tabs>
          <w:tab w:val="left" w:pos="851"/>
        </w:tabs>
        <w:spacing w:line="360" w:lineRule="auto"/>
        <w:ind w:left="0" w:firstLine="851"/>
        <w:jc w:val="both"/>
      </w:pPr>
      <w:r>
        <w:t xml:space="preserve">SADM 2014 m. vasario 14 d. įsakymas Nr. A1-83 ,,Dėl Parėjimo nuo institucinės globos prie šeimoje ir bendruomenėje teikiamų paslaugų neįgaliesiems ir likusiems be tėvų globos vaikams 2014–2020 metų veiksmų plano patvirtinimo“. </w:t>
      </w:r>
    </w:p>
    <w:p w14:paraId="03495863" w14:textId="77777777" w:rsidR="00633374" w:rsidRDefault="00633374" w:rsidP="00633374">
      <w:pPr>
        <w:pStyle w:val="ListParagraph"/>
        <w:numPr>
          <w:ilvl w:val="0"/>
          <w:numId w:val="36"/>
        </w:numPr>
        <w:tabs>
          <w:tab w:val="left" w:pos="851"/>
        </w:tabs>
        <w:spacing w:line="360" w:lineRule="auto"/>
        <w:ind w:left="0" w:firstLine="851"/>
        <w:jc w:val="both"/>
      </w:pPr>
      <w:r>
        <w:t>Lietuvos Respublikos aplinkos ministro 2001 m. birželio 14 d. įsakymas Nr. 317 „Dėl STR 2.03.01:2001 „Statiniai ir teritorijos. Reikalavimai žmonių su negalia reikmėms“ patvirtinimo“.</w:t>
      </w:r>
    </w:p>
    <w:p w14:paraId="2FD07441"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Adakavo socialinės globos namų nuostatai, patvirtinti SADM 2018 m. rugsėjo 26 d. įsakymu Nr. A1-514.</w:t>
      </w:r>
    </w:p>
    <w:p w14:paraId="6B08B47C"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Aknystos socialinės globos namų nuostatai, patvirtinti SADM 2018 m. rugsėjo 12 d. įsakymu Nr. A1-487.</w:t>
      </w:r>
    </w:p>
    <w:p w14:paraId="4800E5D8"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Aukštelkės socialinės globos namų nuostatai, patvirtinti SADM 2018 m. kovo 22 d. įsakymu Nr. A1-108.</w:t>
      </w:r>
    </w:p>
    <w:p w14:paraId="657E5F6A"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Didvyžių socialinės globos namų nuostatai, patvirtinti SADM 2018 m. rugsėjo 12 d. įsakymu Nr. A1-486.</w:t>
      </w:r>
    </w:p>
    <w:p w14:paraId="3C1F5E71"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Dūseikių socialinės globos namų nuostatai, patvirtinti SADM 2018 m. rugsėjo 12 d. įsakymu Nr. A1-490.</w:t>
      </w:r>
    </w:p>
    <w:p w14:paraId="1A76F556"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Ilguvos socialinės globos namų nuostatai, patvirtinti SADM 2018 m. rugsėjo 12 d. įsakymu Nr. A1-489.</w:t>
      </w:r>
    </w:p>
    <w:p w14:paraId="60AEA760"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Jasiuliškių socialinės globos namų nuostatai, patvirtinti SADM 2018 m. rugsėjo 12 d. įsakymu Nr. A1-488.</w:t>
      </w:r>
    </w:p>
    <w:p w14:paraId="2758047D"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Jotainių socialinės globos namų nuostatai, patvirtinti SADM 2018 m. rugsėjo 12 d. įsakymu Nr. A1-480.</w:t>
      </w:r>
    </w:p>
    <w:p w14:paraId="76B0F77D"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Jurdaičių socialinės globos namų nuostatai, patvirtinti SADM 2018 m. gegužės 21 d. įsakymu Nr. A1-232.</w:t>
      </w:r>
    </w:p>
    <w:p w14:paraId="7E136C92"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Kalvarijos socialinės globos namų nuostatai, patvirtinti SADM 2018 m. birželio 25 d. įsakymu Nr. A1-319.</w:t>
      </w:r>
    </w:p>
    <w:p w14:paraId="4A39081C"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Kėdainių socialinės globos namų nuostatai, patvirtinti SADM 2018 m. kovo 22 d. įsakymu Nr. A1-107.</w:t>
      </w:r>
    </w:p>
    <w:p w14:paraId="08F909BE"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Kupiškio socialinės globos namų nuostatai, patvirtinti SADM 2018 m. gegužės 21 d. įsakymu Nr. A1-233.</w:t>
      </w:r>
    </w:p>
    <w:p w14:paraId="54F78342"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Lavėnų socialinės globos namų nuostatai, patvirtinti SADM 2018 m. birželio 25 d. įsakymu Nr. A1-326.</w:t>
      </w:r>
    </w:p>
    <w:p w14:paraId="36734E86"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Linkuvos socialinės globos namų nuostatai, patvirtinti SADM 2018 m. rugsėjo 12 d. įsakymu Nr. A1-481.</w:t>
      </w:r>
    </w:p>
    <w:p w14:paraId="00983277"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Macikų socialinės globos namų nuostatai, patvirtinti SADM 2018 m. birželio 25 d. įsakymu Nr. A1-320.</w:t>
      </w:r>
    </w:p>
    <w:p w14:paraId="69D4B327"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Marijampolės socialinės globos namų nuostatai, patvirtinti SADM 2018 m. liepos 13 d. įsakymu Nr. A1-366.</w:t>
      </w:r>
    </w:p>
    <w:p w14:paraId="1FE9DAA7"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Padvarių socialinės globos namų nuostatai, patvirtinti SADM 2018 m. birželio 25 d. įsakymu Nr. A1-322.</w:t>
      </w:r>
    </w:p>
    <w:p w14:paraId="697604CB"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Prūdiškių socialinės globos namų nuostatai, patvirtinti SADM 2018 m. gegužės 21 d. įsakymu Nr. A1-234.</w:t>
      </w:r>
    </w:p>
    <w:p w14:paraId="6FA2CE90"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Skemų socialinės globos namų nuostatai, patvirtinti SADM 2018 m. rugsėjo 12 d. įsakymu Nr. A1-479.</w:t>
      </w:r>
    </w:p>
    <w:p w14:paraId="53DB5CF4"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Specialiųjų gyvenimo namų ,,Tremtinių namai“ nuostatai, patvirtinti SADM 2018 m. balandžio 24 d. įsakymu Nr. A1-177.</w:t>
      </w:r>
    </w:p>
    <w:p w14:paraId="2189D32F"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Stonaičių socialinės globos namų nuostatai, patvirtinti SADM 2018 m. rugsėjo 12 d. įsakymu Nr. A1-478.</w:t>
      </w:r>
    </w:p>
    <w:p w14:paraId="3F77840C"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Strėvininkų socialinės globos namų nuostatai, patvirtinti SADM 2018 m. rugsėjo 12 d. įsakymu Nr. A1-482.</w:t>
      </w:r>
    </w:p>
    <w:p w14:paraId="67118F42"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Strūnos socialinės globos namų nuostatai, patvirtinti SADM 2018 m. rugsėjo 12 d. įsakymu Nr. A1-477.</w:t>
      </w:r>
    </w:p>
    <w:p w14:paraId="27B1BB15"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Suvalkijos socialinės globos namų nuostatai, patvirtinti SADM 2018 m. birželio 25 d. įsakymu Nr. A1-321.</w:t>
      </w:r>
    </w:p>
    <w:p w14:paraId="6862E1E1"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Utenos socialinės globos namų nuostatai, patvirtinti SADM 2018 m. rugsėjo 12 d. įsakymu Nr. A1-484.</w:t>
      </w:r>
    </w:p>
    <w:p w14:paraId="348058FE"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Veisiejų socialinės globos namų nuostatai, patvirtinti SADM 2018 m. rugsėjo 12 d. įsakymu Nr. A1-476.</w:t>
      </w:r>
    </w:p>
    <w:p w14:paraId="3AE2E376"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Visagino socialinės globos namų nuostatai, patvirtinti SADM 2018 m. rugsėjo 12 d. įsakymu Nr. A1-485.</w:t>
      </w:r>
    </w:p>
    <w:p w14:paraId="2D3D01E1"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Zarasų socialinės globos namų nuostatai, patvirtinti SADM 2018 m. rugsėjo 12 d. įsakymu Nr. A1-483.</w:t>
      </w:r>
    </w:p>
    <w:p w14:paraId="187DF0AE"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Socialinės globos namų ,,Užuovėja“ nuostatai, patvirtinti SADM 2018 m. gegužės 24 d. įsakymu Nr. A1-267.</w:t>
      </w:r>
    </w:p>
    <w:p w14:paraId="3286F1D1"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Senjorų socialinės globos namų nuostatai, patvirtinti SADM 2018 m. rugpjūčio 31 d. įsakymu Nr. A1-492.</w:t>
      </w:r>
    </w:p>
    <w:p w14:paraId="7DF7B803"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Pabradės socialinės globos namų nuostatai, patvirtinti SADM 2018 m. spalio 17 d. įsakymu Nr. A1-586.</w:t>
      </w:r>
    </w:p>
    <w:p w14:paraId="235B4A2C"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Ventos socialinės globos namų nuostatai, patvirtinti SADM 2018 m. spalio 30 d. įsakymu Nr. A1-607.</w:t>
      </w:r>
    </w:p>
    <w:p w14:paraId="00392FDD" w14:textId="77777777" w:rsidR="00633374" w:rsidRDefault="00633374" w:rsidP="00633374">
      <w:pPr>
        <w:pStyle w:val="ListParagraph"/>
        <w:numPr>
          <w:ilvl w:val="0"/>
          <w:numId w:val="36"/>
        </w:numPr>
        <w:spacing w:line="360" w:lineRule="auto"/>
        <w:ind w:left="0" w:firstLine="851"/>
        <w:jc w:val="both"/>
        <w:rPr>
          <w:lang w:eastAsia="lt-LT"/>
        </w:rPr>
      </w:pPr>
      <w:r>
        <w:rPr>
          <w:lang w:eastAsia="lt-LT"/>
        </w:rPr>
        <w:t>Vilijampolės socialinės globos namų nuostatai, patvirtinti SADM 2018 m. spalio 30 d. įsakymu Nr. A1-606.</w:t>
      </w:r>
    </w:p>
    <w:p w14:paraId="2CEDD567" w14:textId="77777777" w:rsidR="00633374" w:rsidRDefault="00633374" w:rsidP="00633374">
      <w:pPr>
        <w:pStyle w:val="ListParagraph"/>
        <w:spacing w:line="360" w:lineRule="auto"/>
        <w:ind w:left="851"/>
        <w:jc w:val="center"/>
        <w:rPr>
          <w:lang w:eastAsia="lt-LT"/>
        </w:rPr>
      </w:pPr>
    </w:p>
    <w:p w14:paraId="3B209907" w14:textId="77777777" w:rsidR="00633374" w:rsidRDefault="00633374" w:rsidP="00633374">
      <w:pPr>
        <w:jc w:val="center"/>
        <w:rPr>
          <w:b/>
          <w:bCs/>
        </w:rPr>
      </w:pPr>
      <w:r>
        <w:rPr>
          <w:b/>
          <w:bCs/>
        </w:rPr>
        <w:t>II SKYRIUS</w:t>
      </w:r>
    </w:p>
    <w:p w14:paraId="6C9B63C7" w14:textId="77777777" w:rsidR="00633374" w:rsidRDefault="00633374" w:rsidP="00633374">
      <w:pPr>
        <w:jc w:val="center"/>
        <w:rPr>
          <w:b/>
          <w:bCs/>
        </w:rPr>
      </w:pPr>
      <w:r>
        <w:rPr>
          <w:b/>
          <w:bCs/>
        </w:rPr>
        <w:t xml:space="preserve"> ATLIEKANT KORUPCIJOS RIZIKOS ANALIZĘ ANALIZUOTI IR VERTINTI TEISĖS AKTAI, DOKUMENTAI IR INFORMACIJA</w:t>
      </w:r>
    </w:p>
    <w:p w14:paraId="204FB903" w14:textId="77777777" w:rsidR="00633374" w:rsidRDefault="00633374" w:rsidP="00633374">
      <w:pPr>
        <w:pStyle w:val="ListParagraph"/>
        <w:rPr>
          <w:b/>
          <w:bCs/>
        </w:rPr>
      </w:pPr>
    </w:p>
    <w:p w14:paraId="2D797B56"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 xml:space="preserve">SADM 2014 m. gruodžio 31 d. įsakymas Nr. A1-684 ,,Dėl Socialinės globos įstaigų licencijavimo taisyklių patvirtinimo“. </w:t>
      </w:r>
    </w:p>
    <w:p w14:paraId="287D6484"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SADM 2007 m. vasario 20 d. įsakymas Nr. A1-46 ,,Dėl Socialinės globos normų aprašo patvirtinimo“.</w:t>
      </w:r>
    </w:p>
    <w:p w14:paraId="6D85E05C"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SADM 2006 m. balandžio 5 d. įsakymas Nr. A1-93 ,,Dėl Socialinių paslaugų katalogo patvirtinimo“.</w:t>
      </w:r>
    </w:p>
    <w:p w14:paraId="43FD2368"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SADM 2006 m. lapkričio 30 d. įsakymas Nr. A1-317 ,,Dėl Socialinę globą teikiančių darbuotojų darbo laiko sąnaudų normatyvų patvirtinimo“.</w:t>
      </w:r>
    </w:p>
    <w:p w14:paraId="61441B87"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SADM 2018 m. spalio 12 d. įsakymas Nr. A1-563 ,,Dėl Specialiųjų poreikių lygio nustatymo asmenims, sukakusiems senatvės pensijos amžių, tvarkos aprašo patvirtinimo“.</w:t>
      </w:r>
    </w:p>
    <w:p w14:paraId="0CE10694"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SADM 2006 m. balandžio 5 d. įsakymas Nr. A1-94 ,,Dėl Asmens (šeimos) socialinių paslaugų poreikio nustatymo ir skyrimo tvarkos aprašo ir senyvo amžiaus asmens bei suaugusio asmens su negalia socialinės globos poreikio nustatymo metodikos patvirtinimo“.</w:t>
      </w:r>
    </w:p>
    <w:p w14:paraId="2FC60AE6"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SPPD direktoriaus 2018 m. liepos 26 d. įsakymas Nr. V1-397 ,,Dėl klausimynų socialinės globos licencijai gauti formų patvirtinimo“.</w:t>
      </w:r>
    </w:p>
    <w:p w14:paraId="5B9CD6B2"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SPPD direktoriaus 2013 m. rugsėjo 27 d. įsakymas Nr. V1-98 ,,Dėl Atitikties socialinės globos normoms vertinimų aprašo patvirtinimo“.</w:t>
      </w:r>
    </w:p>
    <w:p w14:paraId="2AE54CE6"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NRD direktoriaus 2017 m. gruodžio 18 d. įsakymas Nr. V-85 ,,Dėl NRD valstybės tarnautojų ir darbuotojų, dirbančių pagal darbo sutartis, adaptacijos naujoje darbo vietoje tvarkos aprašo patvirtinimo“.</w:t>
      </w:r>
    </w:p>
    <w:p w14:paraId="39C3CC0D"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NRD direktoriaus 2016 m. gruodžio 30 d. įsakymas Nr. V-52 ,,Dėl Privačių interesų deklaravimo ir nusišalinimo tvarkos aprašo patvirtinimo“.</w:t>
      </w:r>
    </w:p>
    <w:p w14:paraId="2777E6EA" w14:textId="77777777" w:rsidR="00633374" w:rsidRDefault="00633374" w:rsidP="00633374">
      <w:pPr>
        <w:pStyle w:val="ListParagraph"/>
        <w:numPr>
          <w:ilvl w:val="0"/>
          <w:numId w:val="36"/>
        </w:numPr>
        <w:tabs>
          <w:tab w:val="left" w:pos="993"/>
          <w:tab w:val="left" w:pos="1134"/>
        </w:tabs>
        <w:spacing w:line="360" w:lineRule="auto"/>
        <w:ind w:left="0" w:firstLine="851"/>
        <w:jc w:val="both"/>
      </w:pPr>
      <w:r>
        <w:t>NRD direktoriaus 2018 m. gruodžio 31 d. įsakymas Nr. V-76 ,,Dėl Pareigybių, kurias einantys asmenys privalo deklaruoti privačius interesus, sąrašo patvirtinimo“.</w:t>
      </w:r>
    </w:p>
    <w:p w14:paraId="3DE270D4" w14:textId="77777777" w:rsidR="00633374" w:rsidRDefault="00633374" w:rsidP="00633374">
      <w:pPr>
        <w:pStyle w:val="ListParagraph"/>
        <w:numPr>
          <w:ilvl w:val="0"/>
          <w:numId w:val="36"/>
        </w:numPr>
        <w:tabs>
          <w:tab w:val="left" w:pos="993"/>
        </w:tabs>
        <w:spacing w:line="360" w:lineRule="auto"/>
        <w:ind w:left="0" w:firstLine="851"/>
        <w:jc w:val="both"/>
      </w:pPr>
      <w:r>
        <w:t xml:space="preserve">SPPD 2019-01-15 raštu Nr. </w:t>
      </w:r>
      <w:r>
        <w:rPr>
          <w:rStyle w:val="dlxnowrap1"/>
          <w:bCs/>
        </w:rPr>
        <w:t>12.1-SI-43</w:t>
      </w:r>
      <w:r>
        <w:t xml:space="preserve"> STT ,,Dėl korupcijos rizikos analizei reikalingos informacijos pateikimo“ pateikta informacija.</w:t>
      </w:r>
    </w:p>
    <w:p w14:paraId="330F5C58" w14:textId="77777777" w:rsidR="00633374" w:rsidRDefault="00633374" w:rsidP="00633374">
      <w:pPr>
        <w:pStyle w:val="ListParagraph"/>
        <w:numPr>
          <w:ilvl w:val="0"/>
          <w:numId w:val="36"/>
        </w:numPr>
        <w:tabs>
          <w:tab w:val="left" w:pos="993"/>
        </w:tabs>
        <w:spacing w:line="360" w:lineRule="auto"/>
        <w:ind w:left="0" w:firstLine="851"/>
        <w:jc w:val="both"/>
      </w:pPr>
      <w:r>
        <w:t>NRD 2019-01-15 raštu Nr.(1.30)-SD-27 ,,Dėl duomenų korupcijos rizikos analizei pateikimo“ STT pateikta informacija.</w:t>
      </w:r>
    </w:p>
    <w:p w14:paraId="6F5661F3" w14:textId="77777777" w:rsidR="00633374" w:rsidRDefault="00633374" w:rsidP="00633374">
      <w:pPr>
        <w:pStyle w:val="ListParagraph"/>
        <w:numPr>
          <w:ilvl w:val="0"/>
          <w:numId w:val="36"/>
        </w:numPr>
        <w:tabs>
          <w:tab w:val="left" w:pos="993"/>
        </w:tabs>
        <w:spacing w:line="360" w:lineRule="auto"/>
        <w:ind w:left="0" w:firstLine="851"/>
        <w:jc w:val="both"/>
      </w:pPr>
      <w:r>
        <w:t xml:space="preserve">KRA atlikimo metu elektroninio paštu </w:t>
      </w:r>
      <w:hyperlink r:id="rId45" w:history="1">
        <w:r>
          <w:rPr>
            <w:rStyle w:val="Hyperlink"/>
            <w:rFonts w:eastAsiaTheme="majorEastAsia"/>
          </w:rPr>
          <w:t>svetlana.krasilnikova@stt.lt</w:t>
        </w:r>
      </w:hyperlink>
      <w:r>
        <w:t xml:space="preserve"> iš SPPD ir NRD gauta informacija ir paaiškinimai.</w:t>
      </w:r>
    </w:p>
    <w:p w14:paraId="5FF89A24" w14:textId="77777777" w:rsidR="00633374" w:rsidRDefault="00633374" w:rsidP="00633374">
      <w:pPr>
        <w:ind w:firstLine="851"/>
        <w:jc w:val="center"/>
      </w:pPr>
      <w:r>
        <w:t>_____________</w:t>
      </w:r>
    </w:p>
    <w:p w14:paraId="5F3E4273" w14:textId="77777777" w:rsidR="00633374" w:rsidRDefault="00633374" w:rsidP="00633374">
      <w:r>
        <w:br w:type="page"/>
      </w:r>
    </w:p>
    <w:p w14:paraId="72881AC7" w14:textId="77777777" w:rsidR="00633374" w:rsidRDefault="00633374" w:rsidP="00633374">
      <w:pPr>
        <w:ind w:left="6379"/>
      </w:pPr>
    </w:p>
    <w:p w14:paraId="6A783ECC" w14:textId="77777777" w:rsidR="00633374" w:rsidRDefault="00633374" w:rsidP="00633374">
      <w:pPr>
        <w:pStyle w:val="Heading2"/>
        <w:jc w:val="right"/>
        <w:rPr>
          <w:rFonts w:cs="Times New Roman"/>
          <w:b w:val="0"/>
          <w:szCs w:val="24"/>
        </w:rPr>
      </w:pPr>
      <w:bookmarkStart w:id="41" w:name="_Toc9952249"/>
      <w:bookmarkStart w:id="42" w:name="_Toc535307697"/>
      <w:r>
        <w:rPr>
          <w:rFonts w:cs="Times New Roman"/>
          <w:b w:val="0"/>
          <w:szCs w:val="24"/>
        </w:rPr>
        <w:t>2 priedas</w:t>
      </w:r>
      <w:bookmarkEnd w:id="41"/>
      <w:r>
        <w:rPr>
          <w:rFonts w:cs="Times New Roman"/>
          <w:b w:val="0"/>
          <w:szCs w:val="24"/>
        </w:rPr>
        <w:t xml:space="preserve"> </w:t>
      </w:r>
    </w:p>
    <w:p w14:paraId="220E17B7" w14:textId="77777777" w:rsidR="00633374" w:rsidRDefault="00633374" w:rsidP="00633374">
      <w:pPr>
        <w:pStyle w:val="Heading2"/>
        <w:rPr>
          <w:rFonts w:cs="Times New Roman"/>
          <w:szCs w:val="24"/>
        </w:rPr>
      </w:pPr>
      <w:bookmarkStart w:id="43" w:name="_Toc9952250"/>
      <w:r>
        <w:rPr>
          <w:rFonts w:cs="Times New Roman"/>
          <w:szCs w:val="24"/>
        </w:rPr>
        <w:t>PATEIKTŲ PASIŪLYMŲ ĮGYVENDINIMAS</w:t>
      </w:r>
      <w:bookmarkStart w:id="44" w:name="_Toc522536720"/>
      <w:bookmarkStart w:id="45" w:name="_Toc522525593"/>
      <w:bookmarkStart w:id="46" w:name="_Toc522525422"/>
      <w:bookmarkStart w:id="47" w:name="_Toc522525069"/>
      <w:r>
        <w:rPr>
          <w:rStyle w:val="FootnoteReference"/>
          <w:rFonts w:cs="Times New Roman"/>
          <w:szCs w:val="24"/>
        </w:rPr>
        <w:footnoteReference w:id="70"/>
      </w:r>
      <w:bookmarkEnd w:id="42"/>
      <w:bookmarkEnd w:id="43"/>
      <w:bookmarkEnd w:id="44"/>
      <w:bookmarkEnd w:id="45"/>
      <w:bookmarkEnd w:id="46"/>
      <w:bookmarkEnd w:id="47"/>
    </w:p>
    <w:p w14:paraId="11B087C6" w14:textId="77777777" w:rsidR="00633374" w:rsidRDefault="00633374" w:rsidP="00633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579"/>
        <w:gridCol w:w="4644"/>
      </w:tblGrid>
      <w:tr w:rsidR="00633374" w14:paraId="51711FD1" w14:textId="77777777" w:rsidTr="00633374">
        <w:tc>
          <w:tcPr>
            <w:tcW w:w="632" w:type="dxa"/>
            <w:tcBorders>
              <w:top w:val="single" w:sz="4" w:space="0" w:color="auto"/>
              <w:left w:val="single" w:sz="4" w:space="0" w:color="auto"/>
              <w:bottom w:val="single" w:sz="4" w:space="0" w:color="auto"/>
              <w:right w:val="single" w:sz="4" w:space="0" w:color="auto"/>
            </w:tcBorders>
            <w:hideMark/>
          </w:tcPr>
          <w:p w14:paraId="3C556490" w14:textId="77777777" w:rsidR="00633374" w:rsidRDefault="00633374">
            <w:pPr>
              <w:spacing w:line="256" w:lineRule="auto"/>
            </w:pPr>
            <w:r>
              <w:t>Eil. Nr.</w:t>
            </w:r>
          </w:p>
        </w:tc>
        <w:tc>
          <w:tcPr>
            <w:tcW w:w="4579" w:type="dxa"/>
            <w:tcBorders>
              <w:top w:val="single" w:sz="4" w:space="0" w:color="auto"/>
              <w:left w:val="single" w:sz="4" w:space="0" w:color="auto"/>
              <w:bottom w:val="single" w:sz="4" w:space="0" w:color="auto"/>
              <w:right w:val="single" w:sz="4" w:space="0" w:color="auto"/>
            </w:tcBorders>
            <w:hideMark/>
          </w:tcPr>
          <w:p w14:paraId="32FFB38B" w14:textId="77777777" w:rsidR="00633374" w:rsidRDefault="00633374">
            <w:pPr>
              <w:spacing w:line="256" w:lineRule="auto"/>
              <w:jc w:val="center"/>
            </w:pPr>
            <w:r>
              <w:t>STT pasiūlymai</w:t>
            </w:r>
          </w:p>
        </w:tc>
        <w:tc>
          <w:tcPr>
            <w:tcW w:w="4644" w:type="dxa"/>
            <w:tcBorders>
              <w:top w:val="single" w:sz="4" w:space="0" w:color="auto"/>
              <w:left w:val="single" w:sz="4" w:space="0" w:color="auto"/>
              <w:bottom w:val="single" w:sz="4" w:space="0" w:color="auto"/>
              <w:right w:val="single" w:sz="4" w:space="0" w:color="auto"/>
            </w:tcBorders>
            <w:hideMark/>
          </w:tcPr>
          <w:p w14:paraId="16979D10" w14:textId="77777777" w:rsidR="00633374" w:rsidRDefault="00633374">
            <w:pPr>
              <w:spacing w:line="256" w:lineRule="auto"/>
              <w:jc w:val="center"/>
            </w:pPr>
            <w:r>
              <w:t>Planuojamos įgyvendinti priemonės</w:t>
            </w:r>
          </w:p>
        </w:tc>
      </w:tr>
      <w:tr w:rsidR="00633374" w14:paraId="7680BC5F" w14:textId="77777777" w:rsidTr="00633374">
        <w:tc>
          <w:tcPr>
            <w:tcW w:w="632" w:type="dxa"/>
            <w:tcBorders>
              <w:top w:val="single" w:sz="4" w:space="0" w:color="auto"/>
              <w:left w:val="single" w:sz="4" w:space="0" w:color="auto"/>
              <w:bottom w:val="single" w:sz="4" w:space="0" w:color="auto"/>
              <w:right w:val="single" w:sz="4" w:space="0" w:color="auto"/>
            </w:tcBorders>
          </w:tcPr>
          <w:p w14:paraId="7BDE66D2" w14:textId="77777777" w:rsidR="00633374" w:rsidRDefault="00633374">
            <w:pPr>
              <w:spacing w:line="256" w:lineRule="auto"/>
            </w:pPr>
          </w:p>
        </w:tc>
        <w:tc>
          <w:tcPr>
            <w:tcW w:w="4579" w:type="dxa"/>
            <w:tcBorders>
              <w:top w:val="single" w:sz="4" w:space="0" w:color="auto"/>
              <w:left w:val="single" w:sz="4" w:space="0" w:color="auto"/>
              <w:bottom w:val="single" w:sz="4" w:space="0" w:color="auto"/>
              <w:right w:val="single" w:sz="4" w:space="0" w:color="auto"/>
            </w:tcBorders>
            <w:hideMark/>
          </w:tcPr>
          <w:p w14:paraId="1E1B7496" w14:textId="77777777" w:rsidR="00633374" w:rsidRDefault="00633374">
            <w:pPr>
              <w:spacing w:line="256" w:lineRule="auto"/>
              <w:jc w:val="both"/>
              <w:rPr>
                <w:i/>
              </w:rPr>
            </w:pPr>
            <w:r>
              <w:rPr>
                <w:i/>
              </w:rPr>
              <w:t>Išvadoje dėl korupcijos rizikos analizės nurodyti pasiūlymai.</w:t>
            </w:r>
          </w:p>
        </w:tc>
        <w:tc>
          <w:tcPr>
            <w:tcW w:w="4644" w:type="dxa"/>
            <w:tcBorders>
              <w:top w:val="single" w:sz="4" w:space="0" w:color="auto"/>
              <w:left w:val="single" w:sz="4" w:space="0" w:color="auto"/>
              <w:bottom w:val="single" w:sz="4" w:space="0" w:color="auto"/>
              <w:right w:val="single" w:sz="4" w:space="0" w:color="auto"/>
            </w:tcBorders>
            <w:hideMark/>
          </w:tcPr>
          <w:p w14:paraId="1E54605B" w14:textId="77777777" w:rsidR="00633374" w:rsidRDefault="00633374">
            <w:pPr>
              <w:spacing w:line="256" w:lineRule="auto"/>
              <w:jc w:val="both"/>
            </w:pPr>
            <w:r>
              <w:rPr>
                <w:b/>
              </w:rPr>
              <w:t>Atsižvelgta</w:t>
            </w:r>
            <w:r>
              <w:t xml:space="preserve"> – detalizuoti, nurodyti kaip?</w:t>
            </w:r>
          </w:p>
          <w:p w14:paraId="26014FF0" w14:textId="77777777" w:rsidR="00633374" w:rsidRDefault="00633374">
            <w:pPr>
              <w:spacing w:line="256" w:lineRule="auto"/>
              <w:jc w:val="both"/>
            </w:pPr>
            <w:r>
              <w:rPr>
                <w:b/>
              </w:rPr>
              <w:t>Atsižvelgta iš dalies</w:t>
            </w:r>
            <w:r>
              <w:t xml:space="preserve"> – detalizuoti, nurodyti kaip? Pagrįsti, kodėl atsižvelgta tik iš dalies?</w:t>
            </w:r>
          </w:p>
          <w:p w14:paraId="1B646B9A" w14:textId="77777777" w:rsidR="00633374" w:rsidRDefault="00633374">
            <w:pPr>
              <w:spacing w:line="256" w:lineRule="auto"/>
              <w:jc w:val="both"/>
            </w:pPr>
            <w:r>
              <w:rPr>
                <w:b/>
              </w:rPr>
              <w:t>Neatsižvelgta</w:t>
            </w:r>
            <w:r>
              <w:t xml:space="preserve"> – pagrįsti kodėl?</w:t>
            </w:r>
          </w:p>
        </w:tc>
      </w:tr>
      <w:tr w:rsidR="00633374" w14:paraId="4A2E89E0" w14:textId="77777777" w:rsidTr="00633374">
        <w:tc>
          <w:tcPr>
            <w:tcW w:w="632" w:type="dxa"/>
            <w:tcBorders>
              <w:top w:val="single" w:sz="4" w:space="0" w:color="auto"/>
              <w:left w:val="single" w:sz="4" w:space="0" w:color="auto"/>
              <w:bottom w:val="single" w:sz="4" w:space="0" w:color="auto"/>
              <w:right w:val="single" w:sz="4" w:space="0" w:color="auto"/>
            </w:tcBorders>
            <w:hideMark/>
          </w:tcPr>
          <w:p w14:paraId="43C78904" w14:textId="77777777" w:rsidR="00633374" w:rsidRDefault="00633374">
            <w:pPr>
              <w:spacing w:line="256" w:lineRule="auto"/>
            </w:pPr>
            <w:r>
              <w:t>1.</w:t>
            </w:r>
          </w:p>
        </w:tc>
        <w:tc>
          <w:tcPr>
            <w:tcW w:w="4579" w:type="dxa"/>
            <w:tcBorders>
              <w:top w:val="single" w:sz="4" w:space="0" w:color="auto"/>
              <w:left w:val="single" w:sz="4" w:space="0" w:color="auto"/>
              <w:bottom w:val="single" w:sz="4" w:space="0" w:color="auto"/>
              <w:right w:val="single" w:sz="4" w:space="0" w:color="auto"/>
            </w:tcBorders>
          </w:tcPr>
          <w:p w14:paraId="58E025B5" w14:textId="77777777" w:rsidR="00633374" w:rsidRDefault="00633374">
            <w:pPr>
              <w:spacing w:line="256" w:lineRule="auto"/>
              <w:jc w:val="both"/>
              <w:rPr>
                <w:i/>
              </w:rPr>
            </w:pPr>
          </w:p>
        </w:tc>
        <w:tc>
          <w:tcPr>
            <w:tcW w:w="4644" w:type="dxa"/>
            <w:tcBorders>
              <w:top w:val="single" w:sz="4" w:space="0" w:color="auto"/>
              <w:left w:val="single" w:sz="4" w:space="0" w:color="auto"/>
              <w:bottom w:val="single" w:sz="4" w:space="0" w:color="auto"/>
              <w:right w:val="single" w:sz="4" w:space="0" w:color="auto"/>
            </w:tcBorders>
          </w:tcPr>
          <w:p w14:paraId="2A1386FE" w14:textId="77777777" w:rsidR="00633374" w:rsidRDefault="00633374">
            <w:pPr>
              <w:spacing w:line="256" w:lineRule="auto"/>
              <w:jc w:val="both"/>
              <w:rPr>
                <w:b/>
              </w:rPr>
            </w:pPr>
          </w:p>
        </w:tc>
      </w:tr>
      <w:tr w:rsidR="00633374" w14:paraId="4E553122" w14:textId="77777777" w:rsidTr="00633374">
        <w:tc>
          <w:tcPr>
            <w:tcW w:w="632" w:type="dxa"/>
            <w:tcBorders>
              <w:top w:val="single" w:sz="4" w:space="0" w:color="auto"/>
              <w:left w:val="single" w:sz="4" w:space="0" w:color="auto"/>
              <w:bottom w:val="single" w:sz="4" w:space="0" w:color="auto"/>
              <w:right w:val="single" w:sz="4" w:space="0" w:color="auto"/>
            </w:tcBorders>
            <w:hideMark/>
          </w:tcPr>
          <w:p w14:paraId="766C3AC7" w14:textId="77777777" w:rsidR="00633374" w:rsidRDefault="00633374">
            <w:pPr>
              <w:spacing w:line="256" w:lineRule="auto"/>
            </w:pPr>
            <w:r>
              <w:t>2.</w:t>
            </w:r>
          </w:p>
        </w:tc>
        <w:tc>
          <w:tcPr>
            <w:tcW w:w="4579" w:type="dxa"/>
            <w:tcBorders>
              <w:top w:val="single" w:sz="4" w:space="0" w:color="auto"/>
              <w:left w:val="single" w:sz="4" w:space="0" w:color="auto"/>
              <w:bottom w:val="single" w:sz="4" w:space="0" w:color="auto"/>
              <w:right w:val="single" w:sz="4" w:space="0" w:color="auto"/>
            </w:tcBorders>
          </w:tcPr>
          <w:p w14:paraId="3117CD6B" w14:textId="77777777" w:rsidR="00633374" w:rsidRDefault="00633374">
            <w:pPr>
              <w:spacing w:line="256" w:lineRule="auto"/>
              <w:jc w:val="both"/>
              <w:rPr>
                <w:i/>
              </w:rPr>
            </w:pPr>
          </w:p>
        </w:tc>
        <w:tc>
          <w:tcPr>
            <w:tcW w:w="4644" w:type="dxa"/>
            <w:tcBorders>
              <w:top w:val="single" w:sz="4" w:space="0" w:color="auto"/>
              <w:left w:val="single" w:sz="4" w:space="0" w:color="auto"/>
              <w:bottom w:val="single" w:sz="4" w:space="0" w:color="auto"/>
              <w:right w:val="single" w:sz="4" w:space="0" w:color="auto"/>
            </w:tcBorders>
          </w:tcPr>
          <w:p w14:paraId="793055B6" w14:textId="77777777" w:rsidR="00633374" w:rsidRDefault="00633374">
            <w:pPr>
              <w:spacing w:line="256" w:lineRule="auto"/>
              <w:jc w:val="both"/>
              <w:rPr>
                <w:b/>
              </w:rPr>
            </w:pPr>
          </w:p>
        </w:tc>
      </w:tr>
      <w:tr w:rsidR="00633374" w14:paraId="04D23C64" w14:textId="77777777" w:rsidTr="00633374">
        <w:tc>
          <w:tcPr>
            <w:tcW w:w="632" w:type="dxa"/>
            <w:tcBorders>
              <w:top w:val="single" w:sz="4" w:space="0" w:color="auto"/>
              <w:left w:val="single" w:sz="4" w:space="0" w:color="auto"/>
              <w:bottom w:val="single" w:sz="4" w:space="0" w:color="auto"/>
              <w:right w:val="single" w:sz="4" w:space="0" w:color="auto"/>
            </w:tcBorders>
            <w:hideMark/>
          </w:tcPr>
          <w:p w14:paraId="354AD5AC" w14:textId="77777777" w:rsidR="00633374" w:rsidRDefault="00633374">
            <w:pPr>
              <w:spacing w:line="256" w:lineRule="auto"/>
            </w:pPr>
            <w:r>
              <w:t>3.</w:t>
            </w:r>
          </w:p>
        </w:tc>
        <w:tc>
          <w:tcPr>
            <w:tcW w:w="4579" w:type="dxa"/>
            <w:tcBorders>
              <w:top w:val="single" w:sz="4" w:space="0" w:color="auto"/>
              <w:left w:val="single" w:sz="4" w:space="0" w:color="auto"/>
              <w:bottom w:val="single" w:sz="4" w:space="0" w:color="auto"/>
              <w:right w:val="single" w:sz="4" w:space="0" w:color="auto"/>
            </w:tcBorders>
          </w:tcPr>
          <w:p w14:paraId="12F3E5AE" w14:textId="77777777" w:rsidR="00633374" w:rsidRDefault="00633374">
            <w:pPr>
              <w:spacing w:line="256" w:lineRule="auto"/>
              <w:jc w:val="both"/>
              <w:rPr>
                <w:i/>
              </w:rPr>
            </w:pPr>
          </w:p>
        </w:tc>
        <w:tc>
          <w:tcPr>
            <w:tcW w:w="4644" w:type="dxa"/>
            <w:tcBorders>
              <w:top w:val="single" w:sz="4" w:space="0" w:color="auto"/>
              <w:left w:val="single" w:sz="4" w:space="0" w:color="auto"/>
              <w:bottom w:val="single" w:sz="4" w:space="0" w:color="auto"/>
              <w:right w:val="single" w:sz="4" w:space="0" w:color="auto"/>
            </w:tcBorders>
          </w:tcPr>
          <w:p w14:paraId="31BEEE8C" w14:textId="77777777" w:rsidR="00633374" w:rsidRDefault="00633374">
            <w:pPr>
              <w:spacing w:line="256" w:lineRule="auto"/>
              <w:jc w:val="both"/>
              <w:rPr>
                <w:b/>
              </w:rPr>
            </w:pPr>
          </w:p>
        </w:tc>
      </w:tr>
      <w:tr w:rsidR="00633374" w14:paraId="31F0A05C" w14:textId="77777777" w:rsidTr="00633374">
        <w:tc>
          <w:tcPr>
            <w:tcW w:w="632" w:type="dxa"/>
            <w:tcBorders>
              <w:top w:val="single" w:sz="4" w:space="0" w:color="auto"/>
              <w:left w:val="single" w:sz="4" w:space="0" w:color="auto"/>
              <w:bottom w:val="single" w:sz="4" w:space="0" w:color="auto"/>
              <w:right w:val="single" w:sz="4" w:space="0" w:color="auto"/>
            </w:tcBorders>
            <w:hideMark/>
          </w:tcPr>
          <w:p w14:paraId="10637F67" w14:textId="77777777" w:rsidR="00633374" w:rsidRDefault="00633374">
            <w:pPr>
              <w:spacing w:line="256" w:lineRule="auto"/>
            </w:pPr>
            <w:r>
              <w:t>4.</w:t>
            </w:r>
          </w:p>
        </w:tc>
        <w:tc>
          <w:tcPr>
            <w:tcW w:w="4579" w:type="dxa"/>
            <w:tcBorders>
              <w:top w:val="single" w:sz="4" w:space="0" w:color="auto"/>
              <w:left w:val="single" w:sz="4" w:space="0" w:color="auto"/>
              <w:bottom w:val="single" w:sz="4" w:space="0" w:color="auto"/>
              <w:right w:val="single" w:sz="4" w:space="0" w:color="auto"/>
            </w:tcBorders>
          </w:tcPr>
          <w:p w14:paraId="541B594D" w14:textId="77777777" w:rsidR="00633374" w:rsidRDefault="00633374">
            <w:pPr>
              <w:spacing w:line="256" w:lineRule="auto"/>
              <w:jc w:val="both"/>
              <w:rPr>
                <w:i/>
              </w:rPr>
            </w:pPr>
          </w:p>
        </w:tc>
        <w:tc>
          <w:tcPr>
            <w:tcW w:w="4644" w:type="dxa"/>
            <w:tcBorders>
              <w:top w:val="single" w:sz="4" w:space="0" w:color="auto"/>
              <w:left w:val="single" w:sz="4" w:space="0" w:color="auto"/>
              <w:bottom w:val="single" w:sz="4" w:space="0" w:color="auto"/>
              <w:right w:val="single" w:sz="4" w:space="0" w:color="auto"/>
            </w:tcBorders>
          </w:tcPr>
          <w:p w14:paraId="383DB25E" w14:textId="77777777" w:rsidR="00633374" w:rsidRDefault="00633374">
            <w:pPr>
              <w:spacing w:line="256" w:lineRule="auto"/>
              <w:jc w:val="both"/>
              <w:rPr>
                <w:b/>
              </w:rPr>
            </w:pPr>
          </w:p>
        </w:tc>
      </w:tr>
      <w:tr w:rsidR="00633374" w14:paraId="5D44135A" w14:textId="77777777" w:rsidTr="00633374">
        <w:tc>
          <w:tcPr>
            <w:tcW w:w="632" w:type="dxa"/>
            <w:tcBorders>
              <w:top w:val="single" w:sz="4" w:space="0" w:color="auto"/>
              <w:left w:val="single" w:sz="4" w:space="0" w:color="auto"/>
              <w:bottom w:val="single" w:sz="4" w:space="0" w:color="auto"/>
              <w:right w:val="single" w:sz="4" w:space="0" w:color="auto"/>
            </w:tcBorders>
            <w:hideMark/>
          </w:tcPr>
          <w:p w14:paraId="7744A596" w14:textId="77777777" w:rsidR="00633374" w:rsidRDefault="00633374">
            <w:pPr>
              <w:spacing w:line="256" w:lineRule="auto"/>
            </w:pPr>
            <w:r>
              <w:t>5.</w:t>
            </w:r>
          </w:p>
        </w:tc>
        <w:tc>
          <w:tcPr>
            <w:tcW w:w="4579" w:type="dxa"/>
            <w:tcBorders>
              <w:top w:val="single" w:sz="4" w:space="0" w:color="auto"/>
              <w:left w:val="single" w:sz="4" w:space="0" w:color="auto"/>
              <w:bottom w:val="single" w:sz="4" w:space="0" w:color="auto"/>
              <w:right w:val="single" w:sz="4" w:space="0" w:color="auto"/>
            </w:tcBorders>
          </w:tcPr>
          <w:p w14:paraId="1F91663A" w14:textId="77777777" w:rsidR="00633374" w:rsidRDefault="00633374">
            <w:pPr>
              <w:spacing w:line="256" w:lineRule="auto"/>
              <w:jc w:val="both"/>
              <w:rPr>
                <w:i/>
              </w:rPr>
            </w:pPr>
          </w:p>
        </w:tc>
        <w:tc>
          <w:tcPr>
            <w:tcW w:w="4644" w:type="dxa"/>
            <w:tcBorders>
              <w:top w:val="single" w:sz="4" w:space="0" w:color="auto"/>
              <w:left w:val="single" w:sz="4" w:space="0" w:color="auto"/>
              <w:bottom w:val="single" w:sz="4" w:space="0" w:color="auto"/>
              <w:right w:val="single" w:sz="4" w:space="0" w:color="auto"/>
            </w:tcBorders>
          </w:tcPr>
          <w:p w14:paraId="280B86EE" w14:textId="77777777" w:rsidR="00633374" w:rsidRDefault="00633374">
            <w:pPr>
              <w:spacing w:line="256" w:lineRule="auto"/>
              <w:jc w:val="both"/>
              <w:rPr>
                <w:b/>
              </w:rPr>
            </w:pPr>
          </w:p>
        </w:tc>
      </w:tr>
    </w:tbl>
    <w:p w14:paraId="17A75B0F" w14:textId="77777777" w:rsidR="00633374" w:rsidRDefault="00633374" w:rsidP="00633374">
      <w:pPr>
        <w:spacing w:line="360" w:lineRule="auto"/>
        <w:ind w:firstLine="851"/>
        <w:jc w:val="center"/>
      </w:pPr>
      <w:r>
        <w:t>________________</w:t>
      </w:r>
    </w:p>
    <w:p w14:paraId="0A5D0F7E" w14:textId="77777777" w:rsidR="00633374" w:rsidRDefault="00633374" w:rsidP="00633374">
      <w:pPr>
        <w:pStyle w:val="BodyText21"/>
        <w:tabs>
          <w:tab w:val="left" w:pos="0"/>
        </w:tabs>
        <w:spacing w:after="0" w:line="360" w:lineRule="auto"/>
        <w:ind w:firstLine="851"/>
        <w:contextualSpacing/>
        <w:jc w:val="center"/>
      </w:pPr>
    </w:p>
    <w:p w14:paraId="2F27FB5D" w14:textId="77777777" w:rsidR="00633374" w:rsidRDefault="00633374" w:rsidP="00633374">
      <w:pPr>
        <w:jc w:val="center"/>
      </w:pPr>
    </w:p>
    <w:p w14:paraId="2BE2E72B" w14:textId="77777777" w:rsidR="00633374" w:rsidRDefault="00633374" w:rsidP="00633374">
      <w:pPr>
        <w:spacing w:line="360" w:lineRule="auto"/>
        <w:ind w:firstLine="851"/>
        <w:jc w:val="both"/>
        <w:rPr>
          <w:rFonts w:eastAsia="Times New Roman"/>
          <w:noProof/>
          <w:lang w:eastAsia="lt-LT"/>
        </w:rPr>
      </w:pPr>
    </w:p>
    <w:p w14:paraId="3ACB21EE" w14:textId="77777777" w:rsidR="00633374" w:rsidRDefault="00633374" w:rsidP="00633374">
      <w:pPr>
        <w:pStyle w:val="Heading1"/>
        <w:jc w:val="center"/>
        <w:rPr>
          <w:rFonts w:eastAsia="Times New Roman" w:cs="Times New Roman"/>
          <w:noProof/>
          <w:szCs w:val="24"/>
          <w:lang w:eastAsia="lt-LT"/>
        </w:rPr>
      </w:pPr>
    </w:p>
    <w:p w14:paraId="1DE181FA" w14:textId="77777777" w:rsidR="00633374" w:rsidRDefault="00633374" w:rsidP="00633374"/>
    <w:p w14:paraId="15A273F4" w14:textId="2AE524F8" w:rsidR="00383DE9" w:rsidRPr="00D137B8" w:rsidRDefault="00383DE9">
      <w:pPr>
        <w:rPr>
          <w:rStyle w:val="Hyperlink"/>
          <w:rFonts w:eastAsia="Times New Roman"/>
          <w:noProof/>
          <w:color w:val="FF0000"/>
          <w:u w:val="none"/>
          <w:lang w:eastAsia="lt-LT"/>
        </w:rPr>
      </w:pPr>
    </w:p>
    <w:sectPr w:rsidR="00383DE9" w:rsidRPr="00D137B8" w:rsidSect="00781F12">
      <w:headerReference w:type="even" r:id="rId46"/>
      <w:headerReference w:type="default" r:id="rId47"/>
      <w:footerReference w:type="even" r:id="rId48"/>
      <w:footerReference w:type="default" r:id="rId49"/>
      <w:headerReference w:type="first" r:id="rId50"/>
      <w:footerReference w:type="first" r:id="rId51"/>
      <w:pgSz w:w="11906" w:h="16838" w:code="9"/>
      <w:pgMar w:top="1134" w:right="567" w:bottom="1276" w:left="1418"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0FC93" w14:textId="77777777" w:rsidR="00DB610A" w:rsidRDefault="00DB610A">
      <w:r>
        <w:separator/>
      </w:r>
    </w:p>
  </w:endnote>
  <w:endnote w:type="continuationSeparator" w:id="0">
    <w:p w14:paraId="0C4F6463" w14:textId="77777777" w:rsidR="00DB610A" w:rsidRDefault="00DB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287" w:usb1="00000000" w:usb2="00000000" w:usb3="00000000" w:csb0="0000009F" w:csb1="00000000"/>
  </w:font>
  <w:font w:name="Open San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EF042" w14:textId="77777777" w:rsidR="0003301A" w:rsidRDefault="000330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3FBC0" w14:textId="77777777" w:rsidR="0003301A" w:rsidRDefault="00033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6282" w14:textId="77777777" w:rsidR="0003301A" w:rsidRDefault="0003301A">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03301A" w:rsidRPr="009B0AD6" w14:paraId="4AC9811D" w14:textId="77777777" w:rsidTr="00E55584">
      <w:trPr>
        <w:cantSplit/>
        <w:trHeight w:hRule="exact" w:val="227"/>
      </w:trPr>
      <w:tc>
        <w:tcPr>
          <w:tcW w:w="3971" w:type="dxa"/>
          <w:tcBorders>
            <w:top w:val="single" w:sz="4" w:space="0" w:color="auto"/>
          </w:tcBorders>
          <w:vAlign w:val="bottom"/>
        </w:tcPr>
        <w:p w14:paraId="4B6602C0" w14:textId="77777777" w:rsidR="0003301A" w:rsidRPr="009B0AD6" w:rsidRDefault="0003301A" w:rsidP="0073592A">
          <w:pPr>
            <w:pStyle w:val="Footer"/>
            <w:rPr>
              <w:rFonts w:ascii="Times New Roman" w:hAnsi="Times New Roman"/>
              <w:sz w:val="18"/>
            </w:rPr>
          </w:pPr>
          <w:r>
            <w:rPr>
              <w:noProof/>
              <w:lang w:val="lt-LT"/>
            </w:rPr>
            <mc:AlternateContent>
              <mc:Choice Requires="wps">
                <w:drawing>
                  <wp:anchor distT="0" distB="0" distL="114300" distR="114300" simplePos="0" relativeHeight="251656704" behindDoc="0" locked="0" layoutInCell="1" allowOverlap="1" wp14:anchorId="40B0E371" wp14:editId="5D124DD3">
                    <wp:simplePos x="0" y="0"/>
                    <wp:positionH relativeFrom="column">
                      <wp:posOffset>-57150</wp:posOffset>
                    </wp:positionH>
                    <wp:positionV relativeFrom="page">
                      <wp:posOffset>9925050</wp:posOffset>
                    </wp:positionV>
                    <wp:extent cx="6126480" cy="0"/>
                    <wp:effectExtent l="9525" t="9525" r="7620"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814D" id="Tiesioji jungtis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3846CFF" w14:textId="77777777" w:rsidR="0003301A" w:rsidRPr="009B0AD6" w:rsidRDefault="0003301A" w:rsidP="0073592A">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2A564609" w14:textId="77777777" w:rsidR="0003301A" w:rsidRPr="009B0AD6" w:rsidRDefault="0003301A" w:rsidP="0073592A">
          <w:pPr>
            <w:pStyle w:val="Footer"/>
            <w:rPr>
              <w:rFonts w:ascii="Times New Roman" w:hAnsi="Times New Roman"/>
              <w:sz w:val="18"/>
            </w:rPr>
          </w:pPr>
          <w:r w:rsidRPr="009B0AD6">
            <w:rPr>
              <w:rFonts w:ascii="Times New Roman" w:hAnsi="Times New Roman"/>
              <w:sz w:val="18"/>
              <w:lang w:val="lt-LT"/>
            </w:rPr>
            <w:t>Duomenys kaupiami ir saugomi</w:t>
          </w:r>
        </w:p>
      </w:tc>
    </w:tr>
    <w:tr w:rsidR="0003301A" w:rsidRPr="009B0AD6" w14:paraId="11FBE000" w14:textId="77777777" w:rsidTr="00717012">
      <w:tc>
        <w:tcPr>
          <w:tcW w:w="3971" w:type="dxa"/>
        </w:tcPr>
        <w:p w14:paraId="2F6B1811" w14:textId="77777777" w:rsidR="0003301A" w:rsidRPr="002D09E0" w:rsidRDefault="0003301A"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3A87188C" w14:textId="77777777" w:rsidR="0003301A" w:rsidRPr="00BA3392" w:rsidRDefault="0003301A" w:rsidP="0073592A">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6BC57A90" w14:textId="77777777" w:rsidR="0003301A" w:rsidRPr="009B0AD6" w:rsidRDefault="0003301A" w:rsidP="0073592A">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03301A" w:rsidRPr="009B0AD6" w14:paraId="5A916B5C" w14:textId="77777777" w:rsidTr="00717012">
      <w:tc>
        <w:tcPr>
          <w:tcW w:w="3971" w:type="dxa"/>
        </w:tcPr>
        <w:p w14:paraId="06CD12E1" w14:textId="77777777" w:rsidR="0003301A" w:rsidRPr="009B0AD6" w:rsidRDefault="0003301A" w:rsidP="0073592A">
          <w:pPr>
            <w:pStyle w:val="Footer"/>
            <w:rPr>
              <w:rFonts w:ascii="Times New Roman" w:hAnsi="Times New Roman"/>
              <w:sz w:val="18"/>
              <w:lang w:val="lt-LT"/>
            </w:rPr>
          </w:pPr>
        </w:p>
      </w:tc>
      <w:tc>
        <w:tcPr>
          <w:tcW w:w="3065" w:type="dxa"/>
        </w:tcPr>
        <w:p w14:paraId="045A0208" w14:textId="77777777" w:rsidR="0003301A" w:rsidRPr="00BA3392" w:rsidRDefault="0003301A" w:rsidP="0073592A">
          <w:pPr>
            <w:pStyle w:val="Footer"/>
            <w:rPr>
              <w:rFonts w:ascii="Times New Roman" w:hAnsi="Times New Roman"/>
              <w:sz w:val="18"/>
              <w:lang w:val="lt-LT"/>
            </w:rPr>
          </w:pPr>
        </w:p>
      </w:tc>
      <w:tc>
        <w:tcPr>
          <w:tcW w:w="2602" w:type="dxa"/>
        </w:tcPr>
        <w:p w14:paraId="0C0C9A8B" w14:textId="77777777" w:rsidR="0003301A" w:rsidRPr="009B0AD6" w:rsidRDefault="0003301A" w:rsidP="0073592A">
          <w:pPr>
            <w:pStyle w:val="Footer"/>
            <w:rPr>
              <w:rFonts w:ascii="Times New Roman" w:hAnsi="Times New Roman"/>
              <w:sz w:val="18"/>
              <w:lang w:val="lt-LT"/>
            </w:rPr>
          </w:pPr>
          <w:r w:rsidRPr="009B0AD6">
            <w:rPr>
              <w:rFonts w:ascii="Times New Roman" w:hAnsi="Times New Roman"/>
              <w:sz w:val="18"/>
              <w:lang w:val="lt-LT"/>
            </w:rPr>
            <w:t>Kodas 188659948</w:t>
          </w:r>
        </w:p>
      </w:tc>
    </w:tr>
  </w:tbl>
  <w:p w14:paraId="17D0905A" w14:textId="77777777" w:rsidR="0003301A" w:rsidRPr="00DC6F65" w:rsidRDefault="0003301A" w:rsidP="0073592A">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99768" w14:textId="77777777" w:rsidR="00DB610A" w:rsidRDefault="00DB610A">
      <w:r>
        <w:separator/>
      </w:r>
    </w:p>
  </w:footnote>
  <w:footnote w:type="continuationSeparator" w:id="0">
    <w:p w14:paraId="0BDC4C3D" w14:textId="77777777" w:rsidR="00DB610A" w:rsidRDefault="00DB610A">
      <w:r>
        <w:continuationSeparator/>
      </w:r>
    </w:p>
  </w:footnote>
  <w:footnote w:id="1">
    <w:p w14:paraId="6F44177A" w14:textId="77777777" w:rsidR="00633374" w:rsidRDefault="00633374" w:rsidP="00633374">
      <w:pPr>
        <w:pStyle w:val="FootnoteText"/>
        <w:jc w:val="both"/>
      </w:pPr>
      <w:r>
        <w:rPr>
          <w:rStyle w:val="FootnoteReference"/>
        </w:rPr>
        <w:footnoteRef/>
      </w:r>
      <w:r>
        <w:t xml:space="preserve"> </w:t>
      </w:r>
      <w:r>
        <w:rPr>
          <w:lang w:eastAsia="lt-LT"/>
        </w:rPr>
        <w:t xml:space="preserve">STT pareigūnų atliekamo </w:t>
      </w:r>
      <w:r>
        <w:rPr>
          <w:bCs/>
          <w:lang w:eastAsia="lt-LT"/>
        </w:rPr>
        <w:t>išvadų dėl korupcijos pasireiškimo tikimybių vertinimo</w:t>
      </w:r>
      <w:r>
        <w:rPr>
          <w:b/>
          <w:bCs/>
          <w:caps/>
          <w:lang w:eastAsia="lt-LT"/>
        </w:rPr>
        <w:t xml:space="preserve"> </w:t>
      </w:r>
      <w:r>
        <w:rPr>
          <w:bCs/>
          <w:lang w:eastAsia="lt-LT"/>
        </w:rPr>
        <w:t>ir</w:t>
      </w:r>
      <w:r>
        <w:rPr>
          <w:b/>
          <w:bCs/>
          <w:caps/>
          <w:lang w:eastAsia="lt-LT"/>
        </w:rPr>
        <w:t xml:space="preserve"> </w:t>
      </w:r>
      <w:r>
        <w:rPr>
          <w:lang w:eastAsia="lt-LT"/>
        </w:rPr>
        <w:t>korupcijos rizikos analizės atlikimo tvarkos aprašo, patvirtinto STT direktoriaus 2013 m. kovo 29 d. įsakymu Nr. 2-102, 14 p.</w:t>
      </w:r>
    </w:p>
  </w:footnote>
  <w:footnote w:id="2">
    <w:p w14:paraId="2245A459" w14:textId="77777777" w:rsidR="00633374" w:rsidRDefault="00633374" w:rsidP="00633374">
      <w:pPr>
        <w:pStyle w:val="FootnoteText"/>
      </w:pPr>
      <w:r>
        <w:rPr>
          <w:rStyle w:val="FootnoteReference"/>
        </w:rPr>
        <w:footnoteRef/>
      </w:r>
      <w:r>
        <w:t xml:space="preserve"> Prieiga internete: </w:t>
      </w:r>
      <w:hyperlink r:id="rId1" w:history="1">
        <w:r>
          <w:rPr>
            <w:rStyle w:val="Hyperlink"/>
          </w:rPr>
          <w:t>https://www.e-tar.lt/portal/lt/legalAct/TAR.B96A881B578F/KYtUEdEsla</w:t>
        </w:r>
      </w:hyperlink>
      <w:r>
        <w:rPr>
          <w:rStyle w:val="Hyperlink"/>
        </w:rPr>
        <w:t>.</w:t>
      </w:r>
      <w:r>
        <w:t xml:space="preserve"> </w:t>
      </w:r>
    </w:p>
  </w:footnote>
  <w:footnote w:id="3">
    <w:p w14:paraId="64BEBC14" w14:textId="77777777" w:rsidR="00633374" w:rsidRDefault="00633374" w:rsidP="00633374">
      <w:pPr>
        <w:pStyle w:val="FootnoteText"/>
      </w:pPr>
      <w:r>
        <w:rPr>
          <w:rStyle w:val="FootnoteReference"/>
        </w:rPr>
        <w:footnoteRef/>
      </w:r>
      <w:r>
        <w:t xml:space="preserve"> Prieiga internete: </w:t>
      </w:r>
      <w:hyperlink r:id="rId2" w:history="1">
        <w:r>
          <w:rPr>
            <w:rStyle w:val="Hyperlink"/>
          </w:rPr>
          <w:t>https://osp.stat.gov.lt/naujienos?articleId=5756111</w:t>
        </w:r>
      </w:hyperlink>
      <w:r>
        <w:rPr>
          <w:rStyle w:val="Hyperlink"/>
        </w:rPr>
        <w:t>.</w:t>
      </w:r>
      <w:r>
        <w:t xml:space="preserve"> </w:t>
      </w:r>
    </w:p>
  </w:footnote>
  <w:footnote w:id="4">
    <w:p w14:paraId="04422BA1" w14:textId="77777777" w:rsidR="00633374" w:rsidRDefault="00633374" w:rsidP="00633374">
      <w:pPr>
        <w:pStyle w:val="FootnoteText"/>
      </w:pPr>
      <w:r>
        <w:rPr>
          <w:rStyle w:val="FootnoteReference"/>
        </w:rPr>
        <w:footnoteRef/>
      </w:r>
      <w:r>
        <w:t xml:space="preserve"> Neįgaliųjų reikalų departamento prie SADM pateiktais duomenimis.</w:t>
      </w:r>
    </w:p>
  </w:footnote>
  <w:footnote w:id="5">
    <w:p w14:paraId="7990633A" w14:textId="77777777" w:rsidR="00633374" w:rsidRDefault="00633374" w:rsidP="00633374">
      <w:pPr>
        <w:pStyle w:val="FootnoteText"/>
      </w:pPr>
      <w:r>
        <w:rPr>
          <w:rStyle w:val="FootnoteReference"/>
        </w:rPr>
        <w:footnoteRef/>
      </w:r>
      <w:r>
        <w:t xml:space="preserve"> Statistikos departamento duomenimis, 2017 m. pradžioje šalyje gyveno 550,2 tūkst. 65 metų ir vyresnių žmonių, jų dalis nuo bendro šalies nuolatinių gyventojų skaičiaus padidėjo nuo 15,8 proc. 2005 m. pradžioje iki 19,3 proc. 2017 m. pradžioje.</w:t>
      </w:r>
    </w:p>
  </w:footnote>
  <w:footnote w:id="6">
    <w:p w14:paraId="333B9A90" w14:textId="77777777" w:rsidR="00633374" w:rsidRDefault="00633374" w:rsidP="00633374">
      <w:pPr>
        <w:pStyle w:val="FootnoteText"/>
      </w:pPr>
      <w:r>
        <w:rPr>
          <w:rStyle w:val="FootnoteReference"/>
        </w:rPr>
        <w:footnoteRef/>
      </w:r>
      <w:r>
        <w:t xml:space="preserve"> </w:t>
      </w:r>
      <w:r>
        <w:rPr>
          <w:i/>
        </w:rPr>
        <w:t>SPPD pateikti paaiškinimai, kas vertinama atliekant patikrinimus.</w:t>
      </w:r>
    </w:p>
  </w:footnote>
  <w:footnote w:id="7">
    <w:p w14:paraId="10A54EC5" w14:textId="77777777" w:rsidR="00633374" w:rsidRDefault="00633374" w:rsidP="00633374">
      <w:pPr>
        <w:pStyle w:val="FootnoteText"/>
      </w:pPr>
      <w:r>
        <w:rPr>
          <w:rStyle w:val="FootnoteReference"/>
        </w:rPr>
        <w:footnoteRef/>
      </w:r>
      <w:r>
        <w:t xml:space="preserve"> 2017 m. vasario 20 d. pažyma Nr. LVP-20.</w:t>
      </w:r>
    </w:p>
  </w:footnote>
  <w:footnote w:id="8">
    <w:p w14:paraId="30CBA7D8" w14:textId="77777777" w:rsidR="00633374" w:rsidRDefault="00633374" w:rsidP="00633374">
      <w:pPr>
        <w:pStyle w:val="FootnoteText"/>
      </w:pPr>
      <w:r>
        <w:rPr>
          <w:rStyle w:val="FootnoteReference"/>
        </w:rPr>
        <w:footnoteRef/>
      </w:r>
      <w:r>
        <w:t xml:space="preserve"> Atitikties Socialinės globos normoms vertinimo procedūros detaliau analizuojamos 2.2 skirsnyje.</w:t>
      </w:r>
    </w:p>
  </w:footnote>
  <w:footnote w:id="9">
    <w:p w14:paraId="0FF2DFDD" w14:textId="77777777" w:rsidR="00633374" w:rsidRDefault="00633374" w:rsidP="00633374">
      <w:pPr>
        <w:pStyle w:val="FootnoteText"/>
        <w:jc w:val="both"/>
      </w:pPr>
      <w:r>
        <w:rPr>
          <w:rStyle w:val="FootnoteReference"/>
        </w:rPr>
        <w:footnoteRef/>
      </w:r>
      <w:r>
        <w:t xml:space="preserve"> Šiomis priemonėmis faktiškai neįmanoma savarankiškai naudotis (nuožulniam keltuvui reikalingas nuolatinis aktyvus valdymas, kopikliais ir kėdutėmis įmanoma naudotis tik su personalo pagalba, dalis jų netinka sraigtiniams laiptams, yra svorio apkrova keliančiajam.</w:t>
      </w:r>
    </w:p>
  </w:footnote>
  <w:footnote w:id="10">
    <w:p w14:paraId="7382E551" w14:textId="77777777" w:rsidR="00633374" w:rsidRDefault="00633374" w:rsidP="00633374">
      <w:pPr>
        <w:pStyle w:val="FootnoteText"/>
      </w:pPr>
      <w:r>
        <w:rPr>
          <w:rStyle w:val="FootnoteReference"/>
        </w:rPr>
        <w:footnoteRef/>
      </w:r>
      <w:r>
        <w:t xml:space="preserve"> Kadangi šios normos patvirtintos socialinės apsaugos ir darbo ministro įsakymu, pateiktas el. susirašinėjimas, Socialinės globos normų projektų derinimai, SPPD 2019-03-07 raštas Nr. SI-276.   </w:t>
      </w:r>
    </w:p>
  </w:footnote>
  <w:footnote w:id="11">
    <w:p w14:paraId="7FA451ED" w14:textId="77777777" w:rsidR="00633374" w:rsidRDefault="00633374" w:rsidP="00633374">
      <w:pPr>
        <w:tabs>
          <w:tab w:val="left" w:pos="1276"/>
          <w:tab w:val="left" w:pos="2592"/>
          <w:tab w:val="left" w:pos="3888"/>
          <w:tab w:val="left" w:pos="5185"/>
          <w:tab w:val="left" w:pos="6481"/>
          <w:tab w:val="left" w:pos="7777"/>
          <w:tab w:val="left" w:pos="9072"/>
          <w:tab w:val="left" w:pos="10335"/>
        </w:tabs>
        <w:suppressAutoHyphens/>
        <w:jc w:val="both"/>
        <w:rPr>
          <w:sz w:val="20"/>
          <w:szCs w:val="20"/>
        </w:rPr>
      </w:pPr>
      <w:r>
        <w:rPr>
          <w:rStyle w:val="FootnoteReference"/>
        </w:rPr>
        <w:footnoteRef/>
      </w:r>
      <w:r>
        <w:rPr>
          <w:sz w:val="20"/>
          <w:szCs w:val="20"/>
        </w:rPr>
        <w:t xml:space="preserve"> SPPD pažymėjo, kad Aplinkos pritaikymo neįgaliesiems reikalavimai yra patvirtinti Lietuvos Respublikos aplinkos ministro 2001 m. birželio 14 d. įsakymu Nr. 317 „Dėl STR 2.03.01:2001 „Statiniai ir teritorijos. Reikalavimai žmonių su negalia reikmėms“ patvirtinimo“. Šiuo teisės aktu yra privaloma vadovautis naujai statant, rekonstruojant pastatus, </w:t>
      </w:r>
      <w:r>
        <w:rPr>
          <w:i/>
          <w:sz w:val="20"/>
          <w:szCs w:val="20"/>
        </w:rPr>
        <w:t>tačiau šis teisės aktas neturi imperatyvios nuostatos, kad būtent senyvo amžiaus asmenų socialinės globos įstaigose privalomai būtų įrengti liftai arba vertikalūs keltuvai</w:t>
      </w:r>
      <w:r>
        <w:rPr>
          <w:sz w:val="20"/>
          <w:szCs w:val="20"/>
        </w:rPr>
        <w:t xml:space="preserve">. Pasitaiko atvejų, kai naujai steigiami senelių globos namai įsirengia nuožulnius keltuvus, naudoja kopiklius, 3 aukštų pastate vertikalų keltuvą įsirengia tik iki antro aukšto ir pan. </w:t>
      </w:r>
    </w:p>
  </w:footnote>
  <w:footnote w:id="12">
    <w:p w14:paraId="5DE7FAE4" w14:textId="77777777" w:rsidR="00633374" w:rsidRDefault="00633374" w:rsidP="00633374">
      <w:pPr>
        <w:jc w:val="both"/>
        <w:rPr>
          <w:sz w:val="20"/>
          <w:szCs w:val="20"/>
        </w:rPr>
      </w:pPr>
      <w:r>
        <w:rPr>
          <w:rStyle w:val="FootnoteReference"/>
        </w:rPr>
        <w:footnoteRef/>
      </w:r>
      <w:r>
        <w:rPr>
          <w:sz w:val="20"/>
          <w:szCs w:val="20"/>
        </w:rPr>
        <w:t xml:space="preserve"> Advokato paslaugų teikimas susijęs ir su kitomis SPPD vykdomomis funkcijomis: socialinių programų projektų administravimo funkcija. Viešųjų pirkimų įstatymo 6 str. 4 p. numato išimtis įsigyjant teisinio atstovavimo paslaugas teisminiuose procesuose. SPPD Viešųjų pirkimų įstatymo 6 str. 4 p. nustatyta galima teisminio atstovavimo paslaugos įsigijimo išimtimi nesinaudojo. SPPD nėra reglamentuotas atitinkamų paslaugų įsigijimas, atitinkantis Viešųjų pirkimų įstatymo 6 str. 4 p. nurodytas išimtis.</w:t>
      </w:r>
    </w:p>
  </w:footnote>
  <w:footnote w:id="13">
    <w:p w14:paraId="2790D82B" w14:textId="77777777" w:rsidR="00633374" w:rsidRDefault="00633374" w:rsidP="00633374">
      <w:pPr>
        <w:tabs>
          <w:tab w:val="left" w:pos="993"/>
          <w:tab w:val="left" w:pos="1134"/>
        </w:tabs>
        <w:jc w:val="both"/>
        <w:rPr>
          <w:sz w:val="20"/>
          <w:szCs w:val="20"/>
        </w:rPr>
      </w:pPr>
      <w:r>
        <w:rPr>
          <w:rStyle w:val="FootnoteReference"/>
        </w:rPr>
        <w:footnoteRef/>
      </w:r>
      <w:r>
        <w:rPr>
          <w:sz w:val="20"/>
          <w:szCs w:val="20"/>
        </w:rPr>
        <w:t xml:space="preserve"> SPPD turi Administravimo skyrių, kurio vedėja A. D. turi aukštąjį universitetinį ar jam prilygintą socialinių mokslų studijų srities teisės krypties išsilavinimą ir pagal pareigybės aprašyme nustatytus reikalavimus turi išmanyti ir gebėti taikyti teisės aktus, reglamentuojančius socialinių paslaugų teikimą, darbo, civilinę ir administracinę teisę</w:t>
      </w:r>
      <w:r>
        <w:rPr>
          <w:rStyle w:val="FootnoteReference"/>
        </w:rPr>
        <w:footnoteRef/>
      </w:r>
      <w:r>
        <w:rPr>
          <w:sz w:val="20"/>
          <w:szCs w:val="20"/>
        </w:rPr>
        <w:t xml:space="preserve">. Tačiau SPPD plačiai taikoma praktika atstovavimui teismuose pirkti teisines paslaugas, nors ir teismų sprendimuose pažymėta, kad būtinumo kriterijaus tokie atvejai neatitinka. Pvz., Vilniaus apygardos administracinio teismo 2018 m. gruodžio 13 d. nutartyje teismas, atsižvelgdamas į SPPD turimus išteklius atstovauti SPPD teisme ir tai, kad ginčas vyko dėl įprastinių SPPD pavestų funkcijų atlikimo, padarė išvadą, kad advokato pasitelkimas atstovauti SPPD interesams teisme nebuvo būtinas.   </w:t>
      </w:r>
    </w:p>
  </w:footnote>
  <w:footnote w:id="14">
    <w:p w14:paraId="7AC1AD34" w14:textId="77777777" w:rsidR="00633374" w:rsidRDefault="00633374" w:rsidP="00633374">
      <w:pPr>
        <w:pStyle w:val="FootnoteText"/>
      </w:pPr>
      <w:r>
        <w:rPr>
          <w:rStyle w:val="FootnoteReference"/>
        </w:rPr>
        <w:footnoteRef/>
      </w:r>
      <w:r>
        <w:t xml:space="preserve"> SADM įgyvendinus rekomendaciją dėl Socialinės globos normų tikrinimo arba kriterijų nustatymo. </w:t>
      </w:r>
    </w:p>
  </w:footnote>
  <w:footnote w:id="15">
    <w:p w14:paraId="731E9DF2" w14:textId="77777777" w:rsidR="00633374" w:rsidRDefault="00633374" w:rsidP="00633374">
      <w:pPr>
        <w:rPr>
          <w:sz w:val="20"/>
          <w:szCs w:val="20"/>
        </w:rPr>
      </w:pPr>
      <w:r>
        <w:rPr>
          <w:rStyle w:val="FootnoteReference"/>
        </w:rPr>
        <w:footnoteRef/>
      </w:r>
      <w:r>
        <w:rPr>
          <w:sz w:val="20"/>
          <w:szCs w:val="20"/>
        </w:rPr>
        <w:t xml:space="preserve"> Prieiga internete: </w:t>
      </w:r>
      <w:hyperlink r:id="rId3" w:history="1">
        <w:r>
          <w:rPr>
            <w:rStyle w:val="Hyperlink"/>
            <w:sz w:val="20"/>
            <w:szCs w:val="20"/>
          </w:rPr>
          <w:t>https://www.lzinios.lt/Gimtasis-krastas/del-nauju-vaiku-namu-kritikos-lavina/208635</w:t>
        </w:r>
      </w:hyperlink>
      <w:r>
        <w:rPr>
          <w:rStyle w:val="Hyperlink"/>
          <w:sz w:val="20"/>
          <w:szCs w:val="20"/>
        </w:rPr>
        <w:t>;</w:t>
      </w:r>
      <w:r>
        <w:rPr>
          <w:sz w:val="20"/>
          <w:szCs w:val="20"/>
        </w:rPr>
        <w:t xml:space="preserve"> </w:t>
      </w:r>
      <w:hyperlink r:id="rId4" w:history="1">
        <w:r>
          <w:rPr>
            <w:rStyle w:val="Hyperlink"/>
            <w:sz w:val="20"/>
            <w:szCs w:val="20"/>
          </w:rPr>
          <w:t>https://www.delfi.lt/news/daily/lithuania/asaru-del-nuzudyto-berniuko-fone-didziuliai-pinigai-keistoms-statyboms.d?id=73608416</w:t>
        </w:r>
      </w:hyperlink>
      <w:r>
        <w:rPr>
          <w:rStyle w:val="Hyperlink"/>
          <w:sz w:val="20"/>
          <w:szCs w:val="20"/>
        </w:rPr>
        <w:t>.</w:t>
      </w:r>
    </w:p>
  </w:footnote>
  <w:footnote w:id="16">
    <w:p w14:paraId="789E4911" w14:textId="77777777" w:rsidR="00633374" w:rsidRDefault="00633374" w:rsidP="00633374">
      <w:pPr>
        <w:jc w:val="both"/>
        <w:rPr>
          <w:sz w:val="20"/>
          <w:szCs w:val="20"/>
        </w:rPr>
      </w:pPr>
      <w:r>
        <w:rPr>
          <w:rStyle w:val="FootnoteReference"/>
        </w:rPr>
        <w:footnoteRef/>
      </w:r>
      <w:r>
        <w:rPr>
          <w:sz w:val="20"/>
          <w:szCs w:val="20"/>
        </w:rPr>
        <w:t xml:space="preserve"> Suvestinė redakcija nuo 2016-04-29 iki 2017-03-23, keičiantis Socialinės globos normų redakcijoms keitėsi ir šio papunkčio numeracija.  </w:t>
      </w:r>
    </w:p>
  </w:footnote>
  <w:footnote w:id="17">
    <w:p w14:paraId="6B6610A0" w14:textId="77777777" w:rsidR="00633374" w:rsidRDefault="00633374" w:rsidP="00633374">
      <w:pPr>
        <w:pStyle w:val="FootnoteText"/>
      </w:pPr>
      <w:r>
        <w:rPr>
          <w:rStyle w:val="FootnoteReference"/>
        </w:rPr>
        <w:footnoteRef/>
      </w:r>
      <w:r>
        <w:t xml:space="preserve"> Ši vaikų globos įstaiga buvo pastatyta 48-iems vaikams, nors Socialinės globos normų 1 priedo 14.10 p. leido steigti ne didesnius nei 8 vietų Bendruomeninius vaikų globos namus. Prieiga internete: </w:t>
      </w:r>
      <w:hyperlink r:id="rId5" w:history="1">
        <w:r>
          <w:rPr>
            <w:rStyle w:val="Hyperlink"/>
          </w:rPr>
          <w:t>https://www.e-tar.lt/portal/lt/legalAct/TAR.46C1D5EE2AC4/GsbkZqhMwX</w:t>
        </w:r>
      </w:hyperlink>
      <w:r>
        <w:rPr>
          <w:rStyle w:val="Hyperlink"/>
        </w:rPr>
        <w:t>.</w:t>
      </w:r>
    </w:p>
  </w:footnote>
  <w:footnote w:id="18">
    <w:p w14:paraId="4598C947" w14:textId="77777777" w:rsidR="00633374" w:rsidRDefault="00633374" w:rsidP="00633374">
      <w:pPr>
        <w:pStyle w:val="FootnoteText"/>
        <w:jc w:val="both"/>
        <w:rPr>
          <w:rStyle w:val="dlxnowrap1"/>
          <w:bCs/>
        </w:rPr>
      </w:pPr>
      <w:r>
        <w:rPr>
          <w:rStyle w:val="FootnoteReference"/>
        </w:rPr>
        <w:footnoteRef/>
      </w:r>
      <w:r>
        <w:t xml:space="preserve"> Korupcijos rizikos veiksniai valstybes investicinių projektų atrankos ir finansavimo jiems skyrimo nustatyti STT 2017-05-30 išvadoje Nr. </w:t>
      </w:r>
      <w:r>
        <w:rPr>
          <w:rStyle w:val="dlxnowrap1"/>
          <w:bCs/>
        </w:rPr>
        <w:t xml:space="preserve">4-01-4019. Prieiga internete: </w:t>
      </w:r>
      <w:hyperlink r:id="rId6" w:history="1">
        <w:r>
          <w:rPr>
            <w:rStyle w:val="Hyperlink"/>
            <w:bCs/>
          </w:rPr>
          <w:t>https://www.stt.lt/lt/menu/korupcijos-prevencija/korupcijos-rizikos-analize/2017-metu-rizikos-analizes/</w:t>
        </w:r>
      </w:hyperlink>
      <w:r>
        <w:rPr>
          <w:rStyle w:val="dlxnowrap1"/>
          <w:bCs/>
        </w:rPr>
        <w:t>:</w:t>
      </w:r>
    </w:p>
    <w:p w14:paraId="116E8C13" w14:textId="77777777" w:rsidR="00633374" w:rsidRDefault="00633374" w:rsidP="00633374">
      <w:pPr>
        <w:jc w:val="both"/>
        <w:rPr>
          <w:sz w:val="20"/>
          <w:szCs w:val="20"/>
        </w:rPr>
      </w:pPr>
      <w:r>
        <w:rPr>
          <w:rStyle w:val="dlxnowrap1"/>
          <w:bCs/>
          <w:sz w:val="20"/>
          <w:szCs w:val="20"/>
        </w:rPr>
        <w:t xml:space="preserve"> ,,&lt;...&gt; </w:t>
      </w:r>
      <w:r>
        <w:rPr>
          <w:sz w:val="20"/>
          <w:szCs w:val="20"/>
        </w:rPr>
        <w:t>viešoje erdvėje informacija apie galimybę dalyvauti valstybės investicinių projektų atrankoje neskelbiama. Dėl tokios  praktikos apie investicinių projektų atrankos procedūras žino arba uždaras ratas socialinių paslaugų įstaigų, arba įstaigos, kurios jau keliolika metų kreipiasi dėl savo ilgalaikių projektų.“</w:t>
      </w:r>
    </w:p>
    <w:p w14:paraId="5900823A" w14:textId="77777777" w:rsidR="00633374" w:rsidRDefault="00633374" w:rsidP="00633374">
      <w:pPr>
        <w:jc w:val="both"/>
        <w:rPr>
          <w:sz w:val="20"/>
          <w:szCs w:val="20"/>
        </w:rPr>
      </w:pPr>
      <w:r>
        <w:rPr>
          <w:i/>
          <w:sz w:val="20"/>
          <w:szCs w:val="20"/>
        </w:rPr>
        <w:t xml:space="preserve"> </w:t>
      </w:r>
      <w:r>
        <w:rPr>
          <w:rStyle w:val="dlxnowrap1"/>
          <w:bCs/>
          <w:sz w:val="20"/>
          <w:szCs w:val="20"/>
        </w:rPr>
        <w:t xml:space="preserve">,,&lt;...&gt; </w:t>
      </w:r>
      <w:r>
        <w:rPr>
          <w:i/>
          <w:sz w:val="20"/>
          <w:szCs w:val="20"/>
        </w:rPr>
        <w:t>Investicijų projektų atrankos kriterijai ir jų taikymo praktika neužtikrina socialinių paslaugų įstaigų parengtu valstybės investicijų projektų atrankos objektyvumo ir skaidrumo</w:t>
      </w:r>
      <w:r>
        <w:rPr>
          <w:sz w:val="20"/>
          <w:szCs w:val="20"/>
        </w:rPr>
        <w:t xml:space="preserve">“. </w:t>
      </w:r>
    </w:p>
  </w:footnote>
  <w:footnote w:id="19">
    <w:p w14:paraId="0390D64C" w14:textId="77777777" w:rsidR="00633374" w:rsidRDefault="00633374" w:rsidP="00633374">
      <w:pPr>
        <w:pStyle w:val="FootnoteText"/>
      </w:pPr>
      <w:r>
        <w:rPr>
          <w:rStyle w:val="FootnoteReference"/>
        </w:rPr>
        <w:footnoteRef/>
      </w:r>
      <w:r>
        <w:t xml:space="preserve"> SADM ši rekomendacija jau buvo pateikta 2017-05-30, įgyvendinta iš dalies.</w:t>
      </w:r>
    </w:p>
  </w:footnote>
  <w:footnote w:id="20">
    <w:p w14:paraId="6679D250" w14:textId="77777777" w:rsidR="00633374" w:rsidRDefault="00633374" w:rsidP="00633374">
      <w:pPr>
        <w:pStyle w:val="FootnoteText"/>
      </w:pPr>
      <w:r>
        <w:rPr>
          <w:rStyle w:val="FootnoteReference"/>
        </w:rPr>
        <w:footnoteRef/>
      </w:r>
      <w:r>
        <w:t xml:space="preserve"> SADM ši rekomendacija jau buvo pateikta 2017-05-30, įgyvendinta iš dalies.</w:t>
      </w:r>
    </w:p>
  </w:footnote>
  <w:footnote w:id="21">
    <w:p w14:paraId="6A862372" w14:textId="77777777" w:rsidR="00633374" w:rsidRDefault="00633374" w:rsidP="00633374">
      <w:pPr>
        <w:pStyle w:val="FootnoteText"/>
      </w:pPr>
      <w:r>
        <w:rPr>
          <w:rStyle w:val="FootnoteReference"/>
        </w:rPr>
        <w:footnoteRef/>
      </w:r>
      <w:r>
        <w:t xml:space="preserve"> Patvirtintos SADM 2014 m. gruodžio 31 d. įsakymu Nr. A1-684. </w:t>
      </w:r>
    </w:p>
  </w:footnote>
  <w:footnote w:id="22">
    <w:p w14:paraId="370ACB32" w14:textId="77777777" w:rsidR="00633374" w:rsidRDefault="00633374" w:rsidP="00633374">
      <w:pPr>
        <w:pStyle w:val="FootnoteText"/>
      </w:pPr>
      <w:r>
        <w:rPr>
          <w:rStyle w:val="FootnoteReference"/>
        </w:rPr>
        <w:footnoteRef/>
      </w:r>
      <w:r>
        <w:t xml:space="preserve"> Licencijavimo taisyklių 4 p.</w:t>
      </w:r>
    </w:p>
  </w:footnote>
  <w:footnote w:id="23">
    <w:p w14:paraId="3421FD87" w14:textId="77777777" w:rsidR="00633374" w:rsidRDefault="00633374" w:rsidP="00633374">
      <w:pPr>
        <w:pStyle w:val="FootnoteText"/>
      </w:pPr>
      <w:r>
        <w:rPr>
          <w:rStyle w:val="FootnoteReference"/>
        </w:rPr>
        <w:footnoteRef/>
      </w:r>
      <w:r>
        <w:t xml:space="preserve"> Licencijavimo taisyklių 10 p.</w:t>
      </w:r>
    </w:p>
  </w:footnote>
  <w:footnote w:id="24">
    <w:p w14:paraId="1707FF02" w14:textId="77777777" w:rsidR="00633374" w:rsidRDefault="00633374" w:rsidP="00633374">
      <w:pPr>
        <w:pStyle w:val="FootnoteText"/>
      </w:pPr>
      <w:r>
        <w:rPr>
          <w:rStyle w:val="FootnoteReference"/>
        </w:rPr>
        <w:footnoteRef/>
      </w:r>
      <w:r>
        <w:t xml:space="preserve"> Licencijavimo taisyklių 9.2 p.</w:t>
      </w:r>
    </w:p>
  </w:footnote>
  <w:footnote w:id="25">
    <w:p w14:paraId="28CEB6D6" w14:textId="77777777" w:rsidR="00633374" w:rsidRDefault="00633374" w:rsidP="00633374">
      <w:pPr>
        <w:pStyle w:val="FootnoteText"/>
      </w:pPr>
      <w:r>
        <w:rPr>
          <w:rStyle w:val="FootnoteReference"/>
        </w:rPr>
        <w:footnoteRef/>
      </w:r>
      <w:r>
        <w:t xml:space="preserve"> Licencijavimo taisyklių 13 p.</w:t>
      </w:r>
    </w:p>
  </w:footnote>
  <w:footnote w:id="26">
    <w:p w14:paraId="1D48F1AE" w14:textId="77777777" w:rsidR="00633374" w:rsidRDefault="00633374" w:rsidP="00633374">
      <w:pPr>
        <w:pStyle w:val="FootnoteText"/>
        <w:jc w:val="both"/>
      </w:pPr>
      <w:r>
        <w:rPr>
          <w:rStyle w:val="FootnoteReference"/>
        </w:rPr>
        <w:footnoteRef/>
      </w:r>
      <w:r>
        <w:t xml:space="preserve"> Atskirai paminėtina licencijos tikslinimo procedūra, kai vyksta įstaigos(-ų) reorganizacija. Šiuo atveju keičiasi tik įstaigos rekvizitai (paslaugų teikimo vietos išlieka tos pačios, kurios jau buvo įvertintos ir reorganizuojamos įstaigos licencijas turėjo) ir licencija turėtų būti tikslinama, o ne išduodama nauja, tačiau atlikti licencijos tikslinimo procedūros (tik kai pasikeičia juridinio asmens kodas), SPPD šiuo metu techniškai negali, todėl išduoda naują licenciją. Kai keičiasi įmonės kodas, po reorganizacijos socialinės globos paslaugų teikimą perimančiai įstaigai išduotoje licencijoje nurodomos tos paslaugų teikimo vietos, kurioms jau buvo atliktas vertinimas, o panaikinamai įstaigai buvo išduota licencija. Per nuotolinį vertinimą, atliekamą dėl įstaigos reorganizacijos, įstaiga pateikia prašymą ir atliekamos reorganizacijos pagrindą: būna savivaldybės tarybos sprendimas, kuris taip pat yra viešai prieinamas dokumentas. SPPD turi duomenis apie reorganizuojamas įstaigas ir jų atitiktį licencijavimo sąlygoms, kai įstaiga jau turi licenciją. Kitus dokumentus: licencijas sveikatos priežiūrai, leidimus-higienos pasus, nekilnojamojo turto registro ir juridinių asmenų registro duomenis, SPPD patikrina viešuose registruose. Šiuo atveju vertinimas vietoje neatliekamas, kadangi pagal procedūras licencija turėtų būti tikslinama.</w:t>
      </w:r>
    </w:p>
  </w:footnote>
  <w:footnote w:id="27">
    <w:p w14:paraId="126C740F" w14:textId="77777777" w:rsidR="00633374" w:rsidRDefault="00633374" w:rsidP="00633374">
      <w:pPr>
        <w:pStyle w:val="FootnoteText"/>
        <w:jc w:val="both"/>
      </w:pPr>
      <w:r>
        <w:rPr>
          <w:rStyle w:val="FootnoteReference"/>
        </w:rPr>
        <w:footnoteRef/>
      </w:r>
      <w:r>
        <w:t xml:space="preserve"> Pagal Licencijų pagrindų aprašo, patvirtinto LRV 2012 m. liepos 18 d. nutarimu Nr. 937, 9 p.: ,,&lt;...&gt; prieš ūkio subjektui įgyjant teisę vykdyti veiklą, būtina atlikti ūkio subjekto pateiktų dokumentų, informacijos, veiklos vykdymo vietos ir priemonių, veiklą vykdančių darbuotojų kvalifikacijos ir pan. patikrinimą, siekiant nustatyti, ar ūkio subjektas atitinka veiklos licencijavimą reguliuojančiuose įstatymuose nustatytus reikalavimus“. </w:t>
      </w:r>
    </w:p>
  </w:footnote>
  <w:footnote w:id="28">
    <w:p w14:paraId="65AD20BD" w14:textId="77777777" w:rsidR="00633374" w:rsidRDefault="00633374" w:rsidP="00633374">
      <w:pPr>
        <w:pStyle w:val="FootnoteText"/>
        <w:jc w:val="both"/>
      </w:pPr>
      <w:r>
        <w:rPr>
          <w:rStyle w:val="FootnoteReference"/>
        </w:rPr>
        <w:footnoteRef/>
      </w:r>
      <w:r>
        <w:t xml:space="preserve"> Atsitiktinės atrankos būdu pasirinktas atitikties licencijavimo sąlygoms pažymas pasirašydavo 2</w:t>
      </w:r>
      <w:bookmarkStart w:id="15" w:name="_Hlk7886377"/>
      <w:r>
        <w:t>–</w:t>
      </w:r>
      <w:bookmarkEnd w:id="15"/>
      <w:r>
        <w:t xml:space="preserve">3 SPPD darbuotojai, mums pateiktose pažymose nuorodų, kad buvo daromas vaizdo įrašas ar fotonuotraukos, nebuvo. </w:t>
      </w:r>
    </w:p>
  </w:footnote>
  <w:footnote w:id="29">
    <w:p w14:paraId="3DCDE2D4" w14:textId="77777777" w:rsidR="00633374" w:rsidRDefault="00633374" w:rsidP="00633374">
      <w:pPr>
        <w:pStyle w:val="FootnoteText"/>
      </w:pPr>
      <w:r>
        <w:rPr>
          <w:rStyle w:val="FootnoteReference"/>
        </w:rPr>
        <w:footnoteRef/>
      </w:r>
      <w:r>
        <w:t xml:space="preserve"> Higienos patalpų, virtuvėlės.</w:t>
      </w:r>
    </w:p>
  </w:footnote>
  <w:footnote w:id="30">
    <w:p w14:paraId="1E83B5A3" w14:textId="77777777" w:rsidR="00633374" w:rsidRDefault="00633374" w:rsidP="00633374">
      <w:pPr>
        <w:pStyle w:val="FootnoteText"/>
        <w:jc w:val="both"/>
      </w:pPr>
      <w:r>
        <w:rPr>
          <w:rStyle w:val="FootnoteReference"/>
        </w:rPr>
        <w:footnoteRef/>
      </w:r>
      <w:r>
        <w:t xml:space="preserve"> Pvz., ne visose patalpose buvo įrengtos gaisro aptikimo sistemos, nebuvo jokių užuolaidų ant langų, 2 aukšte įrengtos balkono durys su išėjimais ant nuožulnaus stogo.  </w:t>
      </w:r>
    </w:p>
  </w:footnote>
  <w:footnote w:id="31">
    <w:p w14:paraId="3DDBE0CB" w14:textId="77777777" w:rsidR="00633374" w:rsidRDefault="00633374" w:rsidP="00633374">
      <w:pPr>
        <w:jc w:val="both"/>
        <w:rPr>
          <w:sz w:val="20"/>
          <w:szCs w:val="20"/>
        </w:rPr>
      </w:pPr>
      <w:r>
        <w:rPr>
          <w:rStyle w:val="FootnoteReference"/>
        </w:rPr>
        <w:footnoteRef/>
      </w:r>
      <w:r>
        <w:rPr>
          <w:sz w:val="20"/>
          <w:szCs w:val="20"/>
        </w:rPr>
        <w:t xml:space="preserve"> 2019 m. vasario 1 d. buvo SPPD priimtas sprendimas neišduoti licencijos, vienas iš nustatytų trūkumų – tarpai tarp tualetų kabinų apačios iki grindų ir nuo kabinos viršaus iki lubų, nors kabinų aukštis 2,2 m. Reikalavimas HN 125:2011 16.3 p.: ,,tualeto patalpose turi būti įrengtos atskiros uždaros kabinos“.</w:t>
      </w:r>
    </w:p>
  </w:footnote>
  <w:footnote w:id="32">
    <w:p w14:paraId="374B9686" w14:textId="77777777" w:rsidR="00633374" w:rsidRDefault="00633374" w:rsidP="00633374">
      <w:pPr>
        <w:pStyle w:val="FootnoteText"/>
      </w:pPr>
      <w:r>
        <w:rPr>
          <w:rStyle w:val="FootnoteReference"/>
        </w:rPr>
        <w:footnoteRef/>
      </w:r>
      <w:r>
        <w:t xml:space="preserve"> VšĮ ,,Rojaus vartai“, VšĮ ,,Perlojos namai“, UAB ,,Sidabrinis amžius“, VšĮ ,,Sonatos namai“, VšĮ ,,Senelių rojus“, VšĮ ,,Šalia marių“.</w:t>
      </w:r>
    </w:p>
  </w:footnote>
  <w:footnote w:id="33">
    <w:p w14:paraId="69DA7728" w14:textId="77777777" w:rsidR="00633374" w:rsidRDefault="00633374" w:rsidP="00633374">
      <w:pPr>
        <w:pStyle w:val="FootnoteText"/>
      </w:pPr>
      <w:r>
        <w:rPr>
          <w:rStyle w:val="FootnoteReference"/>
        </w:rPr>
        <w:footnoteRef/>
      </w:r>
      <w:r>
        <w:t xml:space="preserve"> SADM 2006 m. lapkričio 30 d. įsakymas Nr. A1-317. </w:t>
      </w:r>
    </w:p>
  </w:footnote>
  <w:footnote w:id="34">
    <w:p w14:paraId="7D1A299F" w14:textId="77777777" w:rsidR="00633374" w:rsidRDefault="00633374" w:rsidP="00633374">
      <w:pPr>
        <w:pStyle w:val="FootnoteText"/>
      </w:pPr>
      <w:r>
        <w:rPr>
          <w:rStyle w:val="FootnoteReference"/>
        </w:rPr>
        <w:footnoteRef/>
      </w:r>
      <w:r>
        <w:t xml:space="preserve"> Prieiga internete: </w:t>
      </w:r>
      <w:hyperlink r:id="rId7" w:history="1">
        <w:r>
          <w:rPr>
            <w:rStyle w:val="Hyperlink"/>
          </w:rPr>
          <w:t>https://www.vkontrole.lt/audito_ataskaitos.aspx?tipas=2</w:t>
        </w:r>
      </w:hyperlink>
      <w:r>
        <w:rPr>
          <w:rStyle w:val="Hyperlink"/>
        </w:rPr>
        <w:t>.</w:t>
      </w:r>
      <w:r>
        <w:t xml:space="preserve"> </w:t>
      </w:r>
    </w:p>
  </w:footnote>
  <w:footnote w:id="35">
    <w:p w14:paraId="6FBBAEC5" w14:textId="77777777" w:rsidR="00633374" w:rsidRDefault="00633374" w:rsidP="00633374">
      <w:pPr>
        <w:pStyle w:val="FootnoteText"/>
      </w:pPr>
      <w:r>
        <w:rPr>
          <w:rStyle w:val="FootnoteReference"/>
        </w:rPr>
        <w:footnoteRef/>
      </w:r>
      <w:r>
        <w:t xml:space="preserve"> Prieiga internete: </w:t>
      </w:r>
      <w:hyperlink r:id="rId8" w:history="1">
        <w:r>
          <w:rPr>
            <w:rStyle w:val="Hyperlink"/>
          </w:rPr>
          <w:t>http://eimin.lrv.lt/lt/veiklos-sritys/verslo-aplinka/verslo-prieziuros-politika/svieslente</w:t>
        </w:r>
      </w:hyperlink>
      <w:r>
        <w:rPr>
          <w:rStyle w:val="Hyperlink"/>
        </w:rPr>
        <w:t>.</w:t>
      </w:r>
      <w:r>
        <w:t xml:space="preserve"> </w:t>
      </w:r>
    </w:p>
  </w:footnote>
  <w:footnote w:id="36">
    <w:p w14:paraId="0E2CBF12" w14:textId="77777777" w:rsidR="00633374" w:rsidRDefault="00633374" w:rsidP="00633374">
      <w:pPr>
        <w:jc w:val="both"/>
        <w:rPr>
          <w:sz w:val="20"/>
          <w:szCs w:val="20"/>
        </w:rPr>
      </w:pPr>
      <w:r>
        <w:rPr>
          <w:rStyle w:val="FootnoteReference"/>
        </w:rPr>
        <w:footnoteRef/>
      </w:r>
      <w:r>
        <w:rPr>
          <w:sz w:val="20"/>
          <w:szCs w:val="20"/>
        </w:rPr>
        <w:t xml:space="preserve"> SPPD pažymėjo, kad objektyviai neįmanoma pilna apimtimi atlikti visų socialinės globos įstaigų tikrinimų teisės aktuose nustatytu periodiškumu. 2016 metais SPPD buvo pateikęs SADM ir VK šią informaciją: iš v</w:t>
      </w:r>
      <w:r>
        <w:rPr>
          <w:sz w:val="20"/>
          <w:szCs w:val="20"/>
          <w:lang w:eastAsia="lt-LT"/>
        </w:rPr>
        <w:t xml:space="preserve">iso yra 460 vertinamųjų subjektų (globos įstaigų pagal Socialinės globos normas 2016 m. spalio 1 d.). Kiekvienas subjektas turi būti vertinamas ne rečiau kaip kartą per 5 metus, taigi per metus turi būti atlikta apie </w:t>
      </w:r>
      <w:r>
        <w:rPr>
          <w:b/>
          <w:sz w:val="20"/>
          <w:szCs w:val="20"/>
          <w:lang w:eastAsia="lt-LT"/>
        </w:rPr>
        <w:t>90 unikalių subjektų pirminių</w:t>
      </w:r>
      <w:r>
        <w:rPr>
          <w:sz w:val="20"/>
          <w:szCs w:val="20"/>
          <w:lang w:eastAsia="lt-LT"/>
        </w:rPr>
        <w:t xml:space="preserve"> vertinimų (460:5). Kontroliuojant, kaip įstaigos taiso trūkumus, atliekama apie </w:t>
      </w:r>
      <w:r>
        <w:rPr>
          <w:b/>
          <w:sz w:val="20"/>
          <w:szCs w:val="20"/>
          <w:lang w:eastAsia="lt-LT"/>
        </w:rPr>
        <w:t>90 antrinių</w:t>
      </w:r>
      <w:r>
        <w:rPr>
          <w:sz w:val="20"/>
          <w:szCs w:val="20"/>
          <w:lang w:eastAsia="lt-LT"/>
        </w:rPr>
        <w:t xml:space="preserve"> vertinimų. Vidutiniškai 50 proc. subjektų neištaiso trūkumų po antrinio vertinimo, todėl reikia atlikti apie </w:t>
      </w:r>
      <w:r>
        <w:rPr>
          <w:b/>
          <w:sz w:val="20"/>
          <w:szCs w:val="20"/>
          <w:lang w:eastAsia="lt-LT"/>
        </w:rPr>
        <w:t>45 tretinius</w:t>
      </w:r>
      <w:r>
        <w:rPr>
          <w:sz w:val="20"/>
          <w:szCs w:val="20"/>
          <w:lang w:eastAsia="lt-LT"/>
        </w:rPr>
        <w:t xml:space="preserve"> vertinimus. Iš viso atliekami </w:t>
      </w:r>
      <w:r>
        <w:rPr>
          <w:b/>
          <w:sz w:val="20"/>
          <w:szCs w:val="20"/>
          <w:lang w:eastAsia="lt-LT"/>
        </w:rPr>
        <w:t xml:space="preserve">225 vertinimai per metus. </w:t>
      </w:r>
      <w:r>
        <w:rPr>
          <w:sz w:val="20"/>
          <w:szCs w:val="20"/>
        </w:rPr>
        <w:t xml:space="preserve">SPPD Įstaigų patikrinimo skyriuje šiuo metu dirba 10 darbuotojų, kuriems pavesta taip pat atlikti ir licencijavimo procedūras. </w:t>
      </w:r>
    </w:p>
  </w:footnote>
  <w:footnote w:id="37">
    <w:p w14:paraId="65AAC09F" w14:textId="77777777" w:rsidR="00633374" w:rsidRDefault="00633374" w:rsidP="00633374">
      <w:pPr>
        <w:pStyle w:val="FootnoteText"/>
      </w:pPr>
      <w:r>
        <w:rPr>
          <w:rStyle w:val="FootnoteReference"/>
        </w:rPr>
        <w:footnoteRef/>
      </w:r>
      <w:r>
        <w:t xml:space="preserve"> Optimizavimo aprašo, patvirtinto Lietuvos Respublikos Vyriausybės 2010 m. gegužės 4 d. nutarimu Nr. 511, 5.2 p. </w:t>
      </w:r>
    </w:p>
  </w:footnote>
  <w:footnote w:id="38">
    <w:p w14:paraId="62AC7E9C" w14:textId="77777777" w:rsidR="00633374" w:rsidRDefault="00633374" w:rsidP="00633374">
      <w:pPr>
        <w:pStyle w:val="FootnoteText"/>
        <w:jc w:val="both"/>
      </w:pPr>
      <w:r>
        <w:rPr>
          <w:rStyle w:val="FootnoteReference"/>
        </w:rPr>
        <w:footnoteRef/>
      </w:r>
      <w:r>
        <w:t xml:space="preserve"> Atitikties socialinės globos normoms vertinimų tvarkos aprašo 6 p., Socialinės globos įstaigos teikiamos socialinės globos atitikties socialinės globos normoms vertinimai (patikrinimai) gali būti planiniai ir neplaniniai.</w:t>
      </w:r>
    </w:p>
  </w:footnote>
  <w:footnote w:id="39">
    <w:p w14:paraId="0E820143" w14:textId="77777777" w:rsidR="00633374" w:rsidRDefault="00633374" w:rsidP="00633374">
      <w:pPr>
        <w:pStyle w:val="FootnoteText"/>
        <w:jc w:val="both"/>
      </w:pPr>
      <w:r>
        <w:rPr>
          <w:rStyle w:val="FootnoteReference"/>
        </w:rPr>
        <w:footnoteRef/>
      </w:r>
      <w:r>
        <w:t xml:space="preserve"> SPPD pateikė niekada netikrintų įstaigų nuo licencijos išdavimo sąrašą, į kurį 2019 metų kovo pradžioje buvo įtraukta 212 įstaigų.</w:t>
      </w:r>
    </w:p>
  </w:footnote>
  <w:footnote w:id="40">
    <w:p w14:paraId="2C7731F8" w14:textId="77777777" w:rsidR="00633374" w:rsidRDefault="00633374" w:rsidP="00633374">
      <w:pPr>
        <w:pStyle w:val="NoSpacing"/>
        <w:jc w:val="both"/>
      </w:pPr>
      <w:r>
        <w:rPr>
          <w:rStyle w:val="FootnoteReference"/>
        </w:rPr>
        <w:footnoteRef/>
      </w:r>
      <w:r>
        <w:t xml:space="preserve"> Į 2019 metų planinių patikrinimų planą buvo įtrauktos įstaigos, dėl kurių anksčiau buvo gauta anoniminės informacijos ar nusiskundimų. Taip pat buvo įtraukta viena pažangesnė įstaiga (mažiausio rizikingumo), siekiant susipažinti su gerosios praktikos pavyzdžiais, taip pat į planą įtrauktas dienos centras, nes SPPD tokius centrus iki šiol tikrino labai retai. </w:t>
      </w:r>
    </w:p>
  </w:footnote>
  <w:footnote w:id="41">
    <w:p w14:paraId="73C4CDA2" w14:textId="77777777" w:rsidR="00633374" w:rsidRDefault="00633374" w:rsidP="00633374">
      <w:pPr>
        <w:jc w:val="both"/>
      </w:pPr>
      <w:r>
        <w:rPr>
          <w:rStyle w:val="FootnoteReference"/>
        </w:rPr>
        <w:footnoteRef/>
      </w:r>
      <w:r>
        <w:rPr>
          <w:sz w:val="20"/>
          <w:szCs w:val="20"/>
        </w:rPr>
        <w:t xml:space="preserve"> Šeimyna – pelno nesiekiantis ribotos civilinės atsakomybės viešasis juridinis asmuo, kurio paskirtis – teikti globą pagal socialinę globą reglamentuojančius teisės aktus, užtikrinti reikiamą pagalbą ir paslaugas pagal individualius vaikų poreikius. </w:t>
      </w:r>
    </w:p>
  </w:footnote>
  <w:footnote w:id="42">
    <w:p w14:paraId="6011B82F" w14:textId="77777777" w:rsidR="00633374" w:rsidRDefault="00633374" w:rsidP="00633374">
      <w:pPr>
        <w:pStyle w:val="FootnoteText"/>
      </w:pPr>
      <w:r>
        <w:rPr>
          <w:rStyle w:val="FootnoteReference"/>
        </w:rPr>
        <w:footnoteRef/>
      </w:r>
      <w:r>
        <w:t xml:space="preserve"> Verslo priežiūros institucijų kontrolinių klausimynų rengimo ir atnaujinimo tvarkos aprašo, patvirtinto ŪM ir TM 2015 m. liepos 3 d. įsakymu Nr. 4-432/1R-169, 3 p.</w:t>
      </w:r>
    </w:p>
  </w:footnote>
  <w:footnote w:id="43">
    <w:p w14:paraId="22D3D87D" w14:textId="77777777" w:rsidR="00633374" w:rsidRDefault="00633374" w:rsidP="00633374">
      <w:pPr>
        <w:pStyle w:val="FootnoteText"/>
      </w:pPr>
      <w:r>
        <w:rPr>
          <w:rStyle w:val="FootnoteReference"/>
        </w:rPr>
        <w:footnoteRef/>
      </w:r>
      <w:r>
        <w:t xml:space="preserve"> LVAT 2019-01-09 sprendimas. </w:t>
      </w:r>
    </w:p>
  </w:footnote>
  <w:footnote w:id="44">
    <w:p w14:paraId="3424FF17" w14:textId="77777777" w:rsidR="00633374" w:rsidRDefault="00633374" w:rsidP="00633374">
      <w:pPr>
        <w:jc w:val="both"/>
        <w:rPr>
          <w:sz w:val="20"/>
          <w:szCs w:val="20"/>
        </w:rPr>
      </w:pPr>
      <w:r>
        <w:rPr>
          <w:rStyle w:val="FootnoteReference"/>
        </w:rPr>
        <w:footnoteRef/>
      </w:r>
      <w:r>
        <w:rPr>
          <w:sz w:val="20"/>
          <w:szCs w:val="20"/>
        </w:rPr>
        <w:t xml:space="preserve"> SPPD 2018 m. Ekonomikos ir inovacijų ministerijos pateikė SPPD rekomendacijas dėl SPPD pažangos diegiant bei taikant verslo priežiūros priemones padėties gerinimo. Viena iš rekomendacijų – nustatyti mažareikšmius teisės aktų reikalavimų pažeidimus arba tokių pažeidimų nustatymo kriterijus ir trumpiausią terminą mažareikšmiams teisės aktų reikalavimų pažeidimams ištaisyti. 2019 m. kovo mėnesį SPPD kreipėsi į SADM su prašymu inicijuoti atitinkamus teisinio reglamentavimo pakeitimus. </w:t>
      </w:r>
    </w:p>
  </w:footnote>
  <w:footnote w:id="45">
    <w:p w14:paraId="0A5ADA5E" w14:textId="77777777" w:rsidR="00633374" w:rsidRDefault="00633374" w:rsidP="00633374">
      <w:pPr>
        <w:pStyle w:val="FootnoteText"/>
      </w:pPr>
      <w:r>
        <w:rPr>
          <w:rStyle w:val="FootnoteReference"/>
        </w:rPr>
        <w:footnoteRef/>
      </w:r>
      <w:r>
        <w:t xml:space="preserve"> Lietuvos Respublikos Konstitucinio Teismo 2004 m. sausio 26 d. nutarimas. </w:t>
      </w:r>
    </w:p>
  </w:footnote>
  <w:footnote w:id="46">
    <w:p w14:paraId="5A7806CA" w14:textId="77777777" w:rsidR="00633374" w:rsidRDefault="00633374" w:rsidP="00633374">
      <w:pPr>
        <w:pStyle w:val="FootnoteText"/>
      </w:pPr>
      <w:r>
        <w:rPr>
          <w:rStyle w:val="FootnoteReference"/>
        </w:rPr>
        <w:footnoteRef/>
      </w:r>
      <w:r>
        <w:t xml:space="preserve"> SPPD 2017 m. rugsėjo 5 d. pažyma Nr. ĮVP-45.</w:t>
      </w:r>
    </w:p>
  </w:footnote>
  <w:footnote w:id="47">
    <w:p w14:paraId="49A94787" w14:textId="77777777" w:rsidR="00633374" w:rsidRDefault="00633374" w:rsidP="00633374">
      <w:pPr>
        <w:pStyle w:val="FootnoteText"/>
      </w:pPr>
      <w:r>
        <w:rPr>
          <w:rStyle w:val="FootnoteReference"/>
        </w:rPr>
        <w:footnoteRef/>
      </w:r>
      <w:r>
        <w:t xml:space="preserve"> SPPD 2017m. vasario 9 d. pažyma Nr. ĮVP-6.</w:t>
      </w:r>
    </w:p>
  </w:footnote>
  <w:footnote w:id="48">
    <w:p w14:paraId="7E29DF34" w14:textId="77777777" w:rsidR="00633374" w:rsidRDefault="00633374" w:rsidP="00633374">
      <w:pPr>
        <w:pStyle w:val="FootnoteText"/>
      </w:pPr>
      <w:r>
        <w:rPr>
          <w:rStyle w:val="FootnoteReference"/>
        </w:rPr>
        <w:footnoteRef/>
      </w:r>
      <w:r>
        <w:t xml:space="preserve"> Analizuojamuoju laikotarpiu tokių atvejų nebuvo. </w:t>
      </w:r>
    </w:p>
  </w:footnote>
  <w:footnote w:id="49">
    <w:p w14:paraId="2764D3F0" w14:textId="77777777" w:rsidR="00633374" w:rsidRDefault="00633374" w:rsidP="00633374">
      <w:pPr>
        <w:jc w:val="both"/>
        <w:rPr>
          <w:sz w:val="20"/>
          <w:szCs w:val="20"/>
        </w:rPr>
      </w:pPr>
      <w:r>
        <w:rPr>
          <w:rStyle w:val="FootnoteReference"/>
        </w:rPr>
        <w:footnoteRef/>
      </w:r>
      <w:r>
        <w:rPr>
          <w:sz w:val="20"/>
          <w:szCs w:val="20"/>
        </w:rPr>
        <w:t xml:space="preserve"> </w:t>
      </w:r>
      <w:r>
        <w:rPr>
          <w:i/>
          <w:sz w:val="20"/>
          <w:szCs w:val="20"/>
        </w:rPr>
        <w:t>UAB ,,Artjusta“, UAB slaugos namai ,,Vita Lumina“, Valkininkų vaikų globos namai ,,Spengla“, VšĮ ,,Edjuva“, Žemynos šeimyna, VšĮ ,,Sevilis.</w:t>
      </w:r>
    </w:p>
  </w:footnote>
  <w:footnote w:id="50">
    <w:p w14:paraId="62237660" w14:textId="77777777" w:rsidR="00633374" w:rsidRDefault="00633374" w:rsidP="00633374">
      <w:pPr>
        <w:pStyle w:val="FootnoteText"/>
      </w:pPr>
      <w:r>
        <w:rPr>
          <w:rStyle w:val="FootnoteReference"/>
        </w:rPr>
        <w:footnoteRef/>
      </w:r>
      <w:r>
        <w:t xml:space="preserve"> SPĮ 8 str. 6 d.</w:t>
      </w:r>
    </w:p>
  </w:footnote>
  <w:footnote w:id="51">
    <w:p w14:paraId="05813910" w14:textId="77777777" w:rsidR="00633374" w:rsidRDefault="00633374" w:rsidP="00633374">
      <w:pPr>
        <w:pStyle w:val="FootnoteText"/>
      </w:pPr>
      <w:r>
        <w:rPr>
          <w:rStyle w:val="FootnoteReference"/>
        </w:rPr>
        <w:footnoteRef/>
      </w:r>
      <w:r>
        <w:t xml:space="preserve"> 2019 metų pradžioje laukiančiųjų vien į valstybės globos namus eilėje buvo virš 400 suaugusių asmenų.</w:t>
      </w:r>
    </w:p>
  </w:footnote>
  <w:footnote w:id="52">
    <w:p w14:paraId="4976DBC6" w14:textId="77777777" w:rsidR="00633374" w:rsidRDefault="00633374" w:rsidP="00633374">
      <w:pPr>
        <w:pStyle w:val="FootnoteText"/>
      </w:pPr>
      <w:r>
        <w:rPr>
          <w:rStyle w:val="FootnoteReference"/>
        </w:rPr>
        <w:footnoteRef/>
      </w:r>
      <w:r>
        <w:t xml:space="preserve"> SPPD pateiktais duomenimis 2019-04-09. </w:t>
      </w:r>
    </w:p>
  </w:footnote>
  <w:footnote w:id="53">
    <w:p w14:paraId="6FDA2746" w14:textId="77777777" w:rsidR="00633374" w:rsidRDefault="00633374" w:rsidP="00633374">
      <w:pPr>
        <w:pStyle w:val="FootnoteText"/>
        <w:jc w:val="both"/>
      </w:pPr>
      <w:r>
        <w:rPr>
          <w:rStyle w:val="FootnoteReference"/>
        </w:rPr>
        <w:footnoteRef/>
      </w:r>
      <w:r>
        <w:t xml:space="preserve"> Priklausomai nuo asmenų, siunčiamų į globos namus, kategorijų. Asmens (šeimos) socialinių paslaugų poreikio nustatymo ir skyrimo tvarkos aprašo 63 p.</w:t>
      </w:r>
    </w:p>
  </w:footnote>
  <w:footnote w:id="54">
    <w:p w14:paraId="1F219B4C" w14:textId="77777777" w:rsidR="00633374" w:rsidRDefault="00633374" w:rsidP="00633374">
      <w:pPr>
        <w:jc w:val="both"/>
        <w:rPr>
          <w:sz w:val="20"/>
          <w:szCs w:val="20"/>
        </w:rPr>
      </w:pPr>
      <w:r>
        <w:rPr>
          <w:rStyle w:val="FootnoteReference"/>
        </w:rPr>
        <w:footnoteRef/>
      </w:r>
      <w:r>
        <w:rPr>
          <w:sz w:val="20"/>
          <w:szCs w:val="20"/>
        </w:rPr>
        <w:t xml:space="preserve"> Asmenys informuojami raštu, pagal deklaruotą gyvenamąją vietą (sprendime nurodytu adresu), kai išrašomas siuntimas (atėjus eilei). Siuntimas su lydraščiu, registruotu bendrame siunčiamų dokumentų registre, siunčiamas asmeniui, kopija – asmenį siuntusiai savivaldybei ir kopija globos namams, į kuriuos siunčiamas asmuo. </w:t>
      </w:r>
    </w:p>
  </w:footnote>
  <w:footnote w:id="55">
    <w:p w14:paraId="674F779E" w14:textId="77777777" w:rsidR="00633374" w:rsidRDefault="00633374" w:rsidP="00633374">
      <w:pPr>
        <w:pStyle w:val="FootnoteText"/>
        <w:jc w:val="both"/>
      </w:pPr>
      <w:r>
        <w:rPr>
          <w:rStyle w:val="FootnoteReference"/>
        </w:rPr>
        <w:footnoteRef/>
      </w:r>
      <w:r>
        <w:t xml:space="preserve"> NRD 2018-06-06 raštu Nr. (1.17)-SD-1112 kreipėsi į SADM dėl Socialinės paramos informacinės sistemos modulio kūrimo.</w:t>
      </w:r>
    </w:p>
  </w:footnote>
  <w:footnote w:id="56">
    <w:p w14:paraId="6EACCD66" w14:textId="77777777" w:rsidR="00633374" w:rsidRDefault="00633374" w:rsidP="00633374">
      <w:pPr>
        <w:pStyle w:val="FootnoteText"/>
        <w:jc w:val="both"/>
      </w:pPr>
      <w:r>
        <w:rPr>
          <w:rStyle w:val="FootnoteReference"/>
        </w:rPr>
        <w:footnoteRef/>
      </w:r>
      <w:r>
        <w:t xml:space="preserve"> Atsakingas asmuo – NRD programų stebėsenos ir kontrolės skyriaus vyriausiasis specialistas, pareigybės aprašymas patvirtintas NRD 2012 m. spalio 29 d. įsakymu Nr. V-26. Prieigą prie programos, kurioje sudarytos eilės, taip pat turi šio skyriaus vedėjas. </w:t>
      </w:r>
    </w:p>
  </w:footnote>
  <w:footnote w:id="57">
    <w:p w14:paraId="7650BC8F" w14:textId="77777777" w:rsidR="00633374" w:rsidRDefault="00633374" w:rsidP="00633374">
      <w:pPr>
        <w:pStyle w:val="FootnoteText"/>
        <w:jc w:val="both"/>
      </w:pPr>
      <w:r>
        <w:rPr>
          <w:rStyle w:val="FootnoteReference"/>
        </w:rPr>
        <w:footnoteRef/>
      </w:r>
      <w:r>
        <w:t xml:space="preserve"> SADM ministro 2010 m. birželio 22 d. įsakymas Nr. A1-272 „Dėl specialiųjų globos namų „Tremtinių namai“ pavadinimo pakeitimo ir nuostatų patvirtinimo“.</w:t>
      </w:r>
    </w:p>
  </w:footnote>
  <w:footnote w:id="58">
    <w:p w14:paraId="125EB98E" w14:textId="77777777" w:rsidR="00633374" w:rsidRDefault="00633374" w:rsidP="00633374">
      <w:pPr>
        <w:pStyle w:val="FootnoteText"/>
        <w:jc w:val="both"/>
      </w:pPr>
      <w:r>
        <w:rPr>
          <w:rStyle w:val="FootnoteReference"/>
        </w:rPr>
        <w:footnoteRef/>
      </w:r>
      <w:r>
        <w:t xml:space="preserve"> Jotainių socialinės globos namų, Kupiškio socialinės globos namų, Padvarių socialinės globos namų, Specialiųjų socialinių globos namų ,,Tremtinių namai“ ir Senjorų socialinės globos namų.</w:t>
      </w:r>
    </w:p>
  </w:footnote>
  <w:footnote w:id="59">
    <w:p w14:paraId="57013CF3" w14:textId="77777777" w:rsidR="00633374" w:rsidRDefault="00633374" w:rsidP="00633374">
      <w:pPr>
        <w:pStyle w:val="FootnoteText"/>
        <w:jc w:val="both"/>
      </w:pPr>
      <w:r>
        <w:rPr>
          <w:rStyle w:val="FootnoteReference"/>
        </w:rPr>
        <w:footnoteRef/>
      </w:r>
      <w:r>
        <w:t xml:space="preserve"> Pvz., nurodyta netiksli sprendimo išdavimo data. Techninio pobūdžio klaidos galimai atsirado dėl didelio krūvio suvedant informaciją rankiniu būdu, pvz., vien į Senjorų socialinės globos namus 2017 metais buvo išduoti 83 siuntimai, 2018 metais – 93 siuntimai apsigyventi.</w:t>
      </w:r>
    </w:p>
  </w:footnote>
  <w:footnote w:id="60">
    <w:p w14:paraId="658C113D" w14:textId="77777777" w:rsidR="00633374" w:rsidRDefault="00633374" w:rsidP="00633374">
      <w:pPr>
        <w:pStyle w:val="FootnoteText"/>
      </w:pPr>
      <w:r>
        <w:rPr>
          <w:rStyle w:val="FootnoteReference"/>
        </w:rPr>
        <w:footnoteRef/>
      </w:r>
      <w:r>
        <w:t xml:space="preserve"> Prieiga internete: </w:t>
      </w:r>
      <w:hyperlink r:id="rId9" w:history="1">
        <w:r>
          <w:rPr>
            <w:rStyle w:val="Hyperlink"/>
          </w:rPr>
          <w:t>http://www.ndt.lt/laisvos-vietos-socialines-globos-istaigose/</w:t>
        </w:r>
      </w:hyperlink>
      <w:r>
        <w:t>.</w:t>
      </w:r>
    </w:p>
  </w:footnote>
  <w:footnote w:id="61">
    <w:p w14:paraId="497E3EA1" w14:textId="77777777" w:rsidR="00633374" w:rsidRDefault="00633374" w:rsidP="00633374">
      <w:pPr>
        <w:pStyle w:val="FootnoteText"/>
        <w:jc w:val="both"/>
      </w:pPr>
      <w:r>
        <w:rPr>
          <w:rStyle w:val="FootnoteReference"/>
        </w:rPr>
        <w:footnoteRef/>
      </w:r>
      <w:r>
        <w:t xml:space="preserve"> Pvz., NRD 2017-06-15 raštu Nr. (7.2)-SD-874, 2018-04-27 raštu Nr. (7.2)-SD-824 buvo atsisakyta įtraukti asmenis į eilę, nes asmenims nustatytas darbingumo lygis viršijo teisės aktuose nustatytąjį, kai asmuo gali būti siunčiamas į valstybės globos namus. </w:t>
      </w:r>
    </w:p>
  </w:footnote>
  <w:footnote w:id="62">
    <w:p w14:paraId="0B358ECB" w14:textId="77777777" w:rsidR="00633374" w:rsidRDefault="00633374" w:rsidP="00633374">
      <w:pPr>
        <w:pStyle w:val="FootnoteText"/>
      </w:pPr>
      <w:r>
        <w:rPr>
          <w:rStyle w:val="FootnoteReference"/>
        </w:rPr>
        <w:footnoteRef/>
      </w:r>
      <w:r>
        <w:t xml:space="preserve"> Asmens (šeimos) socialinių paslaugų poreikio nustatymo ir skyrimo tvarkos aprašo 67 p.</w:t>
      </w:r>
    </w:p>
  </w:footnote>
  <w:footnote w:id="63">
    <w:p w14:paraId="20B3AF3B" w14:textId="77777777" w:rsidR="00633374" w:rsidRDefault="00633374" w:rsidP="00633374">
      <w:pPr>
        <w:jc w:val="both"/>
        <w:rPr>
          <w:sz w:val="20"/>
          <w:szCs w:val="20"/>
        </w:rPr>
      </w:pPr>
      <w:r>
        <w:rPr>
          <w:rStyle w:val="FootnoteReference"/>
        </w:rPr>
        <w:footnoteRef/>
      </w:r>
      <w:r>
        <w:rPr>
          <w:sz w:val="20"/>
          <w:szCs w:val="20"/>
        </w:rPr>
        <w:t xml:space="preserve"> Už suteiktas paslaugas gautos lėšos naudojamos darbuotojų darbo užmokesčiui, mitybai ir kt. gyventojų bei įstaigos veiklos reikmėms užtikrinti. Ir atvirkščiai, kuo globos įstaiga turi daugiau neužimtų vietų, tuo labiau jai tai nuostolinga: negaunamos lėšos, nors išlaidos darbo užmokesčiui, šildymui ir įvairioms kitoms reikmėms patiriamos. </w:t>
      </w:r>
    </w:p>
  </w:footnote>
  <w:footnote w:id="64">
    <w:p w14:paraId="285627BA" w14:textId="77777777" w:rsidR="00633374" w:rsidRDefault="00633374" w:rsidP="00633374">
      <w:pPr>
        <w:pStyle w:val="FootnoteText"/>
      </w:pPr>
      <w:r>
        <w:rPr>
          <w:rStyle w:val="FootnoteReference"/>
        </w:rPr>
        <w:footnoteRef/>
      </w:r>
      <w:r>
        <w:t xml:space="preserve"> SPĮ 13 str. 5 d.</w:t>
      </w:r>
    </w:p>
  </w:footnote>
  <w:footnote w:id="65">
    <w:p w14:paraId="0C3ED461" w14:textId="77777777" w:rsidR="00633374" w:rsidRDefault="00633374" w:rsidP="00633374">
      <w:pPr>
        <w:pStyle w:val="FootnoteText"/>
      </w:pPr>
    </w:p>
  </w:footnote>
  <w:footnote w:id="66">
    <w:p w14:paraId="61663D7E" w14:textId="77777777" w:rsidR="00633374" w:rsidRDefault="00633374" w:rsidP="00633374">
      <w:pPr>
        <w:jc w:val="both"/>
        <w:rPr>
          <w:sz w:val="20"/>
          <w:szCs w:val="20"/>
        </w:rPr>
      </w:pPr>
      <w:r>
        <w:rPr>
          <w:rStyle w:val="FootnoteReference"/>
        </w:rPr>
        <w:footnoteRef/>
      </w:r>
      <w:r>
        <w:rPr>
          <w:sz w:val="20"/>
          <w:szCs w:val="20"/>
        </w:rPr>
        <w:t xml:space="preserve"> Išvadas pagrindžiantys motyvai pateikti išvados dėl korupcijos rizikos analizės antrajame skyriuje.</w:t>
      </w:r>
    </w:p>
  </w:footnote>
  <w:footnote w:id="67">
    <w:p w14:paraId="2A51E3B7" w14:textId="77777777" w:rsidR="00633374" w:rsidRDefault="00633374" w:rsidP="00633374">
      <w:pPr>
        <w:jc w:val="both"/>
        <w:rPr>
          <w:sz w:val="20"/>
          <w:szCs w:val="20"/>
        </w:rPr>
      </w:pPr>
      <w:r>
        <w:rPr>
          <w:rStyle w:val="FootnoteReference"/>
        </w:rPr>
        <w:footnoteRef/>
      </w:r>
      <w:r>
        <w:rPr>
          <w:sz w:val="20"/>
          <w:szCs w:val="20"/>
        </w:rPr>
        <w:t xml:space="preserve"> Išvadas pagrindžiantys motyvai pateikti išvados dėl korupcijos rizikos analizės trečiajame skyriuje.</w:t>
      </w:r>
    </w:p>
    <w:p w14:paraId="2299AE43" w14:textId="77777777" w:rsidR="00633374" w:rsidRDefault="00633374" w:rsidP="00633374">
      <w:pPr>
        <w:pStyle w:val="FootnoteText"/>
      </w:pPr>
    </w:p>
  </w:footnote>
  <w:footnote w:id="68">
    <w:p w14:paraId="7CBEFE74" w14:textId="77777777" w:rsidR="00633374" w:rsidRDefault="00633374" w:rsidP="00633374">
      <w:pPr>
        <w:pStyle w:val="FootnoteText"/>
      </w:pPr>
      <w:r>
        <w:rPr>
          <w:rStyle w:val="FootnoteReference"/>
        </w:rPr>
        <w:footnoteRef/>
      </w:r>
      <w:r>
        <w:t xml:space="preserve"> SADM ši rekomendacija jau buvo pateikta 2017-05-30, įgyvendinta iš dalies.</w:t>
      </w:r>
    </w:p>
  </w:footnote>
  <w:footnote w:id="69">
    <w:p w14:paraId="4634983C" w14:textId="77777777" w:rsidR="00633374" w:rsidRDefault="00633374" w:rsidP="00633374">
      <w:pPr>
        <w:pStyle w:val="FootnoteText"/>
      </w:pPr>
      <w:r>
        <w:rPr>
          <w:rStyle w:val="FootnoteReference"/>
        </w:rPr>
        <w:footnoteRef/>
      </w:r>
      <w:r>
        <w:t xml:space="preserve"> SADM ši rekomendacija jau buvo pateikta 2017-05-30, įgyvendinta iš dalies.</w:t>
      </w:r>
    </w:p>
  </w:footnote>
  <w:footnote w:id="70">
    <w:p w14:paraId="6AC10572" w14:textId="77777777" w:rsidR="00633374" w:rsidRDefault="00633374" w:rsidP="00633374">
      <w:pPr>
        <w:pStyle w:val="FootnoteText"/>
        <w:jc w:val="both"/>
      </w:pPr>
      <w:r>
        <w:rPr>
          <w:rStyle w:val="FootnoteReference"/>
        </w:rPr>
        <w:footnoteRef/>
      </w:r>
      <w:r>
        <w:t xml:space="preserve"> 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7C4D6" w14:textId="77777777" w:rsidR="0003301A" w:rsidRDefault="000330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87074E" w14:textId="77777777" w:rsidR="0003301A" w:rsidRDefault="00033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554A" w14:textId="6D81B6E3" w:rsidR="0003301A" w:rsidRDefault="0003301A">
    <w:pPr>
      <w:pStyle w:val="Header"/>
      <w:jc w:val="center"/>
    </w:pPr>
    <w:r>
      <w:fldChar w:fldCharType="begin"/>
    </w:r>
    <w:r>
      <w:instrText xml:space="preserve"> PAGE   \* MERGEFORMAT </w:instrText>
    </w:r>
    <w:r>
      <w:fldChar w:fldCharType="separate"/>
    </w:r>
    <w:r w:rsidR="00633374">
      <w:rPr>
        <w:noProof/>
      </w:rPr>
      <w:t>6</w:t>
    </w:r>
    <w:r>
      <w:fldChar w:fldCharType="end"/>
    </w:r>
  </w:p>
  <w:p w14:paraId="23B6BFD1" w14:textId="77777777" w:rsidR="0003301A" w:rsidRDefault="000330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582A" w14:textId="77777777" w:rsidR="0003301A" w:rsidRDefault="0003301A">
    <w:pPr>
      <w:pStyle w:val="Header"/>
      <w:jc w:val="center"/>
    </w:pPr>
  </w:p>
  <w:p w14:paraId="3D300F76" w14:textId="77777777" w:rsidR="0003301A" w:rsidRDefault="0003301A" w:rsidP="0073592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5943"/>
    <w:multiLevelType w:val="hybridMultilevel"/>
    <w:tmpl w:val="73D053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C4E3C4C"/>
    <w:multiLevelType w:val="hybridMultilevel"/>
    <w:tmpl w:val="F52AD778"/>
    <w:lvl w:ilvl="0" w:tplc="0427000F">
      <w:start w:val="3"/>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DA77F58"/>
    <w:multiLevelType w:val="hybridMultilevel"/>
    <w:tmpl w:val="F5BCBD28"/>
    <w:lvl w:ilvl="0" w:tplc="69B0111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08F6118"/>
    <w:multiLevelType w:val="hybridMultilevel"/>
    <w:tmpl w:val="28F6E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1F775E4"/>
    <w:multiLevelType w:val="hybridMultilevel"/>
    <w:tmpl w:val="E4ECDE8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5E764C4"/>
    <w:multiLevelType w:val="hybridMultilevel"/>
    <w:tmpl w:val="4E08ED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BE713FD"/>
    <w:multiLevelType w:val="hybridMultilevel"/>
    <w:tmpl w:val="05DADB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ED349A6"/>
    <w:multiLevelType w:val="hybridMultilevel"/>
    <w:tmpl w:val="71428E20"/>
    <w:lvl w:ilvl="0" w:tplc="04270001">
      <w:start w:val="1"/>
      <w:numFmt w:val="bullet"/>
      <w:lvlText w:val=""/>
      <w:lvlJc w:val="left"/>
      <w:pPr>
        <w:ind w:left="2010" w:hanging="360"/>
      </w:pPr>
      <w:rPr>
        <w:rFonts w:ascii="Symbol" w:hAnsi="Symbol" w:hint="default"/>
      </w:rPr>
    </w:lvl>
    <w:lvl w:ilvl="1" w:tplc="04270003">
      <w:start w:val="1"/>
      <w:numFmt w:val="bullet"/>
      <w:lvlText w:val="o"/>
      <w:lvlJc w:val="left"/>
      <w:pPr>
        <w:ind w:left="2730" w:hanging="360"/>
      </w:pPr>
      <w:rPr>
        <w:rFonts w:ascii="Courier New" w:hAnsi="Courier New" w:cs="Courier New" w:hint="default"/>
      </w:rPr>
    </w:lvl>
    <w:lvl w:ilvl="2" w:tplc="04270005">
      <w:start w:val="1"/>
      <w:numFmt w:val="bullet"/>
      <w:lvlText w:val=""/>
      <w:lvlJc w:val="left"/>
      <w:pPr>
        <w:ind w:left="3450" w:hanging="360"/>
      </w:pPr>
      <w:rPr>
        <w:rFonts w:ascii="Wingdings" w:hAnsi="Wingdings" w:hint="default"/>
      </w:rPr>
    </w:lvl>
    <w:lvl w:ilvl="3" w:tplc="04270001">
      <w:start w:val="1"/>
      <w:numFmt w:val="bullet"/>
      <w:lvlText w:val=""/>
      <w:lvlJc w:val="left"/>
      <w:pPr>
        <w:ind w:left="4170" w:hanging="360"/>
      </w:pPr>
      <w:rPr>
        <w:rFonts w:ascii="Symbol" w:hAnsi="Symbol" w:hint="default"/>
      </w:rPr>
    </w:lvl>
    <w:lvl w:ilvl="4" w:tplc="04270003">
      <w:start w:val="1"/>
      <w:numFmt w:val="bullet"/>
      <w:lvlText w:val="o"/>
      <w:lvlJc w:val="left"/>
      <w:pPr>
        <w:ind w:left="4890" w:hanging="360"/>
      </w:pPr>
      <w:rPr>
        <w:rFonts w:ascii="Courier New" w:hAnsi="Courier New" w:cs="Courier New" w:hint="default"/>
      </w:rPr>
    </w:lvl>
    <w:lvl w:ilvl="5" w:tplc="04270005">
      <w:start w:val="1"/>
      <w:numFmt w:val="bullet"/>
      <w:lvlText w:val=""/>
      <w:lvlJc w:val="left"/>
      <w:pPr>
        <w:ind w:left="5610" w:hanging="360"/>
      </w:pPr>
      <w:rPr>
        <w:rFonts w:ascii="Wingdings" w:hAnsi="Wingdings" w:hint="default"/>
      </w:rPr>
    </w:lvl>
    <w:lvl w:ilvl="6" w:tplc="04270001">
      <w:start w:val="1"/>
      <w:numFmt w:val="bullet"/>
      <w:lvlText w:val=""/>
      <w:lvlJc w:val="left"/>
      <w:pPr>
        <w:ind w:left="6330" w:hanging="360"/>
      </w:pPr>
      <w:rPr>
        <w:rFonts w:ascii="Symbol" w:hAnsi="Symbol" w:hint="default"/>
      </w:rPr>
    </w:lvl>
    <w:lvl w:ilvl="7" w:tplc="04270003">
      <w:start w:val="1"/>
      <w:numFmt w:val="bullet"/>
      <w:lvlText w:val="o"/>
      <w:lvlJc w:val="left"/>
      <w:pPr>
        <w:ind w:left="7050" w:hanging="360"/>
      </w:pPr>
      <w:rPr>
        <w:rFonts w:ascii="Courier New" w:hAnsi="Courier New" w:cs="Courier New" w:hint="default"/>
      </w:rPr>
    </w:lvl>
    <w:lvl w:ilvl="8" w:tplc="04270005">
      <w:start w:val="1"/>
      <w:numFmt w:val="bullet"/>
      <w:lvlText w:val=""/>
      <w:lvlJc w:val="left"/>
      <w:pPr>
        <w:ind w:left="7770" w:hanging="360"/>
      </w:pPr>
      <w:rPr>
        <w:rFonts w:ascii="Wingdings" w:hAnsi="Wingdings" w:hint="default"/>
      </w:rPr>
    </w:lvl>
  </w:abstractNum>
  <w:abstractNum w:abstractNumId="8">
    <w:nsid w:val="253B777B"/>
    <w:multiLevelType w:val="hybridMultilevel"/>
    <w:tmpl w:val="0E6206D8"/>
    <w:lvl w:ilvl="0" w:tplc="E59644C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5A145C8"/>
    <w:multiLevelType w:val="hybridMultilevel"/>
    <w:tmpl w:val="623C30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5E041A9"/>
    <w:multiLevelType w:val="hybridMultilevel"/>
    <w:tmpl w:val="79A636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nsid w:val="25FF506B"/>
    <w:multiLevelType w:val="hybridMultilevel"/>
    <w:tmpl w:val="9C62DA44"/>
    <w:lvl w:ilvl="0" w:tplc="04270001">
      <w:start w:val="1"/>
      <w:numFmt w:val="bullet"/>
      <w:lvlText w:val=""/>
      <w:lvlJc w:val="left"/>
      <w:pPr>
        <w:ind w:left="1695" w:hanging="360"/>
      </w:pPr>
      <w:rPr>
        <w:rFonts w:ascii="Symbol" w:hAnsi="Symbol" w:hint="default"/>
      </w:rPr>
    </w:lvl>
    <w:lvl w:ilvl="1" w:tplc="04270003" w:tentative="1">
      <w:start w:val="1"/>
      <w:numFmt w:val="bullet"/>
      <w:lvlText w:val="o"/>
      <w:lvlJc w:val="left"/>
      <w:pPr>
        <w:ind w:left="2415" w:hanging="360"/>
      </w:pPr>
      <w:rPr>
        <w:rFonts w:ascii="Courier New" w:hAnsi="Courier New" w:cs="Courier New" w:hint="default"/>
      </w:rPr>
    </w:lvl>
    <w:lvl w:ilvl="2" w:tplc="04270005" w:tentative="1">
      <w:start w:val="1"/>
      <w:numFmt w:val="bullet"/>
      <w:lvlText w:val=""/>
      <w:lvlJc w:val="left"/>
      <w:pPr>
        <w:ind w:left="3135" w:hanging="360"/>
      </w:pPr>
      <w:rPr>
        <w:rFonts w:ascii="Wingdings" w:hAnsi="Wingdings" w:hint="default"/>
      </w:rPr>
    </w:lvl>
    <w:lvl w:ilvl="3" w:tplc="04270001" w:tentative="1">
      <w:start w:val="1"/>
      <w:numFmt w:val="bullet"/>
      <w:lvlText w:val=""/>
      <w:lvlJc w:val="left"/>
      <w:pPr>
        <w:ind w:left="3855" w:hanging="360"/>
      </w:pPr>
      <w:rPr>
        <w:rFonts w:ascii="Symbol" w:hAnsi="Symbol" w:hint="default"/>
      </w:rPr>
    </w:lvl>
    <w:lvl w:ilvl="4" w:tplc="04270003" w:tentative="1">
      <w:start w:val="1"/>
      <w:numFmt w:val="bullet"/>
      <w:lvlText w:val="o"/>
      <w:lvlJc w:val="left"/>
      <w:pPr>
        <w:ind w:left="4575" w:hanging="360"/>
      </w:pPr>
      <w:rPr>
        <w:rFonts w:ascii="Courier New" w:hAnsi="Courier New" w:cs="Courier New" w:hint="default"/>
      </w:rPr>
    </w:lvl>
    <w:lvl w:ilvl="5" w:tplc="04270005" w:tentative="1">
      <w:start w:val="1"/>
      <w:numFmt w:val="bullet"/>
      <w:lvlText w:val=""/>
      <w:lvlJc w:val="left"/>
      <w:pPr>
        <w:ind w:left="5295" w:hanging="360"/>
      </w:pPr>
      <w:rPr>
        <w:rFonts w:ascii="Wingdings" w:hAnsi="Wingdings" w:hint="default"/>
      </w:rPr>
    </w:lvl>
    <w:lvl w:ilvl="6" w:tplc="04270001" w:tentative="1">
      <w:start w:val="1"/>
      <w:numFmt w:val="bullet"/>
      <w:lvlText w:val=""/>
      <w:lvlJc w:val="left"/>
      <w:pPr>
        <w:ind w:left="6015" w:hanging="360"/>
      </w:pPr>
      <w:rPr>
        <w:rFonts w:ascii="Symbol" w:hAnsi="Symbol" w:hint="default"/>
      </w:rPr>
    </w:lvl>
    <w:lvl w:ilvl="7" w:tplc="04270003" w:tentative="1">
      <w:start w:val="1"/>
      <w:numFmt w:val="bullet"/>
      <w:lvlText w:val="o"/>
      <w:lvlJc w:val="left"/>
      <w:pPr>
        <w:ind w:left="6735" w:hanging="360"/>
      </w:pPr>
      <w:rPr>
        <w:rFonts w:ascii="Courier New" w:hAnsi="Courier New" w:cs="Courier New" w:hint="default"/>
      </w:rPr>
    </w:lvl>
    <w:lvl w:ilvl="8" w:tplc="04270005" w:tentative="1">
      <w:start w:val="1"/>
      <w:numFmt w:val="bullet"/>
      <w:lvlText w:val=""/>
      <w:lvlJc w:val="left"/>
      <w:pPr>
        <w:ind w:left="7455" w:hanging="360"/>
      </w:pPr>
      <w:rPr>
        <w:rFonts w:ascii="Wingdings" w:hAnsi="Wingdings" w:hint="default"/>
      </w:rPr>
    </w:lvl>
  </w:abstractNum>
  <w:abstractNum w:abstractNumId="12">
    <w:nsid w:val="28CC646B"/>
    <w:multiLevelType w:val="hybridMultilevel"/>
    <w:tmpl w:val="5112AD1E"/>
    <w:lvl w:ilvl="0" w:tplc="5E6AA2C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29944D08"/>
    <w:multiLevelType w:val="hybridMultilevel"/>
    <w:tmpl w:val="4A5284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2AA247F9"/>
    <w:multiLevelType w:val="hybridMultilevel"/>
    <w:tmpl w:val="BA20D2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2D444F30"/>
    <w:multiLevelType w:val="hybridMultilevel"/>
    <w:tmpl w:val="DCB23D88"/>
    <w:lvl w:ilvl="0" w:tplc="0FD25F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3EB72F54"/>
    <w:multiLevelType w:val="hybridMultilevel"/>
    <w:tmpl w:val="9C700262"/>
    <w:lvl w:ilvl="0" w:tplc="1166B5E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1883EAD"/>
    <w:multiLevelType w:val="hybridMultilevel"/>
    <w:tmpl w:val="8BAE2D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1A064F8"/>
    <w:multiLevelType w:val="hybridMultilevel"/>
    <w:tmpl w:val="3DCAD6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42E749E8"/>
    <w:multiLevelType w:val="hybridMultilevel"/>
    <w:tmpl w:val="1B0A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5D124A4"/>
    <w:multiLevelType w:val="multilevel"/>
    <w:tmpl w:val="75CA2A36"/>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nsid w:val="479C62FA"/>
    <w:multiLevelType w:val="hybridMultilevel"/>
    <w:tmpl w:val="F2D209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nsid w:val="4ADF23B9"/>
    <w:multiLevelType w:val="multilevel"/>
    <w:tmpl w:val="DBF61600"/>
    <w:lvl w:ilvl="0">
      <w:start w:val="1"/>
      <w:numFmt w:val="decimal"/>
      <w:lvlText w:val="%1."/>
      <w:lvlJc w:val="left"/>
      <w:pPr>
        <w:ind w:left="1211" w:hanging="360"/>
      </w:pPr>
      <w:rPr>
        <w:rFonts w:eastAsia="Calibri" w:hint="default"/>
      </w:rPr>
    </w:lvl>
    <w:lvl w:ilvl="1">
      <w:start w:val="1"/>
      <w:numFmt w:val="decimal"/>
      <w:isLgl/>
      <w:lvlText w:val="%1.%2."/>
      <w:lvlJc w:val="left"/>
      <w:pPr>
        <w:ind w:left="127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4E8C0F1E"/>
    <w:multiLevelType w:val="multilevel"/>
    <w:tmpl w:val="A53C706E"/>
    <w:lvl w:ilvl="0">
      <w:start w:val="2"/>
      <w:numFmt w:val="decimal"/>
      <w:lvlText w:val="%1"/>
      <w:lvlJc w:val="left"/>
      <w:pPr>
        <w:ind w:left="360" w:hanging="360"/>
      </w:pPr>
    </w:lvl>
    <w:lvl w:ilvl="1">
      <w:start w:val="1"/>
      <w:numFmt w:val="decimal"/>
      <w:lvlText w:val="%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nsid w:val="51D81F10"/>
    <w:multiLevelType w:val="hybridMultilevel"/>
    <w:tmpl w:val="C41C0410"/>
    <w:lvl w:ilvl="0" w:tplc="5C5488DC">
      <w:start w:val="1"/>
      <w:numFmt w:val="decimal"/>
      <w:lvlText w:val="%1."/>
      <w:lvlJc w:val="left"/>
      <w:pPr>
        <w:ind w:left="1070" w:hanging="360"/>
      </w:pPr>
      <w:rPr>
        <w:rFonts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nsid w:val="52915648"/>
    <w:multiLevelType w:val="hybridMultilevel"/>
    <w:tmpl w:val="05F61554"/>
    <w:lvl w:ilvl="0" w:tplc="AF780F3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A1F1664"/>
    <w:multiLevelType w:val="hybridMultilevel"/>
    <w:tmpl w:val="53B0F8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60270995"/>
    <w:multiLevelType w:val="hybridMultilevel"/>
    <w:tmpl w:val="39ACD49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8">
    <w:nsid w:val="63754311"/>
    <w:multiLevelType w:val="hybridMultilevel"/>
    <w:tmpl w:val="6C182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89714C7"/>
    <w:multiLevelType w:val="multilevel"/>
    <w:tmpl w:val="CF40458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9"/>
  </w:num>
  <w:num w:numId="2">
    <w:abstractNumId w:val="24"/>
  </w:num>
  <w:num w:numId="3">
    <w:abstractNumId w:val="22"/>
  </w:num>
  <w:num w:numId="4">
    <w:abstractNumId w:val="27"/>
  </w:num>
  <w:num w:numId="5">
    <w:abstractNumId w:val="4"/>
  </w:num>
  <w:num w:numId="6">
    <w:abstractNumId w:val="17"/>
  </w:num>
  <w:num w:numId="7">
    <w:abstractNumId w:val="10"/>
  </w:num>
  <w:num w:numId="8">
    <w:abstractNumId w:val="19"/>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num>
  <w:num w:numId="16">
    <w:abstractNumId w:val="26"/>
  </w:num>
  <w:num w:numId="17">
    <w:abstractNumId w:val="7"/>
  </w:num>
  <w:num w:numId="18">
    <w:abstractNumId w:val="21"/>
  </w:num>
  <w:num w:numId="19">
    <w:abstractNumId w:val="2"/>
  </w:num>
  <w:num w:numId="20">
    <w:abstractNumId w:val="12"/>
  </w:num>
  <w:num w:numId="21">
    <w:abstractNumId w:val="11"/>
  </w:num>
  <w:num w:numId="2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5"/>
  </w:num>
  <w:num w:numId="29">
    <w:abstractNumId w:val="8"/>
  </w:num>
  <w:num w:numId="30">
    <w:abstractNumId w:val="2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lvlOverride w:ilvl="2"/>
    <w:lvlOverride w:ilvl="3"/>
    <w:lvlOverride w:ilvl="4"/>
    <w:lvlOverride w:ilvl="5"/>
    <w:lvlOverride w:ilvl="6"/>
    <w:lvlOverride w:ilvl="7"/>
    <w:lvlOverride w:ilvl="8"/>
  </w:num>
  <w:num w:numId="34">
    <w:abstractNumId w:val="12"/>
    <w:lvlOverride w:ilvl="0"/>
    <w:lvlOverride w:ilvl="1"/>
    <w:lvlOverride w:ilvl="2"/>
    <w:lvlOverride w:ilvl="3"/>
    <w:lvlOverride w:ilvl="4"/>
    <w:lvlOverride w:ilvl="5"/>
    <w:lvlOverride w:ilvl="6"/>
    <w:lvlOverride w:ilvl="7"/>
    <w:lvlOverride w:ilvl="8"/>
  </w:num>
  <w:num w:numId="35">
    <w:abstractNumId w:val="11"/>
    <w:lvlOverride w:ilvl="0"/>
    <w:lvlOverride w:ilvl="1"/>
    <w:lvlOverride w:ilvl="2"/>
    <w:lvlOverride w:ilvl="3"/>
    <w:lvlOverride w:ilvl="4"/>
    <w:lvlOverride w:ilvl="5"/>
    <w:lvlOverride w:ilvl="6"/>
    <w:lvlOverride w:ilvl="7"/>
    <w:lvlOverride w:ilv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06F2"/>
    <w:rsid w:val="00000CDD"/>
    <w:rsid w:val="0000105B"/>
    <w:rsid w:val="000013A5"/>
    <w:rsid w:val="00001694"/>
    <w:rsid w:val="0000173A"/>
    <w:rsid w:val="0000198B"/>
    <w:rsid w:val="000019BB"/>
    <w:rsid w:val="00001D8A"/>
    <w:rsid w:val="00002109"/>
    <w:rsid w:val="0000229C"/>
    <w:rsid w:val="00002532"/>
    <w:rsid w:val="00002DD0"/>
    <w:rsid w:val="00002E69"/>
    <w:rsid w:val="00002F7B"/>
    <w:rsid w:val="00003024"/>
    <w:rsid w:val="0000305B"/>
    <w:rsid w:val="00003072"/>
    <w:rsid w:val="00003111"/>
    <w:rsid w:val="00003260"/>
    <w:rsid w:val="0000357C"/>
    <w:rsid w:val="00003BF1"/>
    <w:rsid w:val="00003C35"/>
    <w:rsid w:val="0000435E"/>
    <w:rsid w:val="00004627"/>
    <w:rsid w:val="00004669"/>
    <w:rsid w:val="00004DDE"/>
    <w:rsid w:val="000050EE"/>
    <w:rsid w:val="00005181"/>
    <w:rsid w:val="00005782"/>
    <w:rsid w:val="00005B32"/>
    <w:rsid w:val="00005E67"/>
    <w:rsid w:val="00006179"/>
    <w:rsid w:val="00006C5D"/>
    <w:rsid w:val="00006DE1"/>
    <w:rsid w:val="000077BA"/>
    <w:rsid w:val="00007B11"/>
    <w:rsid w:val="00007B34"/>
    <w:rsid w:val="00007E72"/>
    <w:rsid w:val="00010134"/>
    <w:rsid w:val="00010236"/>
    <w:rsid w:val="0001045F"/>
    <w:rsid w:val="00010A61"/>
    <w:rsid w:val="0001186D"/>
    <w:rsid w:val="00011D8E"/>
    <w:rsid w:val="00011E8F"/>
    <w:rsid w:val="00012186"/>
    <w:rsid w:val="00012865"/>
    <w:rsid w:val="00012E4B"/>
    <w:rsid w:val="00013178"/>
    <w:rsid w:val="0001331F"/>
    <w:rsid w:val="000138B8"/>
    <w:rsid w:val="00013CD9"/>
    <w:rsid w:val="0001454B"/>
    <w:rsid w:val="0001481D"/>
    <w:rsid w:val="0001493E"/>
    <w:rsid w:val="00014B89"/>
    <w:rsid w:val="00014E30"/>
    <w:rsid w:val="00014E83"/>
    <w:rsid w:val="00014EE3"/>
    <w:rsid w:val="00015EED"/>
    <w:rsid w:val="000163A7"/>
    <w:rsid w:val="00016677"/>
    <w:rsid w:val="000169DB"/>
    <w:rsid w:val="00016A90"/>
    <w:rsid w:val="00016ECE"/>
    <w:rsid w:val="00017C7D"/>
    <w:rsid w:val="00017E27"/>
    <w:rsid w:val="00020044"/>
    <w:rsid w:val="00020544"/>
    <w:rsid w:val="00020787"/>
    <w:rsid w:val="00020A52"/>
    <w:rsid w:val="00020AB3"/>
    <w:rsid w:val="00021CA2"/>
    <w:rsid w:val="000223DA"/>
    <w:rsid w:val="000224A9"/>
    <w:rsid w:val="000226D2"/>
    <w:rsid w:val="00022796"/>
    <w:rsid w:val="00022E61"/>
    <w:rsid w:val="00023248"/>
    <w:rsid w:val="0002357B"/>
    <w:rsid w:val="00023686"/>
    <w:rsid w:val="000238E1"/>
    <w:rsid w:val="00023ABD"/>
    <w:rsid w:val="00023B2D"/>
    <w:rsid w:val="00023BB1"/>
    <w:rsid w:val="00024BF4"/>
    <w:rsid w:val="00024F0D"/>
    <w:rsid w:val="00024F61"/>
    <w:rsid w:val="00024FB9"/>
    <w:rsid w:val="0002509A"/>
    <w:rsid w:val="000251D0"/>
    <w:rsid w:val="000253FF"/>
    <w:rsid w:val="000255D5"/>
    <w:rsid w:val="00025E3A"/>
    <w:rsid w:val="000265B7"/>
    <w:rsid w:val="00026B67"/>
    <w:rsid w:val="00026F6E"/>
    <w:rsid w:val="0002788C"/>
    <w:rsid w:val="00030352"/>
    <w:rsid w:val="0003096A"/>
    <w:rsid w:val="00031325"/>
    <w:rsid w:val="000313A6"/>
    <w:rsid w:val="00031454"/>
    <w:rsid w:val="00031555"/>
    <w:rsid w:val="00031930"/>
    <w:rsid w:val="00031BBC"/>
    <w:rsid w:val="00031DD5"/>
    <w:rsid w:val="00031E2A"/>
    <w:rsid w:val="000321E6"/>
    <w:rsid w:val="00032B6A"/>
    <w:rsid w:val="00032CB1"/>
    <w:rsid w:val="0003301A"/>
    <w:rsid w:val="00033417"/>
    <w:rsid w:val="00033B08"/>
    <w:rsid w:val="00033B1F"/>
    <w:rsid w:val="00033B30"/>
    <w:rsid w:val="00033CFC"/>
    <w:rsid w:val="000341C2"/>
    <w:rsid w:val="000347C4"/>
    <w:rsid w:val="00034888"/>
    <w:rsid w:val="00034962"/>
    <w:rsid w:val="00035345"/>
    <w:rsid w:val="000357EF"/>
    <w:rsid w:val="0003641A"/>
    <w:rsid w:val="0003650C"/>
    <w:rsid w:val="00036C47"/>
    <w:rsid w:val="00037123"/>
    <w:rsid w:val="000371CA"/>
    <w:rsid w:val="0003757E"/>
    <w:rsid w:val="00037ADF"/>
    <w:rsid w:val="00037F67"/>
    <w:rsid w:val="000408F7"/>
    <w:rsid w:val="00040964"/>
    <w:rsid w:val="00040DA7"/>
    <w:rsid w:val="00041993"/>
    <w:rsid w:val="00041EED"/>
    <w:rsid w:val="00041FEB"/>
    <w:rsid w:val="0004230F"/>
    <w:rsid w:val="00042A89"/>
    <w:rsid w:val="00042B3F"/>
    <w:rsid w:val="00042FC8"/>
    <w:rsid w:val="00042FF6"/>
    <w:rsid w:val="00043789"/>
    <w:rsid w:val="0004381F"/>
    <w:rsid w:val="000438C5"/>
    <w:rsid w:val="00043C94"/>
    <w:rsid w:val="00044032"/>
    <w:rsid w:val="00044085"/>
    <w:rsid w:val="000443F2"/>
    <w:rsid w:val="00044F19"/>
    <w:rsid w:val="0004530D"/>
    <w:rsid w:val="00045DE3"/>
    <w:rsid w:val="00046482"/>
    <w:rsid w:val="000465DF"/>
    <w:rsid w:val="000466E6"/>
    <w:rsid w:val="00046744"/>
    <w:rsid w:val="00046946"/>
    <w:rsid w:val="00047439"/>
    <w:rsid w:val="00047623"/>
    <w:rsid w:val="00047E41"/>
    <w:rsid w:val="000504F4"/>
    <w:rsid w:val="00050A6B"/>
    <w:rsid w:val="00050FDD"/>
    <w:rsid w:val="00051439"/>
    <w:rsid w:val="00051648"/>
    <w:rsid w:val="00051F0C"/>
    <w:rsid w:val="00051F6B"/>
    <w:rsid w:val="000525E1"/>
    <w:rsid w:val="000525FF"/>
    <w:rsid w:val="00052ABD"/>
    <w:rsid w:val="00053035"/>
    <w:rsid w:val="00053216"/>
    <w:rsid w:val="00053504"/>
    <w:rsid w:val="00054353"/>
    <w:rsid w:val="000544CA"/>
    <w:rsid w:val="00054838"/>
    <w:rsid w:val="00054F27"/>
    <w:rsid w:val="0005532E"/>
    <w:rsid w:val="00055A0F"/>
    <w:rsid w:val="00055B24"/>
    <w:rsid w:val="00055EB7"/>
    <w:rsid w:val="00056010"/>
    <w:rsid w:val="00056263"/>
    <w:rsid w:val="00057342"/>
    <w:rsid w:val="00057430"/>
    <w:rsid w:val="000576CC"/>
    <w:rsid w:val="00057B60"/>
    <w:rsid w:val="00060372"/>
    <w:rsid w:val="0006054D"/>
    <w:rsid w:val="00060BA8"/>
    <w:rsid w:val="00061789"/>
    <w:rsid w:val="00061B2E"/>
    <w:rsid w:val="00061BD5"/>
    <w:rsid w:val="00061E69"/>
    <w:rsid w:val="00062181"/>
    <w:rsid w:val="0006279D"/>
    <w:rsid w:val="000649CC"/>
    <w:rsid w:val="000651B1"/>
    <w:rsid w:val="00065213"/>
    <w:rsid w:val="0006535D"/>
    <w:rsid w:val="00065A9E"/>
    <w:rsid w:val="00065FD1"/>
    <w:rsid w:val="00066059"/>
    <w:rsid w:val="00066330"/>
    <w:rsid w:val="0006642F"/>
    <w:rsid w:val="00066ECA"/>
    <w:rsid w:val="00066EF3"/>
    <w:rsid w:val="00067066"/>
    <w:rsid w:val="00067105"/>
    <w:rsid w:val="0006724F"/>
    <w:rsid w:val="00067C1C"/>
    <w:rsid w:val="00067CA4"/>
    <w:rsid w:val="00067D57"/>
    <w:rsid w:val="00067DE5"/>
    <w:rsid w:val="00070347"/>
    <w:rsid w:val="00070445"/>
    <w:rsid w:val="000704D3"/>
    <w:rsid w:val="000709E1"/>
    <w:rsid w:val="0007168E"/>
    <w:rsid w:val="00071F15"/>
    <w:rsid w:val="00071F36"/>
    <w:rsid w:val="0007212A"/>
    <w:rsid w:val="00072216"/>
    <w:rsid w:val="000723F3"/>
    <w:rsid w:val="00072567"/>
    <w:rsid w:val="000729EC"/>
    <w:rsid w:val="00073663"/>
    <w:rsid w:val="000738FA"/>
    <w:rsid w:val="00073B7B"/>
    <w:rsid w:val="000741A8"/>
    <w:rsid w:val="00074237"/>
    <w:rsid w:val="0007432E"/>
    <w:rsid w:val="0007475C"/>
    <w:rsid w:val="00074A8B"/>
    <w:rsid w:val="00074AD9"/>
    <w:rsid w:val="00074B13"/>
    <w:rsid w:val="00074F31"/>
    <w:rsid w:val="000750E9"/>
    <w:rsid w:val="000751E1"/>
    <w:rsid w:val="000760A2"/>
    <w:rsid w:val="00076A75"/>
    <w:rsid w:val="00077004"/>
    <w:rsid w:val="0007743C"/>
    <w:rsid w:val="000774F9"/>
    <w:rsid w:val="00077A90"/>
    <w:rsid w:val="00077AE9"/>
    <w:rsid w:val="00077EB9"/>
    <w:rsid w:val="000801C0"/>
    <w:rsid w:val="0008028F"/>
    <w:rsid w:val="00080ACA"/>
    <w:rsid w:val="00080F71"/>
    <w:rsid w:val="000814A9"/>
    <w:rsid w:val="00081DEF"/>
    <w:rsid w:val="00082835"/>
    <w:rsid w:val="00082B24"/>
    <w:rsid w:val="00082DBD"/>
    <w:rsid w:val="000832E0"/>
    <w:rsid w:val="000845C2"/>
    <w:rsid w:val="00084913"/>
    <w:rsid w:val="000849CC"/>
    <w:rsid w:val="00084F9F"/>
    <w:rsid w:val="00084FF1"/>
    <w:rsid w:val="00085480"/>
    <w:rsid w:val="00085539"/>
    <w:rsid w:val="00085DE6"/>
    <w:rsid w:val="0008639F"/>
    <w:rsid w:val="00086663"/>
    <w:rsid w:val="0008670E"/>
    <w:rsid w:val="0008693D"/>
    <w:rsid w:val="00086A47"/>
    <w:rsid w:val="00086A5F"/>
    <w:rsid w:val="000874BA"/>
    <w:rsid w:val="00087787"/>
    <w:rsid w:val="00087BF0"/>
    <w:rsid w:val="00087D73"/>
    <w:rsid w:val="00087EC8"/>
    <w:rsid w:val="000907E2"/>
    <w:rsid w:val="00090AEF"/>
    <w:rsid w:val="00090FFF"/>
    <w:rsid w:val="000920D3"/>
    <w:rsid w:val="000921CC"/>
    <w:rsid w:val="00092369"/>
    <w:rsid w:val="00092B22"/>
    <w:rsid w:val="00092E54"/>
    <w:rsid w:val="000930F2"/>
    <w:rsid w:val="00093276"/>
    <w:rsid w:val="000939AB"/>
    <w:rsid w:val="00093B10"/>
    <w:rsid w:val="00093B9F"/>
    <w:rsid w:val="00093D11"/>
    <w:rsid w:val="0009463F"/>
    <w:rsid w:val="000946A1"/>
    <w:rsid w:val="0009535E"/>
    <w:rsid w:val="000955F0"/>
    <w:rsid w:val="00095C1F"/>
    <w:rsid w:val="0009636C"/>
    <w:rsid w:val="00096EF1"/>
    <w:rsid w:val="000972C4"/>
    <w:rsid w:val="00097C67"/>
    <w:rsid w:val="00097D9D"/>
    <w:rsid w:val="000A063E"/>
    <w:rsid w:val="000A075B"/>
    <w:rsid w:val="000A0768"/>
    <w:rsid w:val="000A0904"/>
    <w:rsid w:val="000A1875"/>
    <w:rsid w:val="000A19DF"/>
    <w:rsid w:val="000A1AFF"/>
    <w:rsid w:val="000A1FAD"/>
    <w:rsid w:val="000A2166"/>
    <w:rsid w:val="000A2413"/>
    <w:rsid w:val="000A2F7D"/>
    <w:rsid w:val="000A3623"/>
    <w:rsid w:val="000A36D5"/>
    <w:rsid w:val="000A3F11"/>
    <w:rsid w:val="000A3F2C"/>
    <w:rsid w:val="000A44F4"/>
    <w:rsid w:val="000A48D1"/>
    <w:rsid w:val="000A495A"/>
    <w:rsid w:val="000A640C"/>
    <w:rsid w:val="000A6C2F"/>
    <w:rsid w:val="000A6D41"/>
    <w:rsid w:val="000A70B9"/>
    <w:rsid w:val="000A711C"/>
    <w:rsid w:val="000A72EB"/>
    <w:rsid w:val="000A78B3"/>
    <w:rsid w:val="000A7D3E"/>
    <w:rsid w:val="000B0837"/>
    <w:rsid w:val="000B0D10"/>
    <w:rsid w:val="000B0E50"/>
    <w:rsid w:val="000B0FC4"/>
    <w:rsid w:val="000B1163"/>
    <w:rsid w:val="000B11EA"/>
    <w:rsid w:val="000B1611"/>
    <w:rsid w:val="000B17AC"/>
    <w:rsid w:val="000B1B0E"/>
    <w:rsid w:val="000B1C77"/>
    <w:rsid w:val="000B1E22"/>
    <w:rsid w:val="000B21D5"/>
    <w:rsid w:val="000B224D"/>
    <w:rsid w:val="000B2A6A"/>
    <w:rsid w:val="000B2CA8"/>
    <w:rsid w:val="000B2FF3"/>
    <w:rsid w:val="000B35BB"/>
    <w:rsid w:val="000B38ED"/>
    <w:rsid w:val="000B3BA1"/>
    <w:rsid w:val="000B41E7"/>
    <w:rsid w:val="000B4242"/>
    <w:rsid w:val="000B4924"/>
    <w:rsid w:val="000B4D81"/>
    <w:rsid w:val="000B5056"/>
    <w:rsid w:val="000B6410"/>
    <w:rsid w:val="000B66B0"/>
    <w:rsid w:val="000B67C7"/>
    <w:rsid w:val="000B69A3"/>
    <w:rsid w:val="000B6FD5"/>
    <w:rsid w:val="000B72CC"/>
    <w:rsid w:val="000B73F6"/>
    <w:rsid w:val="000B774C"/>
    <w:rsid w:val="000B7897"/>
    <w:rsid w:val="000C00FE"/>
    <w:rsid w:val="000C07E0"/>
    <w:rsid w:val="000C0C8D"/>
    <w:rsid w:val="000C1200"/>
    <w:rsid w:val="000C13CF"/>
    <w:rsid w:val="000C1627"/>
    <w:rsid w:val="000C1631"/>
    <w:rsid w:val="000C163B"/>
    <w:rsid w:val="000C1985"/>
    <w:rsid w:val="000C1C52"/>
    <w:rsid w:val="000C22AB"/>
    <w:rsid w:val="000C2459"/>
    <w:rsid w:val="000C279B"/>
    <w:rsid w:val="000C29BB"/>
    <w:rsid w:val="000C2D57"/>
    <w:rsid w:val="000C2EE9"/>
    <w:rsid w:val="000C2FBF"/>
    <w:rsid w:val="000C3034"/>
    <w:rsid w:val="000C368F"/>
    <w:rsid w:val="000C37C5"/>
    <w:rsid w:val="000C3C03"/>
    <w:rsid w:val="000C43AE"/>
    <w:rsid w:val="000C46A9"/>
    <w:rsid w:val="000C4E74"/>
    <w:rsid w:val="000C51BF"/>
    <w:rsid w:val="000C557E"/>
    <w:rsid w:val="000C562D"/>
    <w:rsid w:val="000C5AC4"/>
    <w:rsid w:val="000C6907"/>
    <w:rsid w:val="000C69E5"/>
    <w:rsid w:val="000C6BA3"/>
    <w:rsid w:val="000C6EE8"/>
    <w:rsid w:val="000C7136"/>
    <w:rsid w:val="000C736C"/>
    <w:rsid w:val="000C73C0"/>
    <w:rsid w:val="000C7733"/>
    <w:rsid w:val="000C7919"/>
    <w:rsid w:val="000D00CE"/>
    <w:rsid w:val="000D0403"/>
    <w:rsid w:val="000D0E18"/>
    <w:rsid w:val="000D0EDF"/>
    <w:rsid w:val="000D1086"/>
    <w:rsid w:val="000D14D2"/>
    <w:rsid w:val="000D1956"/>
    <w:rsid w:val="000D1AA1"/>
    <w:rsid w:val="000D1EA0"/>
    <w:rsid w:val="000D2275"/>
    <w:rsid w:val="000D2518"/>
    <w:rsid w:val="000D25F1"/>
    <w:rsid w:val="000D2B17"/>
    <w:rsid w:val="000D34AE"/>
    <w:rsid w:val="000D3672"/>
    <w:rsid w:val="000D3BE3"/>
    <w:rsid w:val="000D42FE"/>
    <w:rsid w:val="000D43A5"/>
    <w:rsid w:val="000D4555"/>
    <w:rsid w:val="000D47E8"/>
    <w:rsid w:val="000D4A2F"/>
    <w:rsid w:val="000D4CFE"/>
    <w:rsid w:val="000D4E25"/>
    <w:rsid w:val="000D565E"/>
    <w:rsid w:val="000D582B"/>
    <w:rsid w:val="000D5CE1"/>
    <w:rsid w:val="000D5F28"/>
    <w:rsid w:val="000D629F"/>
    <w:rsid w:val="000D67E6"/>
    <w:rsid w:val="000D6B87"/>
    <w:rsid w:val="000D7362"/>
    <w:rsid w:val="000D78CE"/>
    <w:rsid w:val="000D7C14"/>
    <w:rsid w:val="000E0F5F"/>
    <w:rsid w:val="000E1518"/>
    <w:rsid w:val="000E2A88"/>
    <w:rsid w:val="000E33C2"/>
    <w:rsid w:val="000E3519"/>
    <w:rsid w:val="000E3563"/>
    <w:rsid w:val="000E455B"/>
    <w:rsid w:val="000E51F2"/>
    <w:rsid w:val="000E5318"/>
    <w:rsid w:val="000E5F58"/>
    <w:rsid w:val="000E6171"/>
    <w:rsid w:val="000E65D9"/>
    <w:rsid w:val="000E7400"/>
    <w:rsid w:val="000E78ED"/>
    <w:rsid w:val="000E7E02"/>
    <w:rsid w:val="000E7F11"/>
    <w:rsid w:val="000F024A"/>
    <w:rsid w:val="000F039C"/>
    <w:rsid w:val="000F0672"/>
    <w:rsid w:val="000F0709"/>
    <w:rsid w:val="000F0F82"/>
    <w:rsid w:val="000F1550"/>
    <w:rsid w:val="000F1576"/>
    <w:rsid w:val="000F1A00"/>
    <w:rsid w:val="000F1C63"/>
    <w:rsid w:val="000F2553"/>
    <w:rsid w:val="000F2A2E"/>
    <w:rsid w:val="000F2A4F"/>
    <w:rsid w:val="000F2E35"/>
    <w:rsid w:val="000F303E"/>
    <w:rsid w:val="000F3260"/>
    <w:rsid w:val="000F3548"/>
    <w:rsid w:val="000F3B5D"/>
    <w:rsid w:val="000F41A2"/>
    <w:rsid w:val="000F42CF"/>
    <w:rsid w:val="000F454B"/>
    <w:rsid w:val="000F4582"/>
    <w:rsid w:val="000F561B"/>
    <w:rsid w:val="000F6072"/>
    <w:rsid w:val="000F66FE"/>
    <w:rsid w:val="000F6E33"/>
    <w:rsid w:val="000F7209"/>
    <w:rsid w:val="000F724F"/>
    <w:rsid w:val="000F76F7"/>
    <w:rsid w:val="000F78B8"/>
    <w:rsid w:val="000F7B2C"/>
    <w:rsid w:val="000F7D41"/>
    <w:rsid w:val="00100840"/>
    <w:rsid w:val="001008D9"/>
    <w:rsid w:val="00100A6D"/>
    <w:rsid w:val="00101281"/>
    <w:rsid w:val="00101524"/>
    <w:rsid w:val="00101E00"/>
    <w:rsid w:val="001024FD"/>
    <w:rsid w:val="00102678"/>
    <w:rsid w:val="0010315A"/>
    <w:rsid w:val="00104324"/>
    <w:rsid w:val="00104C2A"/>
    <w:rsid w:val="001051CE"/>
    <w:rsid w:val="001052EA"/>
    <w:rsid w:val="00105737"/>
    <w:rsid w:val="0010683B"/>
    <w:rsid w:val="00106902"/>
    <w:rsid w:val="00106B68"/>
    <w:rsid w:val="00106BDB"/>
    <w:rsid w:val="001104A8"/>
    <w:rsid w:val="00110A1A"/>
    <w:rsid w:val="00110F41"/>
    <w:rsid w:val="001128F0"/>
    <w:rsid w:val="00112E29"/>
    <w:rsid w:val="0011300D"/>
    <w:rsid w:val="0011304F"/>
    <w:rsid w:val="00113139"/>
    <w:rsid w:val="001139AF"/>
    <w:rsid w:val="00114956"/>
    <w:rsid w:val="00114D28"/>
    <w:rsid w:val="00115481"/>
    <w:rsid w:val="0011571A"/>
    <w:rsid w:val="0011581B"/>
    <w:rsid w:val="00115AE9"/>
    <w:rsid w:val="00115FE8"/>
    <w:rsid w:val="00115FE9"/>
    <w:rsid w:val="0011605B"/>
    <w:rsid w:val="00116157"/>
    <w:rsid w:val="0011618B"/>
    <w:rsid w:val="001161A8"/>
    <w:rsid w:val="00116512"/>
    <w:rsid w:val="00116A0B"/>
    <w:rsid w:val="00117070"/>
    <w:rsid w:val="001170D3"/>
    <w:rsid w:val="00117800"/>
    <w:rsid w:val="001179CB"/>
    <w:rsid w:val="00120097"/>
    <w:rsid w:val="00120893"/>
    <w:rsid w:val="00120A09"/>
    <w:rsid w:val="00120B2D"/>
    <w:rsid w:val="00121060"/>
    <w:rsid w:val="001211E1"/>
    <w:rsid w:val="001213C4"/>
    <w:rsid w:val="00121DEE"/>
    <w:rsid w:val="00121E02"/>
    <w:rsid w:val="00121F4E"/>
    <w:rsid w:val="001224FB"/>
    <w:rsid w:val="00122CCE"/>
    <w:rsid w:val="001233AC"/>
    <w:rsid w:val="00123690"/>
    <w:rsid w:val="00123D31"/>
    <w:rsid w:val="0012453A"/>
    <w:rsid w:val="001246C6"/>
    <w:rsid w:val="001247B1"/>
    <w:rsid w:val="00124E83"/>
    <w:rsid w:val="0012502E"/>
    <w:rsid w:val="00125AFE"/>
    <w:rsid w:val="00125F88"/>
    <w:rsid w:val="0012618A"/>
    <w:rsid w:val="0012686A"/>
    <w:rsid w:val="001275D2"/>
    <w:rsid w:val="00127BB9"/>
    <w:rsid w:val="00127BD6"/>
    <w:rsid w:val="001308D8"/>
    <w:rsid w:val="001309F2"/>
    <w:rsid w:val="00130AFB"/>
    <w:rsid w:val="00130D58"/>
    <w:rsid w:val="00130E10"/>
    <w:rsid w:val="00130E3F"/>
    <w:rsid w:val="00130FB4"/>
    <w:rsid w:val="0013115B"/>
    <w:rsid w:val="00131AFE"/>
    <w:rsid w:val="001320E9"/>
    <w:rsid w:val="001323B8"/>
    <w:rsid w:val="00132424"/>
    <w:rsid w:val="0013272A"/>
    <w:rsid w:val="00132C01"/>
    <w:rsid w:val="0013342F"/>
    <w:rsid w:val="0013380C"/>
    <w:rsid w:val="00134101"/>
    <w:rsid w:val="001342EB"/>
    <w:rsid w:val="0013527B"/>
    <w:rsid w:val="00135304"/>
    <w:rsid w:val="00135756"/>
    <w:rsid w:val="00135861"/>
    <w:rsid w:val="00135B43"/>
    <w:rsid w:val="00135E4B"/>
    <w:rsid w:val="00135EFA"/>
    <w:rsid w:val="0013604E"/>
    <w:rsid w:val="00136588"/>
    <w:rsid w:val="00136EA6"/>
    <w:rsid w:val="0013729F"/>
    <w:rsid w:val="00137755"/>
    <w:rsid w:val="00140731"/>
    <w:rsid w:val="0014112E"/>
    <w:rsid w:val="00142227"/>
    <w:rsid w:val="0014292B"/>
    <w:rsid w:val="00142C3E"/>
    <w:rsid w:val="00142D24"/>
    <w:rsid w:val="00142E46"/>
    <w:rsid w:val="001437A4"/>
    <w:rsid w:val="00143F7F"/>
    <w:rsid w:val="00143FEB"/>
    <w:rsid w:val="00144295"/>
    <w:rsid w:val="0014454C"/>
    <w:rsid w:val="001445F4"/>
    <w:rsid w:val="001446E1"/>
    <w:rsid w:val="00144878"/>
    <w:rsid w:val="00144C07"/>
    <w:rsid w:val="00144CEC"/>
    <w:rsid w:val="00145297"/>
    <w:rsid w:val="001455E1"/>
    <w:rsid w:val="00145614"/>
    <w:rsid w:val="001459F6"/>
    <w:rsid w:val="00145D10"/>
    <w:rsid w:val="0014631B"/>
    <w:rsid w:val="00146A1D"/>
    <w:rsid w:val="00146BBE"/>
    <w:rsid w:val="00146F7B"/>
    <w:rsid w:val="001474D2"/>
    <w:rsid w:val="001478F8"/>
    <w:rsid w:val="001500F5"/>
    <w:rsid w:val="001508C8"/>
    <w:rsid w:val="00151183"/>
    <w:rsid w:val="001512AE"/>
    <w:rsid w:val="00151654"/>
    <w:rsid w:val="001518EE"/>
    <w:rsid w:val="00151CBE"/>
    <w:rsid w:val="001529AD"/>
    <w:rsid w:val="001530B5"/>
    <w:rsid w:val="0015356F"/>
    <w:rsid w:val="00153912"/>
    <w:rsid w:val="00153B40"/>
    <w:rsid w:val="001540DF"/>
    <w:rsid w:val="001546E1"/>
    <w:rsid w:val="00154775"/>
    <w:rsid w:val="00154CE2"/>
    <w:rsid w:val="0015595D"/>
    <w:rsid w:val="001560EF"/>
    <w:rsid w:val="00156105"/>
    <w:rsid w:val="00156178"/>
    <w:rsid w:val="00156245"/>
    <w:rsid w:val="00156517"/>
    <w:rsid w:val="00156CC0"/>
    <w:rsid w:val="00157155"/>
    <w:rsid w:val="001571F4"/>
    <w:rsid w:val="00157431"/>
    <w:rsid w:val="00157545"/>
    <w:rsid w:val="00157B91"/>
    <w:rsid w:val="00160005"/>
    <w:rsid w:val="001604EC"/>
    <w:rsid w:val="001608D9"/>
    <w:rsid w:val="00161385"/>
    <w:rsid w:val="00161912"/>
    <w:rsid w:val="0016195F"/>
    <w:rsid w:val="00161D1F"/>
    <w:rsid w:val="00162013"/>
    <w:rsid w:val="00162161"/>
    <w:rsid w:val="001621F9"/>
    <w:rsid w:val="001624E6"/>
    <w:rsid w:val="00162788"/>
    <w:rsid w:val="00162D02"/>
    <w:rsid w:val="00162D73"/>
    <w:rsid w:val="00162DE7"/>
    <w:rsid w:val="00162F51"/>
    <w:rsid w:val="001631C3"/>
    <w:rsid w:val="0016328A"/>
    <w:rsid w:val="00163441"/>
    <w:rsid w:val="00163584"/>
    <w:rsid w:val="00163844"/>
    <w:rsid w:val="00163D1D"/>
    <w:rsid w:val="00164448"/>
    <w:rsid w:val="00164AE9"/>
    <w:rsid w:val="00164D7F"/>
    <w:rsid w:val="00165211"/>
    <w:rsid w:val="00165F4A"/>
    <w:rsid w:val="00166D94"/>
    <w:rsid w:val="00166EE3"/>
    <w:rsid w:val="001676AB"/>
    <w:rsid w:val="0017000D"/>
    <w:rsid w:val="001704AC"/>
    <w:rsid w:val="001704CC"/>
    <w:rsid w:val="001706FB"/>
    <w:rsid w:val="0017119F"/>
    <w:rsid w:val="001714CA"/>
    <w:rsid w:val="0017158F"/>
    <w:rsid w:val="00171D1F"/>
    <w:rsid w:val="00171DF1"/>
    <w:rsid w:val="00172099"/>
    <w:rsid w:val="00172B9E"/>
    <w:rsid w:val="00172C69"/>
    <w:rsid w:val="00172FB2"/>
    <w:rsid w:val="0017302F"/>
    <w:rsid w:val="0017366B"/>
    <w:rsid w:val="00173A92"/>
    <w:rsid w:val="00174038"/>
    <w:rsid w:val="001740B4"/>
    <w:rsid w:val="00174195"/>
    <w:rsid w:val="001743C1"/>
    <w:rsid w:val="00175416"/>
    <w:rsid w:val="00175686"/>
    <w:rsid w:val="001758FC"/>
    <w:rsid w:val="001759E5"/>
    <w:rsid w:val="00175A76"/>
    <w:rsid w:val="00175B85"/>
    <w:rsid w:val="00175FAE"/>
    <w:rsid w:val="00176369"/>
    <w:rsid w:val="001764B5"/>
    <w:rsid w:val="00176627"/>
    <w:rsid w:val="00176BF6"/>
    <w:rsid w:val="00177052"/>
    <w:rsid w:val="00177606"/>
    <w:rsid w:val="001776B8"/>
    <w:rsid w:val="00177CAE"/>
    <w:rsid w:val="00177F4B"/>
    <w:rsid w:val="0018077E"/>
    <w:rsid w:val="00180B89"/>
    <w:rsid w:val="00180D2B"/>
    <w:rsid w:val="00181B75"/>
    <w:rsid w:val="00181C3E"/>
    <w:rsid w:val="00181DE2"/>
    <w:rsid w:val="00182083"/>
    <w:rsid w:val="00182740"/>
    <w:rsid w:val="00183350"/>
    <w:rsid w:val="0018345C"/>
    <w:rsid w:val="001835F2"/>
    <w:rsid w:val="00183D11"/>
    <w:rsid w:val="00184169"/>
    <w:rsid w:val="0018480B"/>
    <w:rsid w:val="001852A8"/>
    <w:rsid w:val="00185DAB"/>
    <w:rsid w:val="001860B0"/>
    <w:rsid w:val="0018662D"/>
    <w:rsid w:val="0018662F"/>
    <w:rsid w:val="001868F0"/>
    <w:rsid w:val="00187672"/>
    <w:rsid w:val="001877B3"/>
    <w:rsid w:val="00190944"/>
    <w:rsid w:val="00190B2B"/>
    <w:rsid w:val="00190BA5"/>
    <w:rsid w:val="00190CFC"/>
    <w:rsid w:val="00191673"/>
    <w:rsid w:val="00191D94"/>
    <w:rsid w:val="00191F70"/>
    <w:rsid w:val="00192057"/>
    <w:rsid w:val="00192182"/>
    <w:rsid w:val="00192462"/>
    <w:rsid w:val="001927A2"/>
    <w:rsid w:val="00192A90"/>
    <w:rsid w:val="00192DD5"/>
    <w:rsid w:val="00193228"/>
    <w:rsid w:val="001933D5"/>
    <w:rsid w:val="00193494"/>
    <w:rsid w:val="00193E35"/>
    <w:rsid w:val="00194282"/>
    <w:rsid w:val="00194633"/>
    <w:rsid w:val="0019505E"/>
    <w:rsid w:val="001954D0"/>
    <w:rsid w:val="00195CD1"/>
    <w:rsid w:val="00195E13"/>
    <w:rsid w:val="00195E43"/>
    <w:rsid w:val="00195E4B"/>
    <w:rsid w:val="0019625A"/>
    <w:rsid w:val="001963BB"/>
    <w:rsid w:val="001967FA"/>
    <w:rsid w:val="00196B68"/>
    <w:rsid w:val="00196C3F"/>
    <w:rsid w:val="00196ED1"/>
    <w:rsid w:val="0019703F"/>
    <w:rsid w:val="001971C9"/>
    <w:rsid w:val="0019765F"/>
    <w:rsid w:val="00197786"/>
    <w:rsid w:val="001A19DE"/>
    <w:rsid w:val="001A21D5"/>
    <w:rsid w:val="001A277E"/>
    <w:rsid w:val="001A2877"/>
    <w:rsid w:val="001A3FA9"/>
    <w:rsid w:val="001A4699"/>
    <w:rsid w:val="001A46DD"/>
    <w:rsid w:val="001A5555"/>
    <w:rsid w:val="001A5A02"/>
    <w:rsid w:val="001A5D46"/>
    <w:rsid w:val="001A615E"/>
    <w:rsid w:val="001A66F5"/>
    <w:rsid w:val="001A6721"/>
    <w:rsid w:val="001A682D"/>
    <w:rsid w:val="001A705B"/>
    <w:rsid w:val="001A7136"/>
    <w:rsid w:val="001A72D1"/>
    <w:rsid w:val="001A7602"/>
    <w:rsid w:val="001A7B18"/>
    <w:rsid w:val="001B0641"/>
    <w:rsid w:val="001B0AE0"/>
    <w:rsid w:val="001B1298"/>
    <w:rsid w:val="001B1D35"/>
    <w:rsid w:val="001B1EEA"/>
    <w:rsid w:val="001B2401"/>
    <w:rsid w:val="001B31A7"/>
    <w:rsid w:val="001B3825"/>
    <w:rsid w:val="001B3841"/>
    <w:rsid w:val="001B3F66"/>
    <w:rsid w:val="001B3F77"/>
    <w:rsid w:val="001B4DC2"/>
    <w:rsid w:val="001B4DD0"/>
    <w:rsid w:val="001B597D"/>
    <w:rsid w:val="001B5ABF"/>
    <w:rsid w:val="001B5CC9"/>
    <w:rsid w:val="001B5D07"/>
    <w:rsid w:val="001B6079"/>
    <w:rsid w:val="001B63E9"/>
    <w:rsid w:val="001B6592"/>
    <w:rsid w:val="001B66C0"/>
    <w:rsid w:val="001B6A7C"/>
    <w:rsid w:val="001B6B3C"/>
    <w:rsid w:val="001B6FF2"/>
    <w:rsid w:val="001B7082"/>
    <w:rsid w:val="001B72B9"/>
    <w:rsid w:val="001B7493"/>
    <w:rsid w:val="001B78D8"/>
    <w:rsid w:val="001B7AF1"/>
    <w:rsid w:val="001C0558"/>
    <w:rsid w:val="001C14FC"/>
    <w:rsid w:val="001C20AE"/>
    <w:rsid w:val="001C26A7"/>
    <w:rsid w:val="001C3601"/>
    <w:rsid w:val="001C39A5"/>
    <w:rsid w:val="001C3B92"/>
    <w:rsid w:val="001C3BBD"/>
    <w:rsid w:val="001C4286"/>
    <w:rsid w:val="001C4388"/>
    <w:rsid w:val="001C528A"/>
    <w:rsid w:val="001C53C0"/>
    <w:rsid w:val="001C5DB3"/>
    <w:rsid w:val="001C5F9F"/>
    <w:rsid w:val="001C6567"/>
    <w:rsid w:val="001C6B94"/>
    <w:rsid w:val="001C6E46"/>
    <w:rsid w:val="001C784F"/>
    <w:rsid w:val="001C7AF7"/>
    <w:rsid w:val="001C7C99"/>
    <w:rsid w:val="001D001E"/>
    <w:rsid w:val="001D049C"/>
    <w:rsid w:val="001D1050"/>
    <w:rsid w:val="001D1970"/>
    <w:rsid w:val="001D1E62"/>
    <w:rsid w:val="001D20D8"/>
    <w:rsid w:val="001D232D"/>
    <w:rsid w:val="001D2EA9"/>
    <w:rsid w:val="001D2FF5"/>
    <w:rsid w:val="001D31BC"/>
    <w:rsid w:val="001D3631"/>
    <w:rsid w:val="001D37EB"/>
    <w:rsid w:val="001D3B2F"/>
    <w:rsid w:val="001D4E65"/>
    <w:rsid w:val="001D5436"/>
    <w:rsid w:val="001D5835"/>
    <w:rsid w:val="001D5E82"/>
    <w:rsid w:val="001D6DD0"/>
    <w:rsid w:val="001D6E71"/>
    <w:rsid w:val="001D7754"/>
    <w:rsid w:val="001E007B"/>
    <w:rsid w:val="001E018C"/>
    <w:rsid w:val="001E0399"/>
    <w:rsid w:val="001E03E8"/>
    <w:rsid w:val="001E0CF9"/>
    <w:rsid w:val="001E0ECD"/>
    <w:rsid w:val="001E1759"/>
    <w:rsid w:val="001E1F4B"/>
    <w:rsid w:val="001E21FD"/>
    <w:rsid w:val="001E2209"/>
    <w:rsid w:val="001E2339"/>
    <w:rsid w:val="001E2C28"/>
    <w:rsid w:val="001E2C57"/>
    <w:rsid w:val="001E34E3"/>
    <w:rsid w:val="001E36AD"/>
    <w:rsid w:val="001E40FB"/>
    <w:rsid w:val="001E46E3"/>
    <w:rsid w:val="001E4721"/>
    <w:rsid w:val="001E490D"/>
    <w:rsid w:val="001E5314"/>
    <w:rsid w:val="001E54D2"/>
    <w:rsid w:val="001E5599"/>
    <w:rsid w:val="001E5FF4"/>
    <w:rsid w:val="001E6744"/>
    <w:rsid w:val="001E6C5D"/>
    <w:rsid w:val="001E6EE3"/>
    <w:rsid w:val="001E6EFD"/>
    <w:rsid w:val="001E6F98"/>
    <w:rsid w:val="001E77F8"/>
    <w:rsid w:val="001E7887"/>
    <w:rsid w:val="001E7EA1"/>
    <w:rsid w:val="001F040A"/>
    <w:rsid w:val="001F04CE"/>
    <w:rsid w:val="001F0C2A"/>
    <w:rsid w:val="001F0D41"/>
    <w:rsid w:val="001F1311"/>
    <w:rsid w:val="001F1772"/>
    <w:rsid w:val="001F1990"/>
    <w:rsid w:val="001F1B47"/>
    <w:rsid w:val="001F1C20"/>
    <w:rsid w:val="001F1CDD"/>
    <w:rsid w:val="001F217D"/>
    <w:rsid w:val="001F298E"/>
    <w:rsid w:val="001F2B90"/>
    <w:rsid w:val="001F3437"/>
    <w:rsid w:val="001F38E6"/>
    <w:rsid w:val="001F3B49"/>
    <w:rsid w:val="001F40D8"/>
    <w:rsid w:val="001F412A"/>
    <w:rsid w:val="001F42B6"/>
    <w:rsid w:val="001F4379"/>
    <w:rsid w:val="001F48CF"/>
    <w:rsid w:val="001F4954"/>
    <w:rsid w:val="001F4BB5"/>
    <w:rsid w:val="001F50A2"/>
    <w:rsid w:val="001F5101"/>
    <w:rsid w:val="001F5282"/>
    <w:rsid w:val="001F532A"/>
    <w:rsid w:val="001F657C"/>
    <w:rsid w:val="001F659C"/>
    <w:rsid w:val="001F77CE"/>
    <w:rsid w:val="001F78F2"/>
    <w:rsid w:val="0020010F"/>
    <w:rsid w:val="0020015D"/>
    <w:rsid w:val="00200177"/>
    <w:rsid w:val="00200461"/>
    <w:rsid w:val="002008DD"/>
    <w:rsid w:val="00200AC4"/>
    <w:rsid w:val="00200B27"/>
    <w:rsid w:val="00200EE1"/>
    <w:rsid w:val="00202053"/>
    <w:rsid w:val="002023DB"/>
    <w:rsid w:val="00202AF0"/>
    <w:rsid w:val="0020383C"/>
    <w:rsid w:val="00203B79"/>
    <w:rsid w:val="00204300"/>
    <w:rsid w:val="0020435E"/>
    <w:rsid w:val="00204556"/>
    <w:rsid w:val="00204E93"/>
    <w:rsid w:val="0020508B"/>
    <w:rsid w:val="00205726"/>
    <w:rsid w:val="002057BE"/>
    <w:rsid w:val="00205935"/>
    <w:rsid w:val="00205F60"/>
    <w:rsid w:val="00206088"/>
    <w:rsid w:val="0020623A"/>
    <w:rsid w:val="00206495"/>
    <w:rsid w:val="002064F7"/>
    <w:rsid w:val="00206699"/>
    <w:rsid w:val="00206DA9"/>
    <w:rsid w:val="00207093"/>
    <w:rsid w:val="002071D0"/>
    <w:rsid w:val="002078F0"/>
    <w:rsid w:val="002101FD"/>
    <w:rsid w:val="00210992"/>
    <w:rsid w:val="0021100A"/>
    <w:rsid w:val="00211120"/>
    <w:rsid w:val="00211ABF"/>
    <w:rsid w:val="002120B5"/>
    <w:rsid w:val="0021223F"/>
    <w:rsid w:val="0021251B"/>
    <w:rsid w:val="0021270E"/>
    <w:rsid w:val="002128DC"/>
    <w:rsid w:val="002129FB"/>
    <w:rsid w:val="00212C01"/>
    <w:rsid w:val="00212D2D"/>
    <w:rsid w:val="00212F7E"/>
    <w:rsid w:val="00212FAB"/>
    <w:rsid w:val="002139C6"/>
    <w:rsid w:val="00213C01"/>
    <w:rsid w:val="00213EDD"/>
    <w:rsid w:val="00214338"/>
    <w:rsid w:val="00214778"/>
    <w:rsid w:val="00214A41"/>
    <w:rsid w:val="00214CB9"/>
    <w:rsid w:val="00214FDC"/>
    <w:rsid w:val="002150E2"/>
    <w:rsid w:val="002151F7"/>
    <w:rsid w:val="0021539E"/>
    <w:rsid w:val="0021652B"/>
    <w:rsid w:val="002166FC"/>
    <w:rsid w:val="00216EDE"/>
    <w:rsid w:val="00216F21"/>
    <w:rsid w:val="002171E2"/>
    <w:rsid w:val="00217247"/>
    <w:rsid w:val="00217405"/>
    <w:rsid w:val="0021741A"/>
    <w:rsid w:val="00217B84"/>
    <w:rsid w:val="0022016F"/>
    <w:rsid w:val="00220A4C"/>
    <w:rsid w:val="00220A70"/>
    <w:rsid w:val="00220DD9"/>
    <w:rsid w:val="00220E9A"/>
    <w:rsid w:val="00220EE3"/>
    <w:rsid w:val="002210EC"/>
    <w:rsid w:val="002219BE"/>
    <w:rsid w:val="00222593"/>
    <w:rsid w:val="002225D6"/>
    <w:rsid w:val="00222C3A"/>
    <w:rsid w:val="00222C50"/>
    <w:rsid w:val="00222DDA"/>
    <w:rsid w:val="00222E5A"/>
    <w:rsid w:val="002234D2"/>
    <w:rsid w:val="00223777"/>
    <w:rsid w:val="00223A47"/>
    <w:rsid w:val="00224417"/>
    <w:rsid w:val="00225035"/>
    <w:rsid w:val="0022541C"/>
    <w:rsid w:val="00226594"/>
    <w:rsid w:val="00226CB3"/>
    <w:rsid w:val="00226DD7"/>
    <w:rsid w:val="00226E4E"/>
    <w:rsid w:val="002270B7"/>
    <w:rsid w:val="0022734F"/>
    <w:rsid w:val="002278AD"/>
    <w:rsid w:val="00227FB4"/>
    <w:rsid w:val="0023009E"/>
    <w:rsid w:val="002300F4"/>
    <w:rsid w:val="002305C0"/>
    <w:rsid w:val="00230F39"/>
    <w:rsid w:val="0023163A"/>
    <w:rsid w:val="0023169A"/>
    <w:rsid w:val="00231829"/>
    <w:rsid w:val="00231A48"/>
    <w:rsid w:val="00232985"/>
    <w:rsid w:val="00232DA6"/>
    <w:rsid w:val="002331A3"/>
    <w:rsid w:val="00233873"/>
    <w:rsid w:val="00233EAD"/>
    <w:rsid w:val="00234143"/>
    <w:rsid w:val="00234235"/>
    <w:rsid w:val="00234EC8"/>
    <w:rsid w:val="00235195"/>
    <w:rsid w:val="00235220"/>
    <w:rsid w:val="00235368"/>
    <w:rsid w:val="002353CF"/>
    <w:rsid w:val="002357FB"/>
    <w:rsid w:val="00235F7E"/>
    <w:rsid w:val="00236B0E"/>
    <w:rsid w:val="00236D0C"/>
    <w:rsid w:val="002370AE"/>
    <w:rsid w:val="0023757D"/>
    <w:rsid w:val="00240887"/>
    <w:rsid w:val="00240925"/>
    <w:rsid w:val="0024099B"/>
    <w:rsid w:val="00240E5D"/>
    <w:rsid w:val="00240F34"/>
    <w:rsid w:val="00241294"/>
    <w:rsid w:val="00241526"/>
    <w:rsid w:val="00241B39"/>
    <w:rsid w:val="00242495"/>
    <w:rsid w:val="0024252D"/>
    <w:rsid w:val="002426B9"/>
    <w:rsid w:val="00242913"/>
    <w:rsid w:val="00242DED"/>
    <w:rsid w:val="00242EA7"/>
    <w:rsid w:val="00242EBC"/>
    <w:rsid w:val="0024353F"/>
    <w:rsid w:val="00243830"/>
    <w:rsid w:val="00243939"/>
    <w:rsid w:val="0024394C"/>
    <w:rsid w:val="00243C18"/>
    <w:rsid w:val="00244A76"/>
    <w:rsid w:val="00245186"/>
    <w:rsid w:val="002452EC"/>
    <w:rsid w:val="0024556E"/>
    <w:rsid w:val="0024564B"/>
    <w:rsid w:val="00246453"/>
    <w:rsid w:val="0024660B"/>
    <w:rsid w:val="002466F7"/>
    <w:rsid w:val="002472AE"/>
    <w:rsid w:val="00247B7C"/>
    <w:rsid w:val="00247B92"/>
    <w:rsid w:val="00247C53"/>
    <w:rsid w:val="00247CCF"/>
    <w:rsid w:val="00250FA8"/>
    <w:rsid w:val="00251117"/>
    <w:rsid w:val="002513A2"/>
    <w:rsid w:val="00251786"/>
    <w:rsid w:val="00251B55"/>
    <w:rsid w:val="00251D07"/>
    <w:rsid w:val="00251FED"/>
    <w:rsid w:val="0025278C"/>
    <w:rsid w:val="00252B51"/>
    <w:rsid w:val="00252F5C"/>
    <w:rsid w:val="00253419"/>
    <w:rsid w:val="00253862"/>
    <w:rsid w:val="00254666"/>
    <w:rsid w:val="00254A69"/>
    <w:rsid w:val="0025516B"/>
    <w:rsid w:val="002551C6"/>
    <w:rsid w:val="002558FB"/>
    <w:rsid w:val="002567CE"/>
    <w:rsid w:val="00256810"/>
    <w:rsid w:val="0025684B"/>
    <w:rsid w:val="00256FE7"/>
    <w:rsid w:val="002571DF"/>
    <w:rsid w:val="00257247"/>
    <w:rsid w:val="002576BE"/>
    <w:rsid w:val="00257B71"/>
    <w:rsid w:val="00257DD6"/>
    <w:rsid w:val="00260066"/>
    <w:rsid w:val="0026038D"/>
    <w:rsid w:val="002609F6"/>
    <w:rsid w:val="00261551"/>
    <w:rsid w:val="00261755"/>
    <w:rsid w:val="002619B4"/>
    <w:rsid w:val="00261EB2"/>
    <w:rsid w:val="0026215A"/>
    <w:rsid w:val="0026222A"/>
    <w:rsid w:val="002625B4"/>
    <w:rsid w:val="002626E9"/>
    <w:rsid w:val="002627CB"/>
    <w:rsid w:val="00262B26"/>
    <w:rsid w:val="00262D7B"/>
    <w:rsid w:val="00263356"/>
    <w:rsid w:val="00263418"/>
    <w:rsid w:val="00263553"/>
    <w:rsid w:val="002642CB"/>
    <w:rsid w:val="002647AE"/>
    <w:rsid w:val="00264AF1"/>
    <w:rsid w:val="00265215"/>
    <w:rsid w:val="002657D6"/>
    <w:rsid w:val="002659F2"/>
    <w:rsid w:val="00265CC0"/>
    <w:rsid w:val="00265E6C"/>
    <w:rsid w:val="002661EB"/>
    <w:rsid w:val="00266207"/>
    <w:rsid w:val="00266402"/>
    <w:rsid w:val="00267212"/>
    <w:rsid w:val="00267A1A"/>
    <w:rsid w:val="00267DC7"/>
    <w:rsid w:val="002703C3"/>
    <w:rsid w:val="00270C1F"/>
    <w:rsid w:val="00270D46"/>
    <w:rsid w:val="002714ED"/>
    <w:rsid w:val="00271BD1"/>
    <w:rsid w:val="00272020"/>
    <w:rsid w:val="00272194"/>
    <w:rsid w:val="00272224"/>
    <w:rsid w:val="00272298"/>
    <w:rsid w:val="0027231E"/>
    <w:rsid w:val="00272702"/>
    <w:rsid w:val="00272733"/>
    <w:rsid w:val="00272E4C"/>
    <w:rsid w:val="0027336B"/>
    <w:rsid w:val="0027378E"/>
    <w:rsid w:val="002740D4"/>
    <w:rsid w:val="002743CD"/>
    <w:rsid w:val="00274F68"/>
    <w:rsid w:val="00275802"/>
    <w:rsid w:val="00276AD6"/>
    <w:rsid w:val="00276E50"/>
    <w:rsid w:val="0027724E"/>
    <w:rsid w:val="00277656"/>
    <w:rsid w:val="0027779D"/>
    <w:rsid w:val="00277822"/>
    <w:rsid w:val="0027793F"/>
    <w:rsid w:val="00280138"/>
    <w:rsid w:val="002808D5"/>
    <w:rsid w:val="00280D5C"/>
    <w:rsid w:val="00281C5F"/>
    <w:rsid w:val="00281E54"/>
    <w:rsid w:val="0028302F"/>
    <w:rsid w:val="00283698"/>
    <w:rsid w:val="002841FA"/>
    <w:rsid w:val="00284551"/>
    <w:rsid w:val="00284AD6"/>
    <w:rsid w:val="00284AD8"/>
    <w:rsid w:val="00284ADE"/>
    <w:rsid w:val="00285132"/>
    <w:rsid w:val="0028522C"/>
    <w:rsid w:val="002853DB"/>
    <w:rsid w:val="0028546B"/>
    <w:rsid w:val="00285754"/>
    <w:rsid w:val="002867F0"/>
    <w:rsid w:val="00286BF8"/>
    <w:rsid w:val="00286DEF"/>
    <w:rsid w:val="0028734E"/>
    <w:rsid w:val="00287365"/>
    <w:rsid w:val="0029095F"/>
    <w:rsid w:val="00291063"/>
    <w:rsid w:val="00291AC5"/>
    <w:rsid w:val="00291BC3"/>
    <w:rsid w:val="00291BFD"/>
    <w:rsid w:val="00291C23"/>
    <w:rsid w:val="0029205A"/>
    <w:rsid w:val="002920C3"/>
    <w:rsid w:val="00292189"/>
    <w:rsid w:val="00292328"/>
    <w:rsid w:val="00292509"/>
    <w:rsid w:val="00292A0F"/>
    <w:rsid w:val="00292ED1"/>
    <w:rsid w:val="00292F2B"/>
    <w:rsid w:val="00292F6D"/>
    <w:rsid w:val="00294195"/>
    <w:rsid w:val="0029459F"/>
    <w:rsid w:val="002945A3"/>
    <w:rsid w:val="00294B06"/>
    <w:rsid w:val="00295AEF"/>
    <w:rsid w:val="00295D0E"/>
    <w:rsid w:val="00295D37"/>
    <w:rsid w:val="00296113"/>
    <w:rsid w:val="0029680F"/>
    <w:rsid w:val="00296AB6"/>
    <w:rsid w:val="00296B9E"/>
    <w:rsid w:val="00296EF6"/>
    <w:rsid w:val="002A0097"/>
    <w:rsid w:val="002A00B5"/>
    <w:rsid w:val="002A035C"/>
    <w:rsid w:val="002A080D"/>
    <w:rsid w:val="002A0979"/>
    <w:rsid w:val="002A0CA2"/>
    <w:rsid w:val="002A0E05"/>
    <w:rsid w:val="002A11CB"/>
    <w:rsid w:val="002A133A"/>
    <w:rsid w:val="002A140B"/>
    <w:rsid w:val="002A17C5"/>
    <w:rsid w:val="002A1F4A"/>
    <w:rsid w:val="002A2271"/>
    <w:rsid w:val="002A2C8C"/>
    <w:rsid w:val="002A3164"/>
    <w:rsid w:val="002A3479"/>
    <w:rsid w:val="002A44D8"/>
    <w:rsid w:val="002A4670"/>
    <w:rsid w:val="002A4BB2"/>
    <w:rsid w:val="002A4F39"/>
    <w:rsid w:val="002A5C76"/>
    <w:rsid w:val="002A6833"/>
    <w:rsid w:val="002A69B8"/>
    <w:rsid w:val="002A6C57"/>
    <w:rsid w:val="002A7063"/>
    <w:rsid w:val="002A78CA"/>
    <w:rsid w:val="002A7C10"/>
    <w:rsid w:val="002A7CCB"/>
    <w:rsid w:val="002B05F2"/>
    <w:rsid w:val="002B1782"/>
    <w:rsid w:val="002B180B"/>
    <w:rsid w:val="002B196C"/>
    <w:rsid w:val="002B1D8B"/>
    <w:rsid w:val="002B2DC6"/>
    <w:rsid w:val="002B33B2"/>
    <w:rsid w:val="002B3570"/>
    <w:rsid w:val="002B3A95"/>
    <w:rsid w:val="002B3BBD"/>
    <w:rsid w:val="002B3C9E"/>
    <w:rsid w:val="002B3D02"/>
    <w:rsid w:val="002B3F2A"/>
    <w:rsid w:val="002B3F7E"/>
    <w:rsid w:val="002B407A"/>
    <w:rsid w:val="002B487C"/>
    <w:rsid w:val="002B5ABB"/>
    <w:rsid w:val="002B5E3B"/>
    <w:rsid w:val="002B600A"/>
    <w:rsid w:val="002B608D"/>
    <w:rsid w:val="002B65A6"/>
    <w:rsid w:val="002B6856"/>
    <w:rsid w:val="002B692E"/>
    <w:rsid w:val="002B6950"/>
    <w:rsid w:val="002B7223"/>
    <w:rsid w:val="002B7493"/>
    <w:rsid w:val="002B75B1"/>
    <w:rsid w:val="002B7D24"/>
    <w:rsid w:val="002C0854"/>
    <w:rsid w:val="002C1170"/>
    <w:rsid w:val="002C1310"/>
    <w:rsid w:val="002C133F"/>
    <w:rsid w:val="002C1B6C"/>
    <w:rsid w:val="002C22F7"/>
    <w:rsid w:val="002C245E"/>
    <w:rsid w:val="002C2A7D"/>
    <w:rsid w:val="002C3589"/>
    <w:rsid w:val="002C3AA3"/>
    <w:rsid w:val="002C3BDD"/>
    <w:rsid w:val="002C3E81"/>
    <w:rsid w:val="002C4251"/>
    <w:rsid w:val="002C42D5"/>
    <w:rsid w:val="002C46BD"/>
    <w:rsid w:val="002C47A9"/>
    <w:rsid w:val="002C4C14"/>
    <w:rsid w:val="002C5061"/>
    <w:rsid w:val="002C508F"/>
    <w:rsid w:val="002C5275"/>
    <w:rsid w:val="002C545A"/>
    <w:rsid w:val="002C662D"/>
    <w:rsid w:val="002C6EBB"/>
    <w:rsid w:val="002C6F66"/>
    <w:rsid w:val="002C6FBA"/>
    <w:rsid w:val="002C71C1"/>
    <w:rsid w:val="002C7859"/>
    <w:rsid w:val="002C7D6A"/>
    <w:rsid w:val="002D0266"/>
    <w:rsid w:val="002D03C5"/>
    <w:rsid w:val="002D05D9"/>
    <w:rsid w:val="002D0B13"/>
    <w:rsid w:val="002D0B8C"/>
    <w:rsid w:val="002D1021"/>
    <w:rsid w:val="002D162F"/>
    <w:rsid w:val="002D188A"/>
    <w:rsid w:val="002D2B04"/>
    <w:rsid w:val="002D2C5A"/>
    <w:rsid w:val="002D2EE2"/>
    <w:rsid w:val="002D2F06"/>
    <w:rsid w:val="002D326B"/>
    <w:rsid w:val="002D3346"/>
    <w:rsid w:val="002D39D1"/>
    <w:rsid w:val="002D4A8C"/>
    <w:rsid w:val="002D50C8"/>
    <w:rsid w:val="002D52C6"/>
    <w:rsid w:val="002D58E4"/>
    <w:rsid w:val="002D5FE4"/>
    <w:rsid w:val="002D6061"/>
    <w:rsid w:val="002D69A7"/>
    <w:rsid w:val="002D6A63"/>
    <w:rsid w:val="002D7214"/>
    <w:rsid w:val="002D788D"/>
    <w:rsid w:val="002E042C"/>
    <w:rsid w:val="002E082D"/>
    <w:rsid w:val="002E10D1"/>
    <w:rsid w:val="002E16A0"/>
    <w:rsid w:val="002E1709"/>
    <w:rsid w:val="002E1B06"/>
    <w:rsid w:val="002E1EAA"/>
    <w:rsid w:val="002E2115"/>
    <w:rsid w:val="002E2116"/>
    <w:rsid w:val="002E211B"/>
    <w:rsid w:val="002E2532"/>
    <w:rsid w:val="002E2B23"/>
    <w:rsid w:val="002E304B"/>
    <w:rsid w:val="002E3156"/>
    <w:rsid w:val="002E3878"/>
    <w:rsid w:val="002E388D"/>
    <w:rsid w:val="002E3AFE"/>
    <w:rsid w:val="002E3B46"/>
    <w:rsid w:val="002E3B95"/>
    <w:rsid w:val="002E3CD4"/>
    <w:rsid w:val="002E40EA"/>
    <w:rsid w:val="002E4135"/>
    <w:rsid w:val="002E41C7"/>
    <w:rsid w:val="002E435F"/>
    <w:rsid w:val="002E4C7D"/>
    <w:rsid w:val="002E4D8F"/>
    <w:rsid w:val="002E536B"/>
    <w:rsid w:val="002E5379"/>
    <w:rsid w:val="002E5F48"/>
    <w:rsid w:val="002E68E4"/>
    <w:rsid w:val="002E6A60"/>
    <w:rsid w:val="002E6E30"/>
    <w:rsid w:val="002E7598"/>
    <w:rsid w:val="002F027B"/>
    <w:rsid w:val="002F02D7"/>
    <w:rsid w:val="002F06D4"/>
    <w:rsid w:val="002F0A5C"/>
    <w:rsid w:val="002F10B7"/>
    <w:rsid w:val="002F13AC"/>
    <w:rsid w:val="002F154F"/>
    <w:rsid w:val="002F182B"/>
    <w:rsid w:val="002F20BD"/>
    <w:rsid w:val="002F2137"/>
    <w:rsid w:val="002F2BF3"/>
    <w:rsid w:val="002F3000"/>
    <w:rsid w:val="002F305D"/>
    <w:rsid w:val="002F32B7"/>
    <w:rsid w:val="002F354E"/>
    <w:rsid w:val="002F35EE"/>
    <w:rsid w:val="002F3DA2"/>
    <w:rsid w:val="002F3FC0"/>
    <w:rsid w:val="002F476B"/>
    <w:rsid w:val="002F4781"/>
    <w:rsid w:val="002F49DE"/>
    <w:rsid w:val="002F4A7C"/>
    <w:rsid w:val="002F5460"/>
    <w:rsid w:val="002F5A87"/>
    <w:rsid w:val="002F5EEE"/>
    <w:rsid w:val="002F64AC"/>
    <w:rsid w:val="002F64D6"/>
    <w:rsid w:val="002F65DD"/>
    <w:rsid w:val="002F65DF"/>
    <w:rsid w:val="002F665C"/>
    <w:rsid w:val="002F69DD"/>
    <w:rsid w:val="002F74CB"/>
    <w:rsid w:val="002F7EF3"/>
    <w:rsid w:val="00300308"/>
    <w:rsid w:val="0030050A"/>
    <w:rsid w:val="003006C1"/>
    <w:rsid w:val="00300964"/>
    <w:rsid w:val="00300AD6"/>
    <w:rsid w:val="00300E54"/>
    <w:rsid w:val="00301035"/>
    <w:rsid w:val="00301295"/>
    <w:rsid w:val="0030131E"/>
    <w:rsid w:val="003014AB"/>
    <w:rsid w:val="00301715"/>
    <w:rsid w:val="00301CC2"/>
    <w:rsid w:val="00301ECA"/>
    <w:rsid w:val="0030241C"/>
    <w:rsid w:val="00302DDD"/>
    <w:rsid w:val="00302F11"/>
    <w:rsid w:val="00303020"/>
    <w:rsid w:val="00303133"/>
    <w:rsid w:val="003034D5"/>
    <w:rsid w:val="00303C77"/>
    <w:rsid w:val="00304435"/>
    <w:rsid w:val="00304A33"/>
    <w:rsid w:val="00304ADA"/>
    <w:rsid w:val="00304ED0"/>
    <w:rsid w:val="003050AA"/>
    <w:rsid w:val="0030526C"/>
    <w:rsid w:val="00305305"/>
    <w:rsid w:val="0030548D"/>
    <w:rsid w:val="0030573F"/>
    <w:rsid w:val="00306475"/>
    <w:rsid w:val="0030677D"/>
    <w:rsid w:val="003069C4"/>
    <w:rsid w:val="00306A28"/>
    <w:rsid w:val="00306C28"/>
    <w:rsid w:val="00306C9F"/>
    <w:rsid w:val="00307A6A"/>
    <w:rsid w:val="00307CF7"/>
    <w:rsid w:val="003100D3"/>
    <w:rsid w:val="003101A0"/>
    <w:rsid w:val="003105ED"/>
    <w:rsid w:val="00310C27"/>
    <w:rsid w:val="00310E59"/>
    <w:rsid w:val="003115C8"/>
    <w:rsid w:val="00311911"/>
    <w:rsid w:val="00311F12"/>
    <w:rsid w:val="00311F46"/>
    <w:rsid w:val="0031221C"/>
    <w:rsid w:val="003122A9"/>
    <w:rsid w:val="0031279E"/>
    <w:rsid w:val="003127D3"/>
    <w:rsid w:val="0031288F"/>
    <w:rsid w:val="00312C1F"/>
    <w:rsid w:val="00312E55"/>
    <w:rsid w:val="003133ED"/>
    <w:rsid w:val="00313711"/>
    <w:rsid w:val="003139F0"/>
    <w:rsid w:val="00313B16"/>
    <w:rsid w:val="00313FA7"/>
    <w:rsid w:val="00314767"/>
    <w:rsid w:val="00314ECF"/>
    <w:rsid w:val="003158FF"/>
    <w:rsid w:val="00315A73"/>
    <w:rsid w:val="00316421"/>
    <w:rsid w:val="003167F7"/>
    <w:rsid w:val="003168D4"/>
    <w:rsid w:val="00316A72"/>
    <w:rsid w:val="00316E90"/>
    <w:rsid w:val="00317166"/>
    <w:rsid w:val="0031721B"/>
    <w:rsid w:val="00317912"/>
    <w:rsid w:val="00317B72"/>
    <w:rsid w:val="00317C60"/>
    <w:rsid w:val="00317D09"/>
    <w:rsid w:val="003205DA"/>
    <w:rsid w:val="003207A5"/>
    <w:rsid w:val="00320D79"/>
    <w:rsid w:val="003213A3"/>
    <w:rsid w:val="00321909"/>
    <w:rsid w:val="00321DF8"/>
    <w:rsid w:val="00321EF3"/>
    <w:rsid w:val="00322100"/>
    <w:rsid w:val="00322181"/>
    <w:rsid w:val="003227DB"/>
    <w:rsid w:val="00322852"/>
    <w:rsid w:val="003228E5"/>
    <w:rsid w:val="00322C07"/>
    <w:rsid w:val="00323305"/>
    <w:rsid w:val="0032332F"/>
    <w:rsid w:val="00323783"/>
    <w:rsid w:val="00323821"/>
    <w:rsid w:val="003239BA"/>
    <w:rsid w:val="00323A31"/>
    <w:rsid w:val="00323B05"/>
    <w:rsid w:val="00323D62"/>
    <w:rsid w:val="003240BD"/>
    <w:rsid w:val="00324435"/>
    <w:rsid w:val="00324C9C"/>
    <w:rsid w:val="00325AEA"/>
    <w:rsid w:val="00325C7A"/>
    <w:rsid w:val="00325F02"/>
    <w:rsid w:val="00326C64"/>
    <w:rsid w:val="00326DF1"/>
    <w:rsid w:val="00326E5F"/>
    <w:rsid w:val="00326E68"/>
    <w:rsid w:val="0032711D"/>
    <w:rsid w:val="00327291"/>
    <w:rsid w:val="0032776E"/>
    <w:rsid w:val="003279C1"/>
    <w:rsid w:val="0033037F"/>
    <w:rsid w:val="00330426"/>
    <w:rsid w:val="003304C0"/>
    <w:rsid w:val="00330F37"/>
    <w:rsid w:val="00331528"/>
    <w:rsid w:val="00331578"/>
    <w:rsid w:val="0033191C"/>
    <w:rsid w:val="003319A4"/>
    <w:rsid w:val="00331A0A"/>
    <w:rsid w:val="00332037"/>
    <w:rsid w:val="003321B7"/>
    <w:rsid w:val="00332C0F"/>
    <w:rsid w:val="00333388"/>
    <w:rsid w:val="003347AB"/>
    <w:rsid w:val="00334B2D"/>
    <w:rsid w:val="00334D4F"/>
    <w:rsid w:val="00334EC8"/>
    <w:rsid w:val="00334ED0"/>
    <w:rsid w:val="003350D5"/>
    <w:rsid w:val="00335686"/>
    <w:rsid w:val="00335BA4"/>
    <w:rsid w:val="00335D81"/>
    <w:rsid w:val="00336463"/>
    <w:rsid w:val="00336EED"/>
    <w:rsid w:val="00336F3E"/>
    <w:rsid w:val="00336F68"/>
    <w:rsid w:val="00337211"/>
    <w:rsid w:val="00337C72"/>
    <w:rsid w:val="00340193"/>
    <w:rsid w:val="00340D61"/>
    <w:rsid w:val="00340F8F"/>
    <w:rsid w:val="003412C3"/>
    <w:rsid w:val="003412D9"/>
    <w:rsid w:val="00341531"/>
    <w:rsid w:val="00341D26"/>
    <w:rsid w:val="003420F2"/>
    <w:rsid w:val="00343001"/>
    <w:rsid w:val="00343B46"/>
    <w:rsid w:val="00343C76"/>
    <w:rsid w:val="003447D2"/>
    <w:rsid w:val="00344B04"/>
    <w:rsid w:val="003455B3"/>
    <w:rsid w:val="003462A0"/>
    <w:rsid w:val="00346FBB"/>
    <w:rsid w:val="00347350"/>
    <w:rsid w:val="00347B26"/>
    <w:rsid w:val="00347C73"/>
    <w:rsid w:val="00347D3D"/>
    <w:rsid w:val="0035010D"/>
    <w:rsid w:val="0035057E"/>
    <w:rsid w:val="00350CB1"/>
    <w:rsid w:val="00350ECC"/>
    <w:rsid w:val="00350FED"/>
    <w:rsid w:val="003513B0"/>
    <w:rsid w:val="00351F04"/>
    <w:rsid w:val="0035212C"/>
    <w:rsid w:val="003526C4"/>
    <w:rsid w:val="00352B44"/>
    <w:rsid w:val="00352B97"/>
    <w:rsid w:val="00352DF5"/>
    <w:rsid w:val="00352E78"/>
    <w:rsid w:val="00352F59"/>
    <w:rsid w:val="0035387F"/>
    <w:rsid w:val="00353941"/>
    <w:rsid w:val="00353E71"/>
    <w:rsid w:val="00354157"/>
    <w:rsid w:val="003551D4"/>
    <w:rsid w:val="0035581F"/>
    <w:rsid w:val="00355FB5"/>
    <w:rsid w:val="003568D6"/>
    <w:rsid w:val="00356B05"/>
    <w:rsid w:val="00356C7E"/>
    <w:rsid w:val="00356D00"/>
    <w:rsid w:val="0035724A"/>
    <w:rsid w:val="00357455"/>
    <w:rsid w:val="00357B70"/>
    <w:rsid w:val="00357B73"/>
    <w:rsid w:val="00357CF5"/>
    <w:rsid w:val="00357E23"/>
    <w:rsid w:val="00357FE4"/>
    <w:rsid w:val="0036012D"/>
    <w:rsid w:val="00360264"/>
    <w:rsid w:val="00360612"/>
    <w:rsid w:val="00361015"/>
    <w:rsid w:val="00361630"/>
    <w:rsid w:val="0036184C"/>
    <w:rsid w:val="00361ACD"/>
    <w:rsid w:val="003626C4"/>
    <w:rsid w:val="003629C8"/>
    <w:rsid w:val="00362F5A"/>
    <w:rsid w:val="0036341C"/>
    <w:rsid w:val="0036370D"/>
    <w:rsid w:val="0036390C"/>
    <w:rsid w:val="003639D4"/>
    <w:rsid w:val="00363CE0"/>
    <w:rsid w:val="00363DCB"/>
    <w:rsid w:val="0036408A"/>
    <w:rsid w:val="00364DB2"/>
    <w:rsid w:val="00364F23"/>
    <w:rsid w:val="0036514E"/>
    <w:rsid w:val="00365DC5"/>
    <w:rsid w:val="003663BB"/>
    <w:rsid w:val="00366902"/>
    <w:rsid w:val="00366D07"/>
    <w:rsid w:val="00366F6F"/>
    <w:rsid w:val="00367011"/>
    <w:rsid w:val="0036735C"/>
    <w:rsid w:val="003676A9"/>
    <w:rsid w:val="003677F4"/>
    <w:rsid w:val="00367A22"/>
    <w:rsid w:val="00367F4C"/>
    <w:rsid w:val="00370214"/>
    <w:rsid w:val="00370528"/>
    <w:rsid w:val="00370B1A"/>
    <w:rsid w:val="00370C63"/>
    <w:rsid w:val="00370CE5"/>
    <w:rsid w:val="00371132"/>
    <w:rsid w:val="003712A2"/>
    <w:rsid w:val="00371E19"/>
    <w:rsid w:val="00372323"/>
    <w:rsid w:val="00372325"/>
    <w:rsid w:val="00373925"/>
    <w:rsid w:val="00373A32"/>
    <w:rsid w:val="00373E6C"/>
    <w:rsid w:val="00373EBB"/>
    <w:rsid w:val="00374034"/>
    <w:rsid w:val="00374075"/>
    <w:rsid w:val="00374262"/>
    <w:rsid w:val="003744CE"/>
    <w:rsid w:val="003748DC"/>
    <w:rsid w:val="003749E5"/>
    <w:rsid w:val="00375D9E"/>
    <w:rsid w:val="00375E95"/>
    <w:rsid w:val="00376218"/>
    <w:rsid w:val="0037629F"/>
    <w:rsid w:val="00376333"/>
    <w:rsid w:val="00376C22"/>
    <w:rsid w:val="00376CBF"/>
    <w:rsid w:val="00376D27"/>
    <w:rsid w:val="003776CD"/>
    <w:rsid w:val="00377820"/>
    <w:rsid w:val="00377EDE"/>
    <w:rsid w:val="00377F1B"/>
    <w:rsid w:val="00380E21"/>
    <w:rsid w:val="00380FE2"/>
    <w:rsid w:val="00381048"/>
    <w:rsid w:val="00381116"/>
    <w:rsid w:val="003812BB"/>
    <w:rsid w:val="00381FF0"/>
    <w:rsid w:val="0038208F"/>
    <w:rsid w:val="00382A39"/>
    <w:rsid w:val="00382CDA"/>
    <w:rsid w:val="003831CE"/>
    <w:rsid w:val="00383736"/>
    <w:rsid w:val="00383BFC"/>
    <w:rsid w:val="00383C68"/>
    <w:rsid w:val="00383DE9"/>
    <w:rsid w:val="00383EA1"/>
    <w:rsid w:val="00383F42"/>
    <w:rsid w:val="003846F0"/>
    <w:rsid w:val="003848BE"/>
    <w:rsid w:val="0038525B"/>
    <w:rsid w:val="00385A4E"/>
    <w:rsid w:val="00385A86"/>
    <w:rsid w:val="00385C30"/>
    <w:rsid w:val="00386ADA"/>
    <w:rsid w:val="00386C01"/>
    <w:rsid w:val="003870D7"/>
    <w:rsid w:val="00387C7F"/>
    <w:rsid w:val="00387E09"/>
    <w:rsid w:val="003901DF"/>
    <w:rsid w:val="003902C8"/>
    <w:rsid w:val="00390870"/>
    <w:rsid w:val="00391E56"/>
    <w:rsid w:val="00391F89"/>
    <w:rsid w:val="003922BF"/>
    <w:rsid w:val="0039292E"/>
    <w:rsid w:val="00392B13"/>
    <w:rsid w:val="00392D8C"/>
    <w:rsid w:val="00392D90"/>
    <w:rsid w:val="00393447"/>
    <w:rsid w:val="00393706"/>
    <w:rsid w:val="00393A0A"/>
    <w:rsid w:val="00393B4F"/>
    <w:rsid w:val="00394199"/>
    <w:rsid w:val="00394441"/>
    <w:rsid w:val="003948C7"/>
    <w:rsid w:val="00394A92"/>
    <w:rsid w:val="00394D5B"/>
    <w:rsid w:val="00394FF9"/>
    <w:rsid w:val="003954C8"/>
    <w:rsid w:val="00395E80"/>
    <w:rsid w:val="00397DB8"/>
    <w:rsid w:val="00397E8E"/>
    <w:rsid w:val="003A012A"/>
    <w:rsid w:val="003A02C6"/>
    <w:rsid w:val="003A03B5"/>
    <w:rsid w:val="003A03D0"/>
    <w:rsid w:val="003A052D"/>
    <w:rsid w:val="003A064B"/>
    <w:rsid w:val="003A06FA"/>
    <w:rsid w:val="003A0CF1"/>
    <w:rsid w:val="003A13DC"/>
    <w:rsid w:val="003A1D08"/>
    <w:rsid w:val="003A2C06"/>
    <w:rsid w:val="003A35C0"/>
    <w:rsid w:val="003A383A"/>
    <w:rsid w:val="003A3BC9"/>
    <w:rsid w:val="003A3C4D"/>
    <w:rsid w:val="003A3DB7"/>
    <w:rsid w:val="003A49A3"/>
    <w:rsid w:val="003A4A88"/>
    <w:rsid w:val="003A4D5A"/>
    <w:rsid w:val="003A4EBC"/>
    <w:rsid w:val="003A5742"/>
    <w:rsid w:val="003A5776"/>
    <w:rsid w:val="003A5B4C"/>
    <w:rsid w:val="003A5F34"/>
    <w:rsid w:val="003A6158"/>
    <w:rsid w:val="003A6223"/>
    <w:rsid w:val="003A6789"/>
    <w:rsid w:val="003A6C6C"/>
    <w:rsid w:val="003A6E83"/>
    <w:rsid w:val="003A7707"/>
    <w:rsid w:val="003B05D6"/>
    <w:rsid w:val="003B0681"/>
    <w:rsid w:val="003B0892"/>
    <w:rsid w:val="003B0A3D"/>
    <w:rsid w:val="003B0CB4"/>
    <w:rsid w:val="003B1514"/>
    <w:rsid w:val="003B1878"/>
    <w:rsid w:val="003B1D1C"/>
    <w:rsid w:val="003B2225"/>
    <w:rsid w:val="003B2303"/>
    <w:rsid w:val="003B2A89"/>
    <w:rsid w:val="003B2ECC"/>
    <w:rsid w:val="003B30FF"/>
    <w:rsid w:val="003B34DC"/>
    <w:rsid w:val="003B3952"/>
    <w:rsid w:val="003B3B7C"/>
    <w:rsid w:val="003B40B3"/>
    <w:rsid w:val="003B415F"/>
    <w:rsid w:val="003B4487"/>
    <w:rsid w:val="003B5391"/>
    <w:rsid w:val="003B56BD"/>
    <w:rsid w:val="003B5B9A"/>
    <w:rsid w:val="003B5FBD"/>
    <w:rsid w:val="003B6699"/>
    <w:rsid w:val="003B6CEE"/>
    <w:rsid w:val="003B6D30"/>
    <w:rsid w:val="003B6DA8"/>
    <w:rsid w:val="003B6EF7"/>
    <w:rsid w:val="003B7057"/>
    <w:rsid w:val="003B74DC"/>
    <w:rsid w:val="003B78EA"/>
    <w:rsid w:val="003C0004"/>
    <w:rsid w:val="003C0131"/>
    <w:rsid w:val="003C03F8"/>
    <w:rsid w:val="003C0552"/>
    <w:rsid w:val="003C1689"/>
    <w:rsid w:val="003C1757"/>
    <w:rsid w:val="003C193A"/>
    <w:rsid w:val="003C1D8B"/>
    <w:rsid w:val="003C1E2C"/>
    <w:rsid w:val="003C1F0A"/>
    <w:rsid w:val="003C2425"/>
    <w:rsid w:val="003C25CC"/>
    <w:rsid w:val="003C2C95"/>
    <w:rsid w:val="003C3073"/>
    <w:rsid w:val="003C4209"/>
    <w:rsid w:val="003C4995"/>
    <w:rsid w:val="003C505E"/>
    <w:rsid w:val="003C5423"/>
    <w:rsid w:val="003C613C"/>
    <w:rsid w:val="003C6355"/>
    <w:rsid w:val="003C6A58"/>
    <w:rsid w:val="003C6E92"/>
    <w:rsid w:val="003C743B"/>
    <w:rsid w:val="003C7875"/>
    <w:rsid w:val="003C7F9C"/>
    <w:rsid w:val="003D0183"/>
    <w:rsid w:val="003D0189"/>
    <w:rsid w:val="003D023F"/>
    <w:rsid w:val="003D03C1"/>
    <w:rsid w:val="003D05DE"/>
    <w:rsid w:val="003D111E"/>
    <w:rsid w:val="003D136A"/>
    <w:rsid w:val="003D13F3"/>
    <w:rsid w:val="003D1608"/>
    <w:rsid w:val="003D1C5D"/>
    <w:rsid w:val="003D204A"/>
    <w:rsid w:val="003D2606"/>
    <w:rsid w:val="003D2D94"/>
    <w:rsid w:val="003D3363"/>
    <w:rsid w:val="003D336C"/>
    <w:rsid w:val="003D34B8"/>
    <w:rsid w:val="003D3593"/>
    <w:rsid w:val="003D3BCC"/>
    <w:rsid w:val="003D4192"/>
    <w:rsid w:val="003D4651"/>
    <w:rsid w:val="003D5047"/>
    <w:rsid w:val="003D5051"/>
    <w:rsid w:val="003D5620"/>
    <w:rsid w:val="003D57A6"/>
    <w:rsid w:val="003D58D0"/>
    <w:rsid w:val="003D5D50"/>
    <w:rsid w:val="003D5D78"/>
    <w:rsid w:val="003D5ECF"/>
    <w:rsid w:val="003D5EDF"/>
    <w:rsid w:val="003D652B"/>
    <w:rsid w:val="003D6A1E"/>
    <w:rsid w:val="003D6D4F"/>
    <w:rsid w:val="003D6E40"/>
    <w:rsid w:val="003D7806"/>
    <w:rsid w:val="003D7E95"/>
    <w:rsid w:val="003E01E9"/>
    <w:rsid w:val="003E11F2"/>
    <w:rsid w:val="003E1BAD"/>
    <w:rsid w:val="003E1BF9"/>
    <w:rsid w:val="003E2068"/>
    <w:rsid w:val="003E2316"/>
    <w:rsid w:val="003E25AC"/>
    <w:rsid w:val="003E269E"/>
    <w:rsid w:val="003E2775"/>
    <w:rsid w:val="003E2800"/>
    <w:rsid w:val="003E29C7"/>
    <w:rsid w:val="003E2D97"/>
    <w:rsid w:val="003E3203"/>
    <w:rsid w:val="003E374E"/>
    <w:rsid w:val="003E3CF7"/>
    <w:rsid w:val="003E4798"/>
    <w:rsid w:val="003E492A"/>
    <w:rsid w:val="003E4ACD"/>
    <w:rsid w:val="003E4E36"/>
    <w:rsid w:val="003E4F3D"/>
    <w:rsid w:val="003E5053"/>
    <w:rsid w:val="003E55F9"/>
    <w:rsid w:val="003E57D0"/>
    <w:rsid w:val="003E5827"/>
    <w:rsid w:val="003E5D63"/>
    <w:rsid w:val="003E6D7E"/>
    <w:rsid w:val="003E72AA"/>
    <w:rsid w:val="003E77F5"/>
    <w:rsid w:val="003E7E69"/>
    <w:rsid w:val="003F0544"/>
    <w:rsid w:val="003F074E"/>
    <w:rsid w:val="003F0885"/>
    <w:rsid w:val="003F0967"/>
    <w:rsid w:val="003F0ACF"/>
    <w:rsid w:val="003F1924"/>
    <w:rsid w:val="003F1E72"/>
    <w:rsid w:val="003F1E7D"/>
    <w:rsid w:val="003F21A6"/>
    <w:rsid w:val="003F2FF7"/>
    <w:rsid w:val="003F334C"/>
    <w:rsid w:val="003F3503"/>
    <w:rsid w:val="003F3666"/>
    <w:rsid w:val="003F391D"/>
    <w:rsid w:val="003F3ABC"/>
    <w:rsid w:val="003F436D"/>
    <w:rsid w:val="003F4462"/>
    <w:rsid w:val="003F44A9"/>
    <w:rsid w:val="003F46EE"/>
    <w:rsid w:val="003F49E7"/>
    <w:rsid w:val="003F4B50"/>
    <w:rsid w:val="003F4FFB"/>
    <w:rsid w:val="003F51C2"/>
    <w:rsid w:val="003F5376"/>
    <w:rsid w:val="003F56AF"/>
    <w:rsid w:val="003F5785"/>
    <w:rsid w:val="003F57D1"/>
    <w:rsid w:val="003F57D7"/>
    <w:rsid w:val="003F5F1C"/>
    <w:rsid w:val="003F6103"/>
    <w:rsid w:val="003F696E"/>
    <w:rsid w:val="003F76D6"/>
    <w:rsid w:val="003F7B5C"/>
    <w:rsid w:val="00400A40"/>
    <w:rsid w:val="00400FB0"/>
    <w:rsid w:val="0040128A"/>
    <w:rsid w:val="00401321"/>
    <w:rsid w:val="0040166A"/>
    <w:rsid w:val="0040198B"/>
    <w:rsid w:val="00401C5F"/>
    <w:rsid w:val="004024A7"/>
    <w:rsid w:val="004025B1"/>
    <w:rsid w:val="00402A10"/>
    <w:rsid w:val="00402D0D"/>
    <w:rsid w:val="00402FC7"/>
    <w:rsid w:val="004035F7"/>
    <w:rsid w:val="0040388D"/>
    <w:rsid w:val="00403DF8"/>
    <w:rsid w:val="00404B05"/>
    <w:rsid w:val="00404F1E"/>
    <w:rsid w:val="00404FB7"/>
    <w:rsid w:val="0040515A"/>
    <w:rsid w:val="0040522B"/>
    <w:rsid w:val="004053B5"/>
    <w:rsid w:val="004055BA"/>
    <w:rsid w:val="00405644"/>
    <w:rsid w:val="00405784"/>
    <w:rsid w:val="00405F7A"/>
    <w:rsid w:val="00405FAC"/>
    <w:rsid w:val="00406098"/>
    <w:rsid w:val="00406320"/>
    <w:rsid w:val="0040689B"/>
    <w:rsid w:val="00406CFA"/>
    <w:rsid w:val="00406E89"/>
    <w:rsid w:val="004072AB"/>
    <w:rsid w:val="004072F9"/>
    <w:rsid w:val="00407CE2"/>
    <w:rsid w:val="0041000C"/>
    <w:rsid w:val="00410738"/>
    <w:rsid w:val="00410C5C"/>
    <w:rsid w:val="004111AA"/>
    <w:rsid w:val="004111BF"/>
    <w:rsid w:val="004115D2"/>
    <w:rsid w:val="00411659"/>
    <w:rsid w:val="004116DB"/>
    <w:rsid w:val="004117A5"/>
    <w:rsid w:val="0041232E"/>
    <w:rsid w:val="00412588"/>
    <w:rsid w:val="00412921"/>
    <w:rsid w:val="00412C49"/>
    <w:rsid w:val="00412DD7"/>
    <w:rsid w:val="00413737"/>
    <w:rsid w:val="004142CE"/>
    <w:rsid w:val="0041461D"/>
    <w:rsid w:val="004147E8"/>
    <w:rsid w:val="0041549D"/>
    <w:rsid w:val="004156D7"/>
    <w:rsid w:val="004156D8"/>
    <w:rsid w:val="004157D8"/>
    <w:rsid w:val="00415AB8"/>
    <w:rsid w:val="00415D5A"/>
    <w:rsid w:val="00415E63"/>
    <w:rsid w:val="004163A4"/>
    <w:rsid w:val="004166DB"/>
    <w:rsid w:val="00416727"/>
    <w:rsid w:val="00416860"/>
    <w:rsid w:val="00416ADD"/>
    <w:rsid w:val="00416F56"/>
    <w:rsid w:val="004170F4"/>
    <w:rsid w:val="00417B53"/>
    <w:rsid w:val="00417DA7"/>
    <w:rsid w:val="00417E6A"/>
    <w:rsid w:val="00420484"/>
    <w:rsid w:val="004205E9"/>
    <w:rsid w:val="004206E7"/>
    <w:rsid w:val="00420EDC"/>
    <w:rsid w:val="00420F11"/>
    <w:rsid w:val="00421BBD"/>
    <w:rsid w:val="0042224B"/>
    <w:rsid w:val="0042287A"/>
    <w:rsid w:val="00423006"/>
    <w:rsid w:val="00424148"/>
    <w:rsid w:val="00424341"/>
    <w:rsid w:val="00424628"/>
    <w:rsid w:val="00424675"/>
    <w:rsid w:val="0042468D"/>
    <w:rsid w:val="0042502E"/>
    <w:rsid w:val="00425387"/>
    <w:rsid w:val="00425393"/>
    <w:rsid w:val="00425507"/>
    <w:rsid w:val="00425A1C"/>
    <w:rsid w:val="00425CE8"/>
    <w:rsid w:val="004261E2"/>
    <w:rsid w:val="00426851"/>
    <w:rsid w:val="00426AC3"/>
    <w:rsid w:val="00426E04"/>
    <w:rsid w:val="00427185"/>
    <w:rsid w:val="00427335"/>
    <w:rsid w:val="004276E8"/>
    <w:rsid w:val="00427E05"/>
    <w:rsid w:val="00427F7E"/>
    <w:rsid w:val="004301DF"/>
    <w:rsid w:val="00430505"/>
    <w:rsid w:val="004306C4"/>
    <w:rsid w:val="004312D4"/>
    <w:rsid w:val="00432492"/>
    <w:rsid w:val="00432770"/>
    <w:rsid w:val="00432AE9"/>
    <w:rsid w:val="00432ECF"/>
    <w:rsid w:val="00432EDD"/>
    <w:rsid w:val="00432FFF"/>
    <w:rsid w:val="004334B5"/>
    <w:rsid w:val="0043377A"/>
    <w:rsid w:val="00433B13"/>
    <w:rsid w:val="00434080"/>
    <w:rsid w:val="004342AD"/>
    <w:rsid w:val="0043461C"/>
    <w:rsid w:val="0043520D"/>
    <w:rsid w:val="00435319"/>
    <w:rsid w:val="004354E4"/>
    <w:rsid w:val="0043580C"/>
    <w:rsid w:val="00435A7F"/>
    <w:rsid w:val="00436705"/>
    <w:rsid w:val="0043690C"/>
    <w:rsid w:val="0043750B"/>
    <w:rsid w:val="00437584"/>
    <w:rsid w:val="00437738"/>
    <w:rsid w:val="00437FD8"/>
    <w:rsid w:val="0044071B"/>
    <w:rsid w:val="00440ABD"/>
    <w:rsid w:val="004411F1"/>
    <w:rsid w:val="004412A0"/>
    <w:rsid w:val="004419F9"/>
    <w:rsid w:val="00442042"/>
    <w:rsid w:val="00442273"/>
    <w:rsid w:val="00442842"/>
    <w:rsid w:val="004428C9"/>
    <w:rsid w:val="00442A15"/>
    <w:rsid w:val="0044333F"/>
    <w:rsid w:val="00443666"/>
    <w:rsid w:val="0044513E"/>
    <w:rsid w:val="00445207"/>
    <w:rsid w:val="00445308"/>
    <w:rsid w:val="00445DA6"/>
    <w:rsid w:val="00445F44"/>
    <w:rsid w:val="0044664C"/>
    <w:rsid w:val="00446E07"/>
    <w:rsid w:val="0044711D"/>
    <w:rsid w:val="0044714E"/>
    <w:rsid w:val="00447911"/>
    <w:rsid w:val="00447915"/>
    <w:rsid w:val="004479D8"/>
    <w:rsid w:val="00447B78"/>
    <w:rsid w:val="00447BB5"/>
    <w:rsid w:val="00447C26"/>
    <w:rsid w:val="00450098"/>
    <w:rsid w:val="004509A5"/>
    <w:rsid w:val="00450BB5"/>
    <w:rsid w:val="00451506"/>
    <w:rsid w:val="004518F8"/>
    <w:rsid w:val="00451A5C"/>
    <w:rsid w:val="00451A71"/>
    <w:rsid w:val="004523A0"/>
    <w:rsid w:val="00452522"/>
    <w:rsid w:val="0045260C"/>
    <w:rsid w:val="00452881"/>
    <w:rsid w:val="00452EF9"/>
    <w:rsid w:val="00453797"/>
    <w:rsid w:val="004544BB"/>
    <w:rsid w:val="00454618"/>
    <w:rsid w:val="00454CCF"/>
    <w:rsid w:val="00454DB9"/>
    <w:rsid w:val="004553DD"/>
    <w:rsid w:val="00455527"/>
    <w:rsid w:val="00455673"/>
    <w:rsid w:val="00455A17"/>
    <w:rsid w:val="00455A2B"/>
    <w:rsid w:val="00455FD8"/>
    <w:rsid w:val="00456051"/>
    <w:rsid w:val="00456193"/>
    <w:rsid w:val="00456734"/>
    <w:rsid w:val="00456845"/>
    <w:rsid w:val="00456E4D"/>
    <w:rsid w:val="00456F95"/>
    <w:rsid w:val="00457428"/>
    <w:rsid w:val="004574CE"/>
    <w:rsid w:val="00460779"/>
    <w:rsid w:val="004608D8"/>
    <w:rsid w:val="00460A70"/>
    <w:rsid w:val="00460BE3"/>
    <w:rsid w:val="00460CA9"/>
    <w:rsid w:val="00460D8A"/>
    <w:rsid w:val="0046123E"/>
    <w:rsid w:val="004613A0"/>
    <w:rsid w:val="00461EE6"/>
    <w:rsid w:val="0046227C"/>
    <w:rsid w:val="00462A66"/>
    <w:rsid w:val="00462B51"/>
    <w:rsid w:val="0046328D"/>
    <w:rsid w:val="00463478"/>
    <w:rsid w:val="00463717"/>
    <w:rsid w:val="00463842"/>
    <w:rsid w:val="00463D59"/>
    <w:rsid w:val="004642CE"/>
    <w:rsid w:val="004644F5"/>
    <w:rsid w:val="00464D02"/>
    <w:rsid w:val="004655A0"/>
    <w:rsid w:val="004655B2"/>
    <w:rsid w:val="00465B8D"/>
    <w:rsid w:val="00466090"/>
    <w:rsid w:val="0046635C"/>
    <w:rsid w:val="00466399"/>
    <w:rsid w:val="00466761"/>
    <w:rsid w:val="0046697D"/>
    <w:rsid w:val="00467FEA"/>
    <w:rsid w:val="00470358"/>
    <w:rsid w:val="00470A4A"/>
    <w:rsid w:val="00470B15"/>
    <w:rsid w:val="00470B4B"/>
    <w:rsid w:val="00470BD4"/>
    <w:rsid w:val="00470DCC"/>
    <w:rsid w:val="00470DF5"/>
    <w:rsid w:val="00471237"/>
    <w:rsid w:val="004713A1"/>
    <w:rsid w:val="0047148A"/>
    <w:rsid w:val="0047168C"/>
    <w:rsid w:val="00471E59"/>
    <w:rsid w:val="00472382"/>
    <w:rsid w:val="004727F1"/>
    <w:rsid w:val="00472ABC"/>
    <w:rsid w:val="0047306D"/>
    <w:rsid w:val="00473E86"/>
    <w:rsid w:val="00474C36"/>
    <w:rsid w:val="00474D7E"/>
    <w:rsid w:val="00474E08"/>
    <w:rsid w:val="00474F04"/>
    <w:rsid w:val="0047586E"/>
    <w:rsid w:val="00475FD0"/>
    <w:rsid w:val="00476191"/>
    <w:rsid w:val="00476354"/>
    <w:rsid w:val="0047656E"/>
    <w:rsid w:val="00476F07"/>
    <w:rsid w:val="004771AF"/>
    <w:rsid w:val="004776BA"/>
    <w:rsid w:val="0047785F"/>
    <w:rsid w:val="00477CDB"/>
    <w:rsid w:val="00477F85"/>
    <w:rsid w:val="00480161"/>
    <w:rsid w:val="00480A16"/>
    <w:rsid w:val="00480C15"/>
    <w:rsid w:val="00480C80"/>
    <w:rsid w:val="00480CD5"/>
    <w:rsid w:val="00480D6A"/>
    <w:rsid w:val="004811E4"/>
    <w:rsid w:val="00481828"/>
    <w:rsid w:val="004819F7"/>
    <w:rsid w:val="00482A98"/>
    <w:rsid w:val="00482FDF"/>
    <w:rsid w:val="00483AE9"/>
    <w:rsid w:val="00483E0C"/>
    <w:rsid w:val="00483FD6"/>
    <w:rsid w:val="00484431"/>
    <w:rsid w:val="00484BE7"/>
    <w:rsid w:val="00484D5C"/>
    <w:rsid w:val="00485467"/>
    <w:rsid w:val="004858A2"/>
    <w:rsid w:val="00486410"/>
    <w:rsid w:val="00486C6B"/>
    <w:rsid w:val="00486E1F"/>
    <w:rsid w:val="0048709F"/>
    <w:rsid w:val="00487330"/>
    <w:rsid w:val="00487692"/>
    <w:rsid w:val="0048785A"/>
    <w:rsid w:val="00490074"/>
    <w:rsid w:val="00490135"/>
    <w:rsid w:val="0049028C"/>
    <w:rsid w:val="00490322"/>
    <w:rsid w:val="0049069B"/>
    <w:rsid w:val="00490A66"/>
    <w:rsid w:val="00490AF3"/>
    <w:rsid w:val="00491379"/>
    <w:rsid w:val="00491393"/>
    <w:rsid w:val="00491560"/>
    <w:rsid w:val="004915A0"/>
    <w:rsid w:val="00491953"/>
    <w:rsid w:val="0049213A"/>
    <w:rsid w:val="00492508"/>
    <w:rsid w:val="0049293B"/>
    <w:rsid w:val="00492A05"/>
    <w:rsid w:val="00493467"/>
    <w:rsid w:val="0049365F"/>
    <w:rsid w:val="00493F47"/>
    <w:rsid w:val="004947FC"/>
    <w:rsid w:val="00494C52"/>
    <w:rsid w:val="00494E0F"/>
    <w:rsid w:val="00495066"/>
    <w:rsid w:val="00495639"/>
    <w:rsid w:val="00495814"/>
    <w:rsid w:val="0049601B"/>
    <w:rsid w:val="00496646"/>
    <w:rsid w:val="00496815"/>
    <w:rsid w:val="00496F3A"/>
    <w:rsid w:val="0049709C"/>
    <w:rsid w:val="004971BF"/>
    <w:rsid w:val="0049740E"/>
    <w:rsid w:val="004978F1"/>
    <w:rsid w:val="00497F74"/>
    <w:rsid w:val="004A0828"/>
    <w:rsid w:val="004A0A05"/>
    <w:rsid w:val="004A0FE9"/>
    <w:rsid w:val="004A103A"/>
    <w:rsid w:val="004A1405"/>
    <w:rsid w:val="004A1A0A"/>
    <w:rsid w:val="004A1A24"/>
    <w:rsid w:val="004A1BA4"/>
    <w:rsid w:val="004A1C33"/>
    <w:rsid w:val="004A1FBA"/>
    <w:rsid w:val="004A23AE"/>
    <w:rsid w:val="004A2500"/>
    <w:rsid w:val="004A3231"/>
    <w:rsid w:val="004A349B"/>
    <w:rsid w:val="004A3509"/>
    <w:rsid w:val="004A37F2"/>
    <w:rsid w:val="004A3C09"/>
    <w:rsid w:val="004A3C97"/>
    <w:rsid w:val="004A4618"/>
    <w:rsid w:val="004A471C"/>
    <w:rsid w:val="004A50DE"/>
    <w:rsid w:val="004A5A5A"/>
    <w:rsid w:val="004A5D46"/>
    <w:rsid w:val="004A600D"/>
    <w:rsid w:val="004A65A4"/>
    <w:rsid w:val="004A682A"/>
    <w:rsid w:val="004A7792"/>
    <w:rsid w:val="004A7B32"/>
    <w:rsid w:val="004A7F74"/>
    <w:rsid w:val="004B0065"/>
    <w:rsid w:val="004B0645"/>
    <w:rsid w:val="004B0839"/>
    <w:rsid w:val="004B09AE"/>
    <w:rsid w:val="004B0D53"/>
    <w:rsid w:val="004B116B"/>
    <w:rsid w:val="004B11C3"/>
    <w:rsid w:val="004B1539"/>
    <w:rsid w:val="004B172C"/>
    <w:rsid w:val="004B21B1"/>
    <w:rsid w:val="004B22AE"/>
    <w:rsid w:val="004B2457"/>
    <w:rsid w:val="004B2CCF"/>
    <w:rsid w:val="004B3263"/>
    <w:rsid w:val="004B32F6"/>
    <w:rsid w:val="004B349B"/>
    <w:rsid w:val="004B34B7"/>
    <w:rsid w:val="004B3BF2"/>
    <w:rsid w:val="004B4032"/>
    <w:rsid w:val="004B420F"/>
    <w:rsid w:val="004B4328"/>
    <w:rsid w:val="004B44A1"/>
    <w:rsid w:val="004B4517"/>
    <w:rsid w:val="004B482A"/>
    <w:rsid w:val="004B582F"/>
    <w:rsid w:val="004B5E2F"/>
    <w:rsid w:val="004B623D"/>
    <w:rsid w:val="004B65BB"/>
    <w:rsid w:val="004B6893"/>
    <w:rsid w:val="004B68AF"/>
    <w:rsid w:val="004B722D"/>
    <w:rsid w:val="004B7722"/>
    <w:rsid w:val="004B7C86"/>
    <w:rsid w:val="004C0DEC"/>
    <w:rsid w:val="004C0F59"/>
    <w:rsid w:val="004C0FE2"/>
    <w:rsid w:val="004C1ECB"/>
    <w:rsid w:val="004C2313"/>
    <w:rsid w:val="004C235F"/>
    <w:rsid w:val="004C27EF"/>
    <w:rsid w:val="004C28B4"/>
    <w:rsid w:val="004C2F3E"/>
    <w:rsid w:val="004C34D9"/>
    <w:rsid w:val="004C3C65"/>
    <w:rsid w:val="004C3E1B"/>
    <w:rsid w:val="004C423A"/>
    <w:rsid w:val="004C448E"/>
    <w:rsid w:val="004C4B67"/>
    <w:rsid w:val="004C4C81"/>
    <w:rsid w:val="004C5425"/>
    <w:rsid w:val="004C54D1"/>
    <w:rsid w:val="004C5681"/>
    <w:rsid w:val="004C5994"/>
    <w:rsid w:val="004C5AB5"/>
    <w:rsid w:val="004C5C05"/>
    <w:rsid w:val="004C5F6F"/>
    <w:rsid w:val="004C600D"/>
    <w:rsid w:val="004C6758"/>
    <w:rsid w:val="004C6C2C"/>
    <w:rsid w:val="004C7791"/>
    <w:rsid w:val="004D0572"/>
    <w:rsid w:val="004D0A49"/>
    <w:rsid w:val="004D0E9C"/>
    <w:rsid w:val="004D0F3E"/>
    <w:rsid w:val="004D11A4"/>
    <w:rsid w:val="004D183E"/>
    <w:rsid w:val="004D192F"/>
    <w:rsid w:val="004D1B9A"/>
    <w:rsid w:val="004D1F21"/>
    <w:rsid w:val="004D2012"/>
    <w:rsid w:val="004D243A"/>
    <w:rsid w:val="004D26DD"/>
    <w:rsid w:val="004D368B"/>
    <w:rsid w:val="004D3B56"/>
    <w:rsid w:val="004D3BDC"/>
    <w:rsid w:val="004D3CCA"/>
    <w:rsid w:val="004D4722"/>
    <w:rsid w:val="004D4EBD"/>
    <w:rsid w:val="004D54A2"/>
    <w:rsid w:val="004D564E"/>
    <w:rsid w:val="004D58E8"/>
    <w:rsid w:val="004D59C1"/>
    <w:rsid w:val="004D6365"/>
    <w:rsid w:val="004D640C"/>
    <w:rsid w:val="004D6EA7"/>
    <w:rsid w:val="004D7370"/>
    <w:rsid w:val="004D7437"/>
    <w:rsid w:val="004D75A4"/>
    <w:rsid w:val="004D7901"/>
    <w:rsid w:val="004D7973"/>
    <w:rsid w:val="004E0BEE"/>
    <w:rsid w:val="004E0C0C"/>
    <w:rsid w:val="004E0DB9"/>
    <w:rsid w:val="004E1064"/>
    <w:rsid w:val="004E1227"/>
    <w:rsid w:val="004E12E7"/>
    <w:rsid w:val="004E12F0"/>
    <w:rsid w:val="004E165F"/>
    <w:rsid w:val="004E17A0"/>
    <w:rsid w:val="004E180B"/>
    <w:rsid w:val="004E1A67"/>
    <w:rsid w:val="004E1B29"/>
    <w:rsid w:val="004E1B35"/>
    <w:rsid w:val="004E1EFF"/>
    <w:rsid w:val="004E295C"/>
    <w:rsid w:val="004E3454"/>
    <w:rsid w:val="004E34FA"/>
    <w:rsid w:val="004E3720"/>
    <w:rsid w:val="004E3A9D"/>
    <w:rsid w:val="004E3B4B"/>
    <w:rsid w:val="004E3D6B"/>
    <w:rsid w:val="004E47B7"/>
    <w:rsid w:val="004E4DDD"/>
    <w:rsid w:val="004E5AB2"/>
    <w:rsid w:val="004E60B5"/>
    <w:rsid w:val="004E62AC"/>
    <w:rsid w:val="004E6424"/>
    <w:rsid w:val="004E67DD"/>
    <w:rsid w:val="004E6E9B"/>
    <w:rsid w:val="004E7813"/>
    <w:rsid w:val="004E791F"/>
    <w:rsid w:val="004E7C5B"/>
    <w:rsid w:val="004F00C8"/>
    <w:rsid w:val="004F0315"/>
    <w:rsid w:val="004F05EA"/>
    <w:rsid w:val="004F0CAC"/>
    <w:rsid w:val="004F1131"/>
    <w:rsid w:val="004F1318"/>
    <w:rsid w:val="004F15DF"/>
    <w:rsid w:val="004F1D57"/>
    <w:rsid w:val="004F3F9E"/>
    <w:rsid w:val="004F4072"/>
    <w:rsid w:val="004F4B26"/>
    <w:rsid w:val="004F4B55"/>
    <w:rsid w:val="004F4BF3"/>
    <w:rsid w:val="004F5289"/>
    <w:rsid w:val="004F5AAF"/>
    <w:rsid w:val="004F5BD9"/>
    <w:rsid w:val="004F629A"/>
    <w:rsid w:val="004F6F9F"/>
    <w:rsid w:val="004F728E"/>
    <w:rsid w:val="004F7928"/>
    <w:rsid w:val="004F7C92"/>
    <w:rsid w:val="004F7CDC"/>
    <w:rsid w:val="004F7E5F"/>
    <w:rsid w:val="004F7F59"/>
    <w:rsid w:val="004F7FC3"/>
    <w:rsid w:val="0050068E"/>
    <w:rsid w:val="00500DDF"/>
    <w:rsid w:val="0050119E"/>
    <w:rsid w:val="005011A1"/>
    <w:rsid w:val="00502050"/>
    <w:rsid w:val="005022E3"/>
    <w:rsid w:val="0050270F"/>
    <w:rsid w:val="005027D3"/>
    <w:rsid w:val="00502C42"/>
    <w:rsid w:val="00502F7C"/>
    <w:rsid w:val="005031AB"/>
    <w:rsid w:val="00503695"/>
    <w:rsid w:val="00503A0C"/>
    <w:rsid w:val="00503BC2"/>
    <w:rsid w:val="0050401D"/>
    <w:rsid w:val="00504142"/>
    <w:rsid w:val="00504CAF"/>
    <w:rsid w:val="005050BF"/>
    <w:rsid w:val="005051B1"/>
    <w:rsid w:val="0050578F"/>
    <w:rsid w:val="00505A27"/>
    <w:rsid w:val="00505D10"/>
    <w:rsid w:val="0050694C"/>
    <w:rsid w:val="00506966"/>
    <w:rsid w:val="00506968"/>
    <w:rsid w:val="00506974"/>
    <w:rsid w:val="00506E48"/>
    <w:rsid w:val="00510410"/>
    <w:rsid w:val="0051048C"/>
    <w:rsid w:val="0051074A"/>
    <w:rsid w:val="00510935"/>
    <w:rsid w:val="00510BC8"/>
    <w:rsid w:val="00510C8C"/>
    <w:rsid w:val="005110AB"/>
    <w:rsid w:val="00511117"/>
    <w:rsid w:val="00511654"/>
    <w:rsid w:val="005116AE"/>
    <w:rsid w:val="005118B8"/>
    <w:rsid w:val="00511D4F"/>
    <w:rsid w:val="0051226D"/>
    <w:rsid w:val="00512538"/>
    <w:rsid w:val="005126BC"/>
    <w:rsid w:val="00512C78"/>
    <w:rsid w:val="00512D03"/>
    <w:rsid w:val="00512E90"/>
    <w:rsid w:val="00512F85"/>
    <w:rsid w:val="00513388"/>
    <w:rsid w:val="005133A4"/>
    <w:rsid w:val="0051343A"/>
    <w:rsid w:val="005134B7"/>
    <w:rsid w:val="00513B22"/>
    <w:rsid w:val="00513F2F"/>
    <w:rsid w:val="00514F61"/>
    <w:rsid w:val="005155CF"/>
    <w:rsid w:val="00515642"/>
    <w:rsid w:val="00515652"/>
    <w:rsid w:val="00515E0E"/>
    <w:rsid w:val="00515EB1"/>
    <w:rsid w:val="00515FBA"/>
    <w:rsid w:val="00516255"/>
    <w:rsid w:val="00516268"/>
    <w:rsid w:val="00516287"/>
    <w:rsid w:val="0051657D"/>
    <w:rsid w:val="00516968"/>
    <w:rsid w:val="00516D68"/>
    <w:rsid w:val="00516DC4"/>
    <w:rsid w:val="00517ABE"/>
    <w:rsid w:val="00517C5E"/>
    <w:rsid w:val="00517D06"/>
    <w:rsid w:val="00517D9E"/>
    <w:rsid w:val="005202D7"/>
    <w:rsid w:val="005204CE"/>
    <w:rsid w:val="005206B1"/>
    <w:rsid w:val="00520C4D"/>
    <w:rsid w:val="00520C83"/>
    <w:rsid w:val="005214E5"/>
    <w:rsid w:val="00521CF1"/>
    <w:rsid w:val="005220CD"/>
    <w:rsid w:val="005221D0"/>
    <w:rsid w:val="00522448"/>
    <w:rsid w:val="0052245E"/>
    <w:rsid w:val="005227F6"/>
    <w:rsid w:val="00522B8B"/>
    <w:rsid w:val="00523257"/>
    <w:rsid w:val="00523632"/>
    <w:rsid w:val="0052377B"/>
    <w:rsid w:val="00523A71"/>
    <w:rsid w:val="00524213"/>
    <w:rsid w:val="0052430F"/>
    <w:rsid w:val="005244EA"/>
    <w:rsid w:val="005245BF"/>
    <w:rsid w:val="00524652"/>
    <w:rsid w:val="0052478D"/>
    <w:rsid w:val="00524A19"/>
    <w:rsid w:val="00524EA2"/>
    <w:rsid w:val="0052538C"/>
    <w:rsid w:val="00525509"/>
    <w:rsid w:val="005266FA"/>
    <w:rsid w:val="00527057"/>
    <w:rsid w:val="00527398"/>
    <w:rsid w:val="0052791F"/>
    <w:rsid w:val="00530109"/>
    <w:rsid w:val="00530315"/>
    <w:rsid w:val="00530848"/>
    <w:rsid w:val="0053086A"/>
    <w:rsid w:val="00531354"/>
    <w:rsid w:val="005315E9"/>
    <w:rsid w:val="00531867"/>
    <w:rsid w:val="00531CA3"/>
    <w:rsid w:val="00531EDF"/>
    <w:rsid w:val="00532147"/>
    <w:rsid w:val="005327B4"/>
    <w:rsid w:val="00532A69"/>
    <w:rsid w:val="00532DB3"/>
    <w:rsid w:val="005334E3"/>
    <w:rsid w:val="00533A49"/>
    <w:rsid w:val="00533C92"/>
    <w:rsid w:val="00534870"/>
    <w:rsid w:val="00534B8F"/>
    <w:rsid w:val="00534D1D"/>
    <w:rsid w:val="00534EF6"/>
    <w:rsid w:val="00534F10"/>
    <w:rsid w:val="00535276"/>
    <w:rsid w:val="00535C4B"/>
    <w:rsid w:val="00535E61"/>
    <w:rsid w:val="00535FE9"/>
    <w:rsid w:val="005363A6"/>
    <w:rsid w:val="0053687B"/>
    <w:rsid w:val="0053789E"/>
    <w:rsid w:val="00537942"/>
    <w:rsid w:val="005406EB"/>
    <w:rsid w:val="00540BAB"/>
    <w:rsid w:val="00540D51"/>
    <w:rsid w:val="00541026"/>
    <w:rsid w:val="00541201"/>
    <w:rsid w:val="00541BA5"/>
    <w:rsid w:val="00541D99"/>
    <w:rsid w:val="00541EBB"/>
    <w:rsid w:val="00541F12"/>
    <w:rsid w:val="00542C70"/>
    <w:rsid w:val="0054368F"/>
    <w:rsid w:val="005439DF"/>
    <w:rsid w:val="00543AEC"/>
    <w:rsid w:val="00543EC5"/>
    <w:rsid w:val="0054423C"/>
    <w:rsid w:val="00544B21"/>
    <w:rsid w:val="00544C0A"/>
    <w:rsid w:val="005452F9"/>
    <w:rsid w:val="005453C0"/>
    <w:rsid w:val="00545BBA"/>
    <w:rsid w:val="00545F62"/>
    <w:rsid w:val="005468D0"/>
    <w:rsid w:val="00546A9D"/>
    <w:rsid w:val="00546F16"/>
    <w:rsid w:val="005474BA"/>
    <w:rsid w:val="00547A13"/>
    <w:rsid w:val="00547B39"/>
    <w:rsid w:val="00547DE6"/>
    <w:rsid w:val="00547F55"/>
    <w:rsid w:val="005501CD"/>
    <w:rsid w:val="00550BA4"/>
    <w:rsid w:val="00550F31"/>
    <w:rsid w:val="00551C95"/>
    <w:rsid w:val="00552211"/>
    <w:rsid w:val="0055289A"/>
    <w:rsid w:val="00552BBA"/>
    <w:rsid w:val="005541C4"/>
    <w:rsid w:val="005547BF"/>
    <w:rsid w:val="005547CE"/>
    <w:rsid w:val="00554E60"/>
    <w:rsid w:val="00555278"/>
    <w:rsid w:val="005554E0"/>
    <w:rsid w:val="0055553B"/>
    <w:rsid w:val="00555852"/>
    <w:rsid w:val="00555B46"/>
    <w:rsid w:val="005563D7"/>
    <w:rsid w:val="005565E1"/>
    <w:rsid w:val="005570F0"/>
    <w:rsid w:val="0055793A"/>
    <w:rsid w:val="00557973"/>
    <w:rsid w:val="00557D56"/>
    <w:rsid w:val="0056048C"/>
    <w:rsid w:val="0056054C"/>
    <w:rsid w:val="00560A86"/>
    <w:rsid w:val="00560E37"/>
    <w:rsid w:val="00561776"/>
    <w:rsid w:val="00561C77"/>
    <w:rsid w:val="00562C18"/>
    <w:rsid w:val="005631B4"/>
    <w:rsid w:val="0056323D"/>
    <w:rsid w:val="00563882"/>
    <w:rsid w:val="00563D28"/>
    <w:rsid w:val="005644DC"/>
    <w:rsid w:val="00564818"/>
    <w:rsid w:val="00564DC2"/>
    <w:rsid w:val="00565895"/>
    <w:rsid w:val="00565C48"/>
    <w:rsid w:val="00566964"/>
    <w:rsid w:val="00566A7A"/>
    <w:rsid w:val="00566C6F"/>
    <w:rsid w:val="00566C8B"/>
    <w:rsid w:val="00566D6D"/>
    <w:rsid w:val="005673D6"/>
    <w:rsid w:val="00567711"/>
    <w:rsid w:val="00567F53"/>
    <w:rsid w:val="005704CB"/>
    <w:rsid w:val="00571585"/>
    <w:rsid w:val="005715D2"/>
    <w:rsid w:val="00571606"/>
    <w:rsid w:val="005720AE"/>
    <w:rsid w:val="00572200"/>
    <w:rsid w:val="00572A0D"/>
    <w:rsid w:val="00572A3D"/>
    <w:rsid w:val="0057318E"/>
    <w:rsid w:val="00573374"/>
    <w:rsid w:val="005738E0"/>
    <w:rsid w:val="00573A17"/>
    <w:rsid w:val="00573B0F"/>
    <w:rsid w:val="00573BB3"/>
    <w:rsid w:val="00574136"/>
    <w:rsid w:val="00574355"/>
    <w:rsid w:val="005747B6"/>
    <w:rsid w:val="00574D3B"/>
    <w:rsid w:val="00574D72"/>
    <w:rsid w:val="00574E07"/>
    <w:rsid w:val="00574E83"/>
    <w:rsid w:val="00575917"/>
    <w:rsid w:val="00575B2B"/>
    <w:rsid w:val="00575C24"/>
    <w:rsid w:val="00575FB1"/>
    <w:rsid w:val="005763D8"/>
    <w:rsid w:val="00576B8E"/>
    <w:rsid w:val="00577165"/>
    <w:rsid w:val="00577484"/>
    <w:rsid w:val="00577735"/>
    <w:rsid w:val="00577BA8"/>
    <w:rsid w:val="00577EAD"/>
    <w:rsid w:val="00577F5A"/>
    <w:rsid w:val="0058080D"/>
    <w:rsid w:val="00580885"/>
    <w:rsid w:val="00580B72"/>
    <w:rsid w:val="00580B7F"/>
    <w:rsid w:val="00580BA1"/>
    <w:rsid w:val="0058131D"/>
    <w:rsid w:val="005813B2"/>
    <w:rsid w:val="0058183F"/>
    <w:rsid w:val="00582F83"/>
    <w:rsid w:val="00582F8D"/>
    <w:rsid w:val="00582FF9"/>
    <w:rsid w:val="00583947"/>
    <w:rsid w:val="005839E2"/>
    <w:rsid w:val="00583E56"/>
    <w:rsid w:val="0058447B"/>
    <w:rsid w:val="0058452D"/>
    <w:rsid w:val="0058518A"/>
    <w:rsid w:val="005851E4"/>
    <w:rsid w:val="005854BA"/>
    <w:rsid w:val="00585519"/>
    <w:rsid w:val="00585698"/>
    <w:rsid w:val="00585817"/>
    <w:rsid w:val="0058624B"/>
    <w:rsid w:val="00586B09"/>
    <w:rsid w:val="00586ED8"/>
    <w:rsid w:val="005870C5"/>
    <w:rsid w:val="00587211"/>
    <w:rsid w:val="0058748E"/>
    <w:rsid w:val="005875F5"/>
    <w:rsid w:val="005900AA"/>
    <w:rsid w:val="00590842"/>
    <w:rsid w:val="00590DA6"/>
    <w:rsid w:val="005915B5"/>
    <w:rsid w:val="00591988"/>
    <w:rsid w:val="00591F91"/>
    <w:rsid w:val="00592559"/>
    <w:rsid w:val="00592CD7"/>
    <w:rsid w:val="00593589"/>
    <w:rsid w:val="005944A8"/>
    <w:rsid w:val="005944D4"/>
    <w:rsid w:val="0059468B"/>
    <w:rsid w:val="00594873"/>
    <w:rsid w:val="00594A50"/>
    <w:rsid w:val="00594C14"/>
    <w:rsid w:val="0059579C"/>
    <w:rsid w:val="00595D16"/>
    <w:rsid w:val="00595F0B"/>
    <w:rsid w:val="00596397"/>
    <w:rsid w:val="005963A8"/>
    <w:rsid w:val="00596813"/>
    <w:rsid w:val="00596A36"/>
    <w:rsid w:val="00596A78"/>
    <w:rsid w:val="00596DE6"/>
    <w:rsid w:val="00596F6A"/>
    <w:rsid w:val="00597265"/>
    <w:rsid w:val="00597AE6"/>
    <w:rsid w:val="00597DC6"/>
    <w:rsid w:val="005A095A"/>
    <w:rsid w:val="005A0B0B"/>
    <w:rsid w:val="005A0EB9"/>
    <w:rsid w:val="005A11FA"/>
    <w:rsid w:val="005A2186"/>
    <w:rsid w:val="005A2919"/>
    <w:rsid w:val="005A2A4D"/>
    <w:rsid w:val="005A2B6B"/>
    <w:rsid w:val="005A2C9A"/>
    <w:rsid w:val="005A2E33"/>
    <w:rsid w:val="005A2F9F"/>
    <w:rsid w:val="005A2FB0"/>
    <w:rsid w:val="005A30C4"/>
    <w:rsid w:val="005A37E5"/>
    <w:rsid w:val="005A3D09"/>
    <w:rsid w:val="005A4071"/>
    <w:rsid w:val="005A43A6"/>
    <w:rsid w:val="005A46F2"/>
    <w:rsid w:val="005A49C6"/>
    <w:rsid w:val="005A4E11"/>
    <w:rsid w:val="005A4E8F"/>
    <w:rsid w:val="005A4EF8"/>
    <w:rsid w:val="005A531E"/>
    <w:rsid w:val="005A592D"/>
    <w:rsid w:val="005A6631"/>
    <w:rsid w:val="005A6FB1"/>
    <w:rsid w:val="005A6FD7"/>
    <w:rsid w:val="005A776F"/>
    <w:rsid w:val="005A7A34"/>
    <w:rsid w:val="005B00F3"/>
    <w:rsid w:val="005B022E"/>
    <w:rsid w:val="005B0353"/>
    <w:rsid w:val="005B04B9"/>
    <w:rsid w:val="005B0708"/>
    <w:rsid w:val="005B0D65"/>
    <w:rsid w:val="005B0D95"/>
    <w:rsid w:val="005B1343"/>
    <w:rsid w:val="005B14F6"/>
    <w:rsid w:val="005B2E5B"/>
    <w:rsid w:val="005B30A2"/>
    <w:rsid w:val="005B3DD5"/>
    <w:rsid w:val="005B41B2"/>
    <w:rsid w:val="005B41FC"/>
    <w:rsid w:val="005B44B9"/>
    <w:rsid w:val="005B44D9"/>
    <w:rsid w:val="005B45E2"/>
    <w:rsid w:val="005B5068"/>
    <w:rsid w:val="005B582C"/>
    <w:rsid w:val="005B5C8E"/>
    <w:rsid w:val="005B5F6D"/>
    <w:rsid w:val="005B6460"/>
    <w:rsid w:val="005B648E"/>
    <w:rsid w:val="005B6804"/>
    <w:rsid w:val="005B6907"/>
    <w:rsid w:val="005B6A61"/>
    <w:rsid w:val="005B6AC4"/>
    <w:rsid w:val="005B6AF3"/>
    <w:rsid w:val="005B71F8"/>
    <w:rsid w:val="005B758E"/>
    <w:rsid w:val="005B776D"/>
    <w:rsid w:val="005B77BF"/>
    <w:rsid w:val="005B77FD"/>
    <w:rsid w:val="005B787C"/>
    <w:rsid w:val="005B789A"/>
    <w:rsid w:val="005C01FB"/>
    <w:rsid w:val="005C030A"/>
    <w:rsid w:val="005C05E2"/>
    <w:rsid w:val="005C08DB"/>
    <w:rsid w:val="005C0F08"/>
    <w:rsid w:val="005C1508"/>
    <w:rsid w:val="005C1959"/>
    <w:rsid w:val="005C1D64"/>
    <w:rsid w:val="005C2455"/>
    <w:rsid w:val="005C2966"/>
    <w:rsid w:val="005C29DD"/>
    <w:rsid w:val="005C30D3"/>
    <w:rsid w:val="005C315B"/>
    <w:rsid w:val="005C3380"/>
    <w:rsid w:val="005C354B"/>
    <w:rsid w:val="005C3760"/>
    <w:rsid w:val="005C3CF1"/>
    <w:rsid w:val="005C3E75"/>
    <w:rsid w:val="005C4281"/>
    <w:rsid w:val="005C4E91"/>
    <w:rsid w:val="005C562F"/>
    <w:rsid w:val="005C5C08"/>
    <w:rsid w:val="005C5D05"/>
    <w:rsid w:val="005C6C7A"/>
    <w:rsid w:val="005C701F"/>
    <w:rsid w:val="005C7941"/>
    <w:rsid w:val="005C7E0C"/>
    <w:rsid w:val="005D010C"/>
    <w:rsid w:val="005D054D"/>
    <w:rsid w:val="005D0B7E"/>
    <w:rsid w:val="005D0BDD"/>
    <w:rsid w:val="005D154A"/>
    <w:rsid w:val="005D16E5"/>
    <w:rsid w:val="005D1852"/>
    <w:rsid w:val="005D1BC6"/>
    <w:rsid w:val="005D335F"/>
    <w:rsid w:val="005D344A"/>
    <w:rsid w:val="005D3559"/>
    <w:rsid w:val="005D362B"/>
    <w:rsid w:val="005D376C"/>
    <w:rsid w:val="005D3C89"/>
    <w:rsid w:val="005D542B"/>
    <w:rsid w:val="005D549C"/>
    <w:rsid w:val="005D66D0"/>
    <w:rsid w:val="005D68F0"/>
    <w:rsid w:val="005D6923"/>
    <w:rsid w:val="005D70C0"/>
    <w:rsid w:val="005D7887"/>
    <w:rsid w:val="005D7ACA"/>
    <w:rsid w:val="005E025E"/>
    <w:rsid w:val="005E0D0B"/>
    <w:rsid w:val="005E0D97"/>
    <w:rsid w:val="005E2351"/>
    <w:rsid w:val="005E2C8A"/>
    <w:rsid w:val="005E2E46"/>
    <w:rsid w:val="005E32F3"/>
    <w:rsid w:val="005E349A"/>
    <w:rsid w:val="005E35C8"/>
    <w:rsid w:val="005E3636"/>
    <w:rsid w:val="005E4307"/>
    <w:rsid w:val="005E4846"/>
    <w:rsid w:val="005E4A21"/>
    <w:rsid w:val="005E500A"/>
    <w:rsid w:val="005E58A5"/>
    <w:rsid w:val="005E5A62"/>
    <w:rsid w:val="005E5E66"/>
    <w:rsid w:val="005E5F9D"/>
    <w:rsid w:val="005E61C5"/>
    <w:rsid w:val="005E634B"/>
    <w:rsid w:val="005E6AD2"/>
    <w:rsid w:val="005E6D8B"/>
    <w:rsid w:val="005E786B"/>
    <w:rsid w:val="005E7D44"/>
    <w:rsid w:val="005E7F87"/>
    <w:rsid w:val="005F091E"/>
    <w:rsid w:val="005F091F"/>
    <w:rsid w:val="005F0E2C"/>
    <w:rsid w:val="005F164F"/>
    <w:rsid w:val="005F211C"/>
    <w:rsid w:val="005F2164"/>
    <w:rsid w:val="005F2724"/>
    <w:rsid w:val="005F294C"/>
    <w:rsid w:val="005F342B"/>
    <w:rsid w:val="005F35FF"/>
    <w:rsid w:val="005F3836"/>
    <w:rsid w:val="005F3E56"/>
    <w:rsid w:val="005F3ED9"/>
    <w:rsid w:val="005F42C5"/>
    <w:rsid w:val="005F45A7"/>
    <w:rsid w:val="005F47DC"/>
    <w:rsid w:val="005F55B5"/>
    <w:rsid w:val="005F672F"/>
    <w:rsid w:val="005F6794"/>
    <w:rsid w:val="005F6F78"/>
    <w:rsid w:val="005F737B"/>
    <w:rsid w:val="005F7872"/>
    <w:rsid w:val="005F7C66"/>
    <w:rsid w:val="005F7CC4"/>
    <w:rsid w:val="005F7D47"/>
    <w:rsid w:val="005F7D5D"/>
    <w:rsid w:val="005F7FCA"/>
    <w:rsid w:val="0060063E"/>
    <w:rsid w:val="006006DC"/>
    <w:rsid w:val="00600F96"/>
    <w:rsid w:val="006014AA"/>
    <w:rsid w:val="00601780"/>
    <w:rsid w:val="00601F90"/>
    <w:rsid w:val="006022BC"/>
    <w:rsid w:val="00602A4A"/>
    <w:rsid w:val="00602E63"/>
    <w:rsid w:val="00603182"/>
    <w:rsid w:val="00603D4E"/>
    <w:rsid w:val="0060406E"/>
    <w:rsid w:val="006041C1"/>
    <w:rsid w:val="00604829"/>
    <w:rsid w:val="006049FD"/>
    <w:rsid w:val="00604ADC"/>
    <w:rsid w:val="00604DC4"/>
    <w:rsid w:val="00604EC8"/>
    <w:rsid w:val="00604FBE"/>
    <w:rsid w:val="0060529D"/>
    <w:rsid w:val="006054C7"/>
    <w:rsid w:val="006056CA"/>
    <w:rsid w:val="00605980"/>
    <w:rsid w:val="00605B4D"/>
    <w:rsid w:val="00605CCD"/>
    <w:rsid w:val="00606198"/>
    <w:rsid w:val="00606628"/>
    <w:rsid w:val="0060676E"/>
    <w:rsid w:val="00606977"/>
    <w:rsid w:val="00606ABD"/>
    <w:rsid w:val="006075CA"/>
    <w:rsid w:val="0061074F"/>
    <w:rsid w:val="006108AD"/>
    <w:rsid w:val="00611D1C"/>
    <w:rsid w:val="00611D9C"/>
    <w:rsid w:val="00612799"/>
    <w:rsid w:val="00612BE2"/>
    <w:rsid w:val="00612CF7"/>
    <w:rsid w:val="0061313B"/>
    <w:rsid w:val="00613308"/>
    <w:rsid w:val="00613929"/>
    <w:rsid w:val="00613A3E"/>
    <w:rsid w:val="00614345"/>
    <w:rsid w:val="00614704"/>
    <w:rsid w:val="006147EE"/>
    <w:rsid w:val="00614B03"/>
    <w:rsid w:val="00614CEA"/>
    <w:rsid w:val="00614E87"/>
    <w:rsid w:val="00614EF7"/>
    <w:rsid w:val="00615458"/>
    <w:rsid w:val="00615837"/>
    <w:rsid w:val="0061587A"/>
    <w:rsid w:val="00615A41"/>
    <w:rsid w:val="00615CF8"/>
    <w:rsid w:val="00615D18"/>
    <w:rsid w:val="00616B14"/>
    <w:rsid w:val="00616B75"/>
    <w:rsid w:val="00617418"/>
    <w:rsid w:val="0061771A"/>
    <w:rsid w:val="0061777C"/>
    <w:rsid w:val="00617D36"/>
    <w:rsid w:val="0062041C"/>
    <w:rsid w:val="00621A57"/>
    <w:rsid w:val="00621AA4"/>
    <w:rsid w:val="00621B09"/>
    <w:rsid w:val="006220C2"/>
    <w:rsid w:val="0062253F"/>
    <w:rsid w:val="006229F6"/>
    <w:rsid w:val="00622FDF"/>
    <w:rsid w:val="00623836"/>
    <w:rsid w:val="00624029"/>
    <w:rsid w:val="006242CB"/>
    <w:rsid w:val="00624B24"/>
    <w:rsid w:val="00624B94"/>
    <w:rsid w:val="00624DC6"/>
    <w:rsid w:val="00625841"/>
    <w:rsid w:val="006259D7"/>
    <w:rsid w:val="00625B20"/>
    <w:rsid w:val="006260E1"/>
    <w:rsid w:val="00626487"/>
    <w:rsid w:val="006264EE"/>
    <w:rsid w:val="00626906"/>
    <w:rsid w:val="00626E08"/>
    <w:rsid w:val="00627053"/>
    <w:rsid w:val="00627069"/>
    <w:rsid w:val="00627BC3"/>
    <w:rsid w:val="00627CD4"/>
    <w:rsid w:val="00627E5F"/>
    <w:rsid w:val="00630027"/>
    <w:rsid w:val="006307E7"/>
    <w:rsid w:val="00630837"/>
    <w:rsid w:val="00630D4D"/>
    <w:rsid w:val="00631566"/>
    <w:rsid w:val="00631797"/>
    <w:rsid w:val="00631B27"/>
    <w:rsid w:val="00632A64"/>
    <w:rsid w:val="00632DF1"/>
    <w:rsid w:val="00633374"/>
    <w:rsid w:val="00633875"/>
    <w:rsid w:val="00633D62"/>
    <w:rsid w:val="00634084"/>
    <w:rsid w:val="00635174"/>
    <w:rsid w:val="00635410"/>
    <w:rsid w:val="0063545E"/>
    <w:rsid w:val="00635763"/>
    <w:rsid w:val="00635CB9"/>
    <w:rsid w:val="00635EF9"/>
    <w:rsid w:val="00635F7D"/>
    <w:rsid w:val="006360C8"/>
    <w:rsid w:val="006366F4"/>
    <w:rsid w:val="0063670E"/>
    <w:rsid w:val="006369EF"/>
    <w:rsid w:val="00636C64"/>
    <w:rsid w:val="00637014"/>
    <w:rsid w:val="00637355"/>
    <w:rsid w:val="006374C7"/>
    <w:rsid w:val="0063752B"/>
    <w:rsid w:val="006401CE"/>
    <w:rsid w:val="0064052F"/>
    <w:rsid w:val="0064072F"/>
    <w:rsid w:val="00641F15"/>
    <w:rsid w:val="0064206A"/>
    <w:rsid w:val="00642276"/>
    <w:rsid w:val="00642671"/>
    <w:rsid w:val="00642970"/>
    <w:rsid w:val="00643273"/>
    <w:rsid w:val="00643554"/>
    <w:rsid w:val="006435B8"/>
    <w:rsid w:val="0064373C"/>
    <w:rsid w:val="006441B2"/>
    <w:rsid w:val="006446BF"/>
    <w:rsid w:val="00644AF7"/>
    <w:rsid w:val="00644D87"/>
    <w:rsid w:val="006450B9"/>
    <w:rsid w:val="00645B9E"/>
    <w:rsid w:val="00645EF1"/>
    <w:rsid w:val="00645F80"/>
    <w:rsid w:val="0064667F"/>
    <w:rsid w:val="0064689E"/>
    <w:rsid w:val="006468A5"/>
    <w:rsid w:val="0064691D"/>
    <w:rsid w:val="00646D3A"/>
    <w:rsid w:val="0064708B"/>
    <w:rsid w:val="00647948"/>
    <w:rsid w:val="00647FE1"/>
    <w:rsid w:val="006503EC"/>
    <w:rsid w:val="006505D1"/>
    <w:rsid w:val="00650612"/>
    <w:rsid w:val="006506FB"/>
    <w:rsid w:val="00651366"/>
    <w:rsid w:val="00651401"/>
    <w:rsid w:val="006526E5"/>
    <w:rsid w:val="00652791"/>
    <w:rsid w:val="0065283E"/>
    <w:rsid w:val="00652988"/>
    <w:rsid w:val="00652AC8"/>
    <w:rsid w:val="00652BD2"/>
    <w:rsid w:val="00653620"/>
    <w:rsid w:val="0065371D"/>
    <w:rsid w:val="00653C26"/>
    <w:rsid w:val="00654006"/>
    <w:rsid w:val="0065540B"/>
    <w:rsid w:val="00655670"/>
    <w:rsid w:val="006556B2"/>
    <w:rsid w:val="006558BF"/>
    <w:rsid w:val="00655E9F"/>
    <w:rsid w:val="006560D8"/>
    <w:rsid w:val="006566F1"/>
    <w:rsid w:val="006570E8"/>
    <w:rsid w:val="0065761E"/>
    <w:rsid w:val="0065798D"/>
    <w:rsid w:val="00657AC5"/>
    <w:rsid w:val="00657DE2"/>
    <w:rsid w:val="00660547"/>
    <w:rsid w:val="00660BAF"/>
    <w:rsid w:val="00661211"/>
    <w:rsid w:val="006617B7"/>
    <w:rsid w:val="00661C31"/>
    <w:rsid w:val="00661E95"/>
    <w:rsid w:val="00662038"/>
    <w:rsid w:val="0066224D"/>
    <w:rsid w:val="006625CB"/>
    <w:rsid w:val="0066282C"/>
    <w:rsid w:val="00663662"/>
    <w:rsid w:val="00664301"/>
    <w:rsid w:val="00664429"/>
    <w:rsid w:val="0066452C"/>
    <w:rsid w:val="006653B7"/>
    <w:rsid w:val="006654E5"/>
    <w:rsid w:val="00665799"/>
    <w:rsid w:val="00665C1D"/>
    <w:rsid w:val="006662C5"/>
    <w:rsid w:val="0066690C"/>
    <w:rsid w:val="00666AF1"/>
    <w:rsid w:val="006674E1"/>
    <w:rsid w:val="0066754C"/>
    <w:rsid w:val="00667AF6"/>
    <w:rsid w:val="00670627"/>
    <w:rsid w:val="00670817"/>
    <w:rsid w:val="00670912"/>
    <w:rsid w:val="006709D5"/>
    <w:rsid w:val="00670D8D"/>
    <w:rsid w:val="00671160"/>
    <w:rsid w:val="006719EA"/>
    <w:rsid w:val="00671A54"/>
    <w:rsid w:val="006722BA"/>
    <w:rsid w:val="006722F4"/>
    <w:rsid w:val="00672828"/>
    <w:rsid w:val="006728F0"/>
    <w:rsid w:val="00673E0B"/>
    <w:rsid w:val="0067426E"/>
    <w:rsid w:val="00674480"/>
    <w:rsid w:val="006745B0"/>
    <w:rsid w:val="006747FE"/>
    <w:rsid w:val="00674B23"/>
    <w:rsid w:val="00674BF1"/>
    <w:rsid w:val="00674D8F"/>
    <w:rsid w:val="00674EF6"/>
    <w:rsid w:val="006752B4"/>
    <w:rsid w:val="00675643"/>
    <w:rsid w:val="0067568E"/>
    <w:rsid w:val="006759D3"/>
    <w:rsid w:val="00676A3D"/>
    <w:rsid w:val="00676CFD"/>
    <w:rsid w:val="006772B7"/>
    <w:rsid w:val="00677995"/>
    <w:rsid w:val="00677C7E"/>
    <w:rsid w:val="006801EA"/>
    <w:rsid w:val="0068027E"/>
    <w:rsid w:val="00680789"/>
    <w:rsid w:val="00680B5B"/>
    <w:rsid w:val="006811A2"/>
    <w:rsid w:val="00681863"/>
    <w:rsid w:val="006820B4"/>
    <w:rsid w:val="00682450"/>
    <w:rsid w:val="0068274F"/>
    <w:rsid w:val="00682ABD"/>
    <w:rsid w:val="0068356D"/>
    <w:rsid w:val="006838A9"/>
    <w:rsid w:val="006841D6"/>
    <w:rsid w:val="006842F3"/>
    <w:rsid w:val="00685C2A"/>
    <w:rsid w:val="00686358"/>
    <w:rsid w:val="00686A27"/>
    <w:rsid w:val="00686B69"/>
    <w:rsid w:val="00686BFF"/>
    <w:rsid w:val="006878FF"/>
    <w:rsid w:val="00687BD4"/>
    <w:rsid w:val="00687E2F"/>
    <w:rsid w:val="00687FF7"/>
    <w:rsid w:val="00690B57"/>
    <w:rsid w:val="00691183"/>
    <w:rsid w:val="00691408"/>
    <w:rsid w:val="006921C3"/>
    <w:rsid w:val="00692662"/>
    <w:rsid w:val="006927B5"/>
    <w:rsid w:val="006927D8"/>
    <w:rsid w:val="00692A29"/>
    <w:rsid w:val="00692B56"/>
    <w:rsid w:val="00692B62"/>
    <w:rsid w:val="00692BCA"/>
    <w:rsid w:val="0069361F"/>
    <w:rsid w:val="00693B53"/>
    <w:rsid w:val="00693EE5"/>
    <w:rsid w:val="0069477C"/>
    <w:rsid w:val="00695338"/>
    <w:rsid w:val="00695369"/>
    <w:rsid w:val="006954E3"/>
    <w:rsid w:val="00695660"/>
    <w:rsid w:val="0069594C"/>
    <w:rsid w:val="00695A26"/>
    <w:rsid w:val="00695BCF"/>
    <w:rsid w:val="00695CA6"/>
    <w:rsid w:val="00695F86"/>
    <w:rsid w:val="00696290"/>
    <w:rsid w:val="00696383"/>
    <w:rsid w:val="0069672F"/>
    <w:rsid w:val="00696D98"/>
    <w:rsid w:val="00697B6E"/>
    <w:rsid w:val="00697C6B"/>
    <w:rsid w:val="00697F33"/>
    <w:rsid w:val="006A03A2"/>
    <w:rsid w:val="006A079D"/>
    <w:rsid w:val="006A07EF"/>
    <w:rsid w:val="006A0AD5"/>
    <w:rsid w:val="006A1661"/>
    <w:rsid w:val="006A17CC"/>
    <w:rsid w:val="006A182E"/>
    <w:rsid w:val="006A1DB9"/>
    <w:rsid w:val="006A1EC1"/>
    <w:rsid w:val="006A224D"/>
    <w:rsid w:val="006A2702"/>
    <w:rsid w:val="006A2BD0"/>
    <w:rsid w:val="006A2EAE"/>
    <w:rsid w:val="006A2FCA"/>
    <w:rsid w:val="006A332D"/>
    <w:rsid w:val="006A39AF"/>
    <w:rsid w:val="006A3DBF"/>
    <w:rsid w:val="006A3E5E"/>
    <w:rsid w:val="006A4EB9"/>
    <w:rsid w:val="006A4FAF"/>
    <w:rsid w:val="006A53A6"/>
    <w:rsid w:val="006A5D99"/>
    <w:rsid w:val="006A5E9B"/>
    <w:rsid w:val="006A5F50"/>
    <w:rsid w:val="006A683F"/>
    <w:rsid w:val="006A7070"/>
    <w:rsid w:val="006A7A61"/>
    <w:rsid w:val="006A7AB4"/>
    <w:rsid w:val="006A7E03"/>
    <w:rsid w:val="006B003A"/>
    <w:rsid w:val="006B059E"/>
    <w:rsid w:val="006B0607"/>
    <w:rsid w:val="006B0793"/>
    <w:rsid w:val="006B07C2"/>
    <w:rsid w:val="006B0830"/>
    <w:rsid w:val="006B0920"/>
    <w:rsid w:val="006B0EA8"/>
    <w:rsid w:val="006B0F3A"/>
    <w:rsid w:val="006B113E"/>
    <w:rsid w:val="006B16EB"/>
    <w:rsid w:val="006B1CC9"/>
    <w:rsid w:val="006B1DDC"/>
    <w:rsid w:val="006B1E2F"/>
    <w:rsid w:val="006B2277"/>
    <w:rsid w:val="006B27C3"/>
    <w:rsid w:val="006B2F1F"/>
    <w:rsid w:val="006B327E"/>
    <w:rsid w:val="006B37EF"/>
    <w:rsid w:val="006B4214"/>
    <w:rsid w:val="006B4B9E"/>
    <w:rsid w:val="006B4D5D"/>
    <w:rsid w:val="006B5084"/>
    <w:rsid w:val="006B56B1"/>
    <w:rsid w:val="006B5A15"/>
    <w:rsid w:val="006B5A5C"/>
    <w:rsid w:val="006B642A"/>
    <w:rsid w:val="006B64C3"/>
    <w:rsid w:val="006B6A85"/>
    <w:rsid w:val="006B7399"/>
    <w:rsid w:val="006B7922"/>
    <w:rsid w:val="006C0103"/>
    <w:rsid w:val="006C031F"/>
    <w:rsid w:val="006C047E"/>
    <w:rsid w:val="006C0627"/>
    <w:rsid w:val="006C06AA"/>
    <w:rsid w:val="006C07B2"/>
    <w:rsid w:val="006C08B0"/>
    <w:rsid w:val="006C09A8"/>
    <w:rsid w:val="006C0B8A"/>
    <w:rsid w:val="006C1236"/>
    <w:rsid w:val="006C1279"/>
    <w:rsid w:val="006C1287"/>
    <w:rsid w:val="006C13EB"/>
    <w:rsid w:val="006C165F"/>
    <w:rsid w:val="006C1F83"/>
    <w:rsid w:val="006C2440"/>
    <w:rsid w:val="006C2DC4"/>
    <w:rsid w:val="006C3087"/>
    <w:rsid w:val="006C38E6"/>
    <w:rsid w:val="006C3DAA"/>
    <w:rsid w:val="006C3F43"/>
    <w:rsid w:val="006C401D"/>
    <w:rsid w:val="006C417A"/>
    <w:rsid w:val="006C4693"/>
    <w:rsid w:val="006C46D3"/>
    <w:rsid w:val="006C47ED"/>
    <w:rsid w:val="006C4922"/>
    <w:rsid w:val="006C52CF"/>
    <w:rsid w:val="006C5C50"/>
    <w:rsid w:val="006C5D60"/>
    <w:rsid w:val="006C5DBC"/>
    <w:rsid w:val="006C65FF"/>
    <w:rsid w:val="006C7516"/>
    <w:rsid w:val="006C78A3"/>
    <w:rsid w:val="006C7BBA"/>
    <w:rsid w:val="006C7DE3"/>
    <w:rsid w:val="006D08C5"/>
    <w:rsid w:val="006D0DA3"/>
    <w:rsid w:val="006D0EEA"/>
    <w:rsid w:val="006D115A"/>
    <w:rsid w:val="006D11B5"/>
    <w:rsid w:val="006D1AD6"/>
    <w:rsid w:val="006D1C1B"/>
    <w:rsid w:val="006D205D"/>
    <w:rsid w:val="006D242E"/>
    <w:rsid w:val="006D28E1"/>
    <w:rsid w:val="006D2EAC"/>
    <w:rsid w:val="006D2EFA"/>
    <w:rsid w:val="006D3132"/>
    <w:rsid w:val="006D3275"/>
    <w:rsid w:val="006D335B"/>
    <w:rsid w:val="006D377F"/>
    <w:rsid w:val="006D3C5E"/>
    <w:rsid w:val="006D3E37"/>
    <w:rsid w:val="006D479F"/>
    <w:rsid w:val="006D4EC2"/>
    <w:rsid w:val="006D513E"/>
    <w:rsid w:val="006D59AD"/>
    <w:rsid w:val="006D666C"/>
    <w:rsid w:val="006D6BCE"/>
    <w:rsid w:val="006D6F99"/>
    <w:rsid w:val="006D70D1"/>
    <w:rsid w:val="006D720D"/>
    <w:rsid w:val="006D786A"/>
    <w:rsid w:val="006D7876"/>
    <w:rsid w:val="006D7E5B"/>
    <w:rsid w:val="006D7EE0"/>
    <w:rsid w:val="006E0415"/>
    <w:rsid w:val="006E076F"/>
    <w:rsid w:val="006E0AA7"/>
    <w:rsid w:val="006E0C21"/>
    <w:rsid w:val="006E0D44"/>
    <w:rsid w:val="006E0E8E"/>
    <w:rsid w:val="006E10A5"/>
    <w:rsid w:val="006E18F1"/>
    <w:rsid w:val="006E2029"/>
    <w:rsid w:val="006E2279"/>
    <w:rsid w:val="006E237A"/>
    <w:rsid w:val="006E27B3"/>
    <w:rsid w:val="006E3286"/>
    <w:rsid w:val="006E375E"/>
    <w:rsid w:val="006E37A9"/>
    <w:rsid w:val="006E3CB1"/>
    <w:rsid w:val="006E4767"/>
    <w:rsid w:val="006E4FB5"/>
    <w:rsid w:val="006E53AE"/>
    <w:rsid w:val="006E5746"/>
    <w:rsid w:val="006E6298"/>
    <w:rsid w:val="006E69E3"/>
    <w:rsid w:val="006E6B25"/>
    <w:rsid w:val="006E7E4C"/>
    <w:rsid w:val="006E7FD8"/>
    <w:rsid w:val="006F002C"/>
    <w:rsid w:val="006F04FF"/>
    <w:rsid w:val="006F0848"/>
    <w:rsid w:val="006F092A"/>
    <w:rsid w:val="006F0981"/>
    <w:rsid w:val="006F0AA2"/>
    <w:rsid w:val="006F0DB2"/>
    <w:rsid w:val="006F0E41"/>
    <w:rsid w:val="006F10C0"/>
    <w:rsid w:val="006F1874"/>
    <w:rsid w:val="006F1A70"/>
    <w:rsid w:val="006F1E9B"/>
    <w:rsid w:val="006F1EB4"/>
    <w:rsid w:val="006F20C1"/>
    <w:rsid w:val="006F219B"/>
    <w:rsid w:val="006F2569"/>
    <w:rsid w:val="006F259A"/>
    <w:rsid w:val="006F2BEB"/>
    <w:rsid w:val="006F2C77"/>
    <w:rsid w:val="006F2D75"/>
    <w:rsid w:val="006F39D1"/>
    <w:rsid w:val="006F414B"/>
    <w:rsid w:val="006F45C1"/>
    <w:rsid w:val="006F46A7"/>
    <w:rsid w:val="006F4905"/>
    <w:rsid w:val="006F5359"/>
    <w:rsid w:val="006F61D9"/>
    <w:rsid w:val="006F6291"/>
    <w:rsid w:val="006F639F"/>
    <w:rsid w:val="006F6434"/>
    <w:rsid w:val="006F65E0"/>
    <w:rsid w:val="006F693A"/>
    <w:rsid w:val="006F6B43"/>
    <w:rsid w:val="006F73F1"/>
    <w:rsid w:val="006F7D07"/>
    <w:rsid w:val="00700209"/>
    <w:rsid w:val="0070040A"/>
    <w:rsid w:val="007009FF"/>
    <w:rsid w:val="00700C88"/>
    <w:rsid w:val="00701180"/>
    <w:rsid w:val="007018C3"/>
    <w:rsid w:val="00702053"/>
    <w:rsid w:val="00702347"/>
    <w:rsid w:val="00702374"/>
    <w:rsid w:val="007023F7"/>
    <w:rsid w:val="007025EF"/>
    <w:rsid w:val="00702BD2"/>
    <w:rsid w:val="00702CA8"/>
    <w:rsid w:val="007032FA"/>
    <w:rsid w:val="00703638"/>
    <w:rsid w:val="007036CC"/>
    <w:rsid w:val="0070396B"/>
    <w:rsid w:val="00703A5C"/>
    <w:rsid w:val="00703D93"/>
    <w:rsid w:val="00703F07"/>
    <w:rsid w:val="00704112"/>
    <w:rsid w:val="00704AFA"/>
    <w:rsid w:val="007051EE"/>
    <w:rsid w:val="007052D4"/>
    <w:rsid w:val="0070582E"/>
    <w:rsid w:val="0070589C"/>
    <w:rsid w:val="00706433"/>
    <w:rsid w:val="0070667E"/>
    <w:rsid w:val="00706885"/>
    <w:rsid w:val="0070705A"/>
    <w:rsid w:val="00710154"/>
    <w:rsid w:val="007103EA"/>
    <w:rsid w:val="00710C6D"/>
    <w:rsid w:val="00710D88"/>
    <w:rsid w:val="00711024"/>
    <w:rsid w:val="0071138B"/>
    <w:rsid w:val="0071189F"/>
    <w:rsid w:val="00711A68"/>
    <w:rsid w:val="00711BAB"/>
    <w:rsid w:val="00711E13"/>
    <w:rsid w:val="00711FE8"/>
    <w:rsid w:val="00712DF2"/>
    <w:rsid w:val="00712E45"/>
    <w:rsid w:val="00712FD9"/>
    <w:rsid w:val="00713279"/>
    <w:rsid w:val="00713414"/>
    <w:rsid w:val="007135F3"/>
    <w:rsid w:val="007138D1"/>
    <w:rsid w:val="007139CF"/>
    <w:rsid w:val="00713C48"/>
    <w:rsid w:val="00713DB5"/>
    <w:rsid w:val="00713FB9"/>
    <w:rsid w:val="00714408"/>
    <w:rsid w:val="00714833"/>
    <w:rsid w:val="007152C5"/>
    <w:rsid w:val="007154E5"/>
    <w:rsid w:val="00715C95"/>
    <w:rsid w:val="00715CF0"/>
    <w:rsid w:val="00716444"/>
    <w:rsid w:val="00716EBE"/>
    <w:rsid w:val="00717012"/>
    <w:rsid w:val="00720813"/>
    <w:rsid w:val="007208A3"/>
    <w:rsid w:val="00720A87"/>
    <w:rsid w:val="00720F8F"/>
    <w:rsid w:val="007212E8"/>
    <w:rsid w:val="00721748"/>
    <w:rsid w:val="0072180C"/>
    <w:rsid w:val="007218B4"/>
    <w:rsid w:val="00721E20"/>
    <w:rsid w:val="00722019"/>
    <w:rsid w:val="00722569"/>
    <w:rsid w:val="007225E0"/>
    <w:rsid w:val="0072262F"/>
    <w:rsid w:val="00722D71"/>
    <w:rsid w:val="0072303A"/>
    <w:rsid w:val="00723AD7"/>
    <w:rsid w:val="00723C37"/>
    <w:rsid w:val="007243F0"/>
    <w:rsid w:val="00724521"/>
    <w:rsid w:val="00724556"/>
    <w:rsid w:val="00724613"/>
    <w:rsid w:val="00725262"/>
    <w:rsid w:val="00725473"/>
    <w:rsid w:val="00725EE5"/>
    <w:rsid w:val="007264CF"/>
    <w:rsid w:val="00726CF9"/>
    <w:rsid w:val="00727167"/>
    <w:rsid w:val="0072730B"/>
    <w:rsid w:val="00730351"/>
    <w:rsid w:val="00730404"/>
    <w:rsid w:val="007305FE"/>
    <w:rsid w:val="00730AC1"/>
    <w:rsid w:val="00732681"/>
    <w:rsid w:val="00732AE8"/>
    <w:rsid w:val="00732B4D"/>
    <w:rsid w:val="00732D35"/>
    <w:rsid w:val="0073314D"/>
    <w:rsid w:val="00733AD5"/>
    <w:rsid w:val="007347ED"/>
    <w:rsid w:val="00734D61"/>
    <w:rsid w:val="00734E9C"/>
    <w:rsid w:val="007350E6"/>
    <w:rsid w:val="00735627"/>
    <w:rsid w:val="00735906"/>
    <w:rsid w:val="0073592A"/>
    <w:rsid w:val="00736546"/>
    <w:rsid w:val="00736F34"/>
    <w:rsid w:val="00736FA1"/>
    <w:rsid w:val="007375D5"/>
    <w:rsid w:val="0073769B"/>
    <w:rsid w:val="00737755"/>
    <w:rsid w:val="007378C0"/>
    <w:rsid w:val="007378DA"/>
    <w:rsid w:val="00737B1F"/>
    <w:rsid w:val="00737DE7"/>
    <w:rsid w:val="00737EF4"/>
    <w:rsid w:val="00737F9B"/>
    <w:rsid w:val="0074008F"/>
    <w:rsid w:val="00740731"/>
    <w:rsid w:val="00741674"/>
    <w:rsid w:val="007416AD"/>
    <w:rsid w:val="0074198A"/>
    <w:rsid w:val="00742281"/>
    <w:rsid w:val="007423B4"/>
    <w:rsid w:val="00742484"/>
    <w:rsid w:val="00742494"/>
    <w:rsid w:val="00742814"/>
    <w:rsid w:val="00742B6D"/>
    <w:rsid w:val="0074344F"/>
    <w:rsid w:val="007434B5"/>
    <w:rsid w:val="00743508"/>
    <w:rsid w:val="007435AE"/>
    <w:rsid w:val="007435DE"/>
    <w:rsid w:val="007445D0"/>
    <w:rsid w:val="00744931"/>
    <w:rsid w:val="00744E10"/>
    <w:rsid w:val="007453F7"/>
    <w:rsid w:val="00745531"/>
    <w:rsid w:val="00745808"/>
    <w:rsid w:val="00746307"/>
    <w:rsid w:val="00746A01"/>
    <w:rsid w:val="00746A6D"/>
    <w:rsid w:val="00747076"/>
    <w:rsid w:val="007470A8"/>
    <w:rsid w:val="00747B03"/>
    <w:rsid w:val="007502AE"/>
    <w:rsid w:val="00750E86"/>
    <w:rsid w:val="00750FCC"/>
    <w:rsid w:val="007512FB"/>
    <w:rsid w:val="00751531"/>
    <w:rsid w:val="00751D6E"/>
    <w:rsid w:val="0075209A"/>
    <w:rsid w:val="00752702"/>
    <w:rsid w:val="00752756"/>
    <w:rsid w:val="00752E30"/>
    <w:rsid w:val="00752FF3"/>
    <w:rsid w:val="0075309F"/>
    <w:rsid w:val="00753D69"/>
    <w:rsid w:val="0075408A"/>
    <w:rsid w:val="007545F5"/>
    <w:rsid w:val="00754690"/>
    <w:rsid w:val="007557C6"/>
    <w:rsid w:val="00755B15"/>
    <w:rsid w:val="00755E63"/>
    <w:rsid w:val="007564E8"/>
    <w:rsid w:val="00756887"/>
    <w:rsid w:val="00756AF2"/>
    <w:rsid w:val="007576C0"/>
    <w:rsid w:val="007576C4"/>
    <w:rsid w:val="00757778"/>
    <w:rsid w:val="0076061C"/>
    <w:rsid w:val="007606AF"/>
    <w:rsid w:val="0076085F"/>
    <w:rsid w:val="00760B8D"/>
    <w:rsid w:val="00760C6E"/>
    <w:rsid w:val="00760CD7"/>
    <w:rsid w:val="00761349"/>
    <w:rsid w:val="00761755"/>
    <w:rsid w:val="007618AF"/>
    <w:rsid w:val="00761E9E"/>
    <w:rsid w:val="00761F0B"/>
    <w:rsid w:val="0076279D"/>
    <w:rsid w:val="0076378B"/>
    <w:rsid w:val="00763B72"/>
    <w:rsid w:val="00764250"/>
    <w:rsid w:val="007647B3"/>
    <w:rsid w:val="00764836"/>
    <w:rsid w:val="007648C5"/>
    <w:rsid w:val="00764AB5"/>
    <w:rsid w:val="00764BEC"/>
    <w:rsid w:val="00764F13"/>
    <w:rsid w:val="007657E1"/>
    <w:rsid w:val="00765BB7"/>
    <w:rsid w:val="00766010"/>
    <w:rsid w:val="00766608"/>
    <w:rsid w:val="00766BA6"/>
    <w:rsid w:val="00766C46"/>
    <w:rsid w:val="00766DA7"/>
    <w:rsid w:val="00767373"/>
    <w:rsid w:val="007676B9"/>
    <w:rsid w:val="00767BAB"/>
    <w:rsid w:val="00767F64"/>
    <w:rsid w:val="007703D3"/>
    <w:rsid w:val="007704DF"/>
    <w:rsid w:val="00770982"/>
    <w:rsid w:val="00770BC6"/>
    <w:rsid w:val="00770C7A"/>
    <w:rsid w:val="00770EF4"/>
    <w:rsid w:val="007716D0"/>
    <w:rsid w:val="00771790"/>
    <w:rsid w:val="0077179E"/>
    <w:rsid w:val="007719D8"/>
    <w:rsid w:val="00771D53"/>
    <w:rsid w:val="00772005"/>
    <w:rsid w:val="0077208B"/>
    <w:rsid w:val="007721E2"/>
    <w:rsid w:val="00772228"/>
    <w:rsid w:val="00772279"/>
    <w:rsid w:val="00772389"/>
    <w:rsid w:val="007725F2"/>
    <w:rsid w:val="007728D8"/>
    <w:rsid w:val="00772C7B"/>
    <w:rsid w:val="00773273"/>
    <w:rsid w:val="00773580"/>
    <w:rsid w:val="00774146"/>
    <w:rsid w:val="00774FBD"/>
    <w:rsid w:val="00775014"/>
    <w:rsid w:val="007752E9"/>
    <w:rsid w:val="0077583C"/>
    <w:rsid w:val="007758CD"/>
    <w:rsid w:val="00775D50"/>
    <w:rsid w:val="00776467"/>
    <w:rsid w:val="007764A0"/>
    <w:rsid w:val="00776AD1"/>
    <w:rsid w:val="00777660"/>
    <w:rsid w:val="0077785A"/>
    <w:rsid w:val="0077788F"/>
    <w:rsid w:val="00777A95"/>
    <w:rsid w:val="00777CC8"/>
    <w:rsid w:val="007807C0"/>
    <w:rsid w:val="007808B8"/>
    <w:rsid w:val="007809BB"/>
    <w:rsid w:val="00780B42"/>
    <w:rsid w:val="00780EE8"/>
    <w:rsid w:val="00781957"/>
    <w:rsid w:val="00781A38"/>
    <w:rsid w:val="00781A8B"/>
    <w:rsid w:val="00781BBD"/>
    <w:rsid w:val="00781C43"/>
    <w:rsid w:val="00781F12"/>
    <w:rsid w:val="00782D3E"/>
    <w:rsid w:val="00783061"/>
    <w:rsid w:val="00783380"/>
    <w:rsid w:val="00783A8A"/>
    <w:rsid w:val="00783AE6"/>
    <w:rsid w:val="00784237"/>
    <w:rsid w:val="0078434E"/>
    <w:rsid w:val="007843DA"/>
    <w:rsid w:val="007851D8"/>
    <w:rsid w:val="007858F0"/>
    <w:rsid w:val="007860C5"/>
    <w:rsid w:val="00786497"/>
    <w:rsid w:val="007870FD"/>
    <w:rsid w:val="0078783B"/>
    <w:rsid w:val="0078793E"/>
    <w:rsid w:val="00787A48"/>
    <w:rsid w:val="007908A6"/>
    <w:rsid w:val="00790BAB"/>
    <w:rsid w:val="00791239"/>
    <w:rsid w:val="00791A65"/>
    <w:rsid w:val="0079243A"/>
    <w:rsid w:val="00792461"/>
    <w:rsid w:val="00792861"/>
    <w:rsid w:val="0079299A"/>
    <w:rsid w:val="007936DE"/>
    <w:rsid w:val="007938BE"/>
    <w:rsid w:val="007939C3"/>
    <w:rsid w:val="00793A43"/>
    <w:rsid w:val="00793EE7"/>
    <w:rsid w:val="00794BCF"/>
    <w:rsid w:val="00795103"/>
    <w:rsid w:val="0079584C"/>
    <w:rsid w:val="00795967"/>
    <w:rsid w:val="007959BB"/>
    <w:rsid w:val="00795AF6"/>
    <w:rsid w:val="00795D1C"/>
    <w:rsid w:val="00795D4A"/>
    <w:rsid w:val="00796CEB"/>
    <w:rsid w:val="007972E6"/>
    <w:rsid w:val="00797331"/>
    <w:rsid w:val="0079733A"/>
    <w:rsid w:val="00797AB4"/>
    <w:rsid w:val="00797D2F"/>
    <w:rsid w:val="007A0978"/>
    <w:rsid w:val="007A0D38"/>
    <w:rsid w:val="007A1009"/>
    <w:rsid w:val="007A1649"/>
    <w:rsid w:val="007A27A0"/>
    <w:rsid w:val="007A3609"/>
    <w:rsid w:val="007A3B2B"/>
    <w:rsid w:val="007A4079"/>
    <w:rsid w:val="007A42CF"/>
    <w:rsid w:val="007A4B17"/>
    <w:rsid w:val="007A57CC"/>
    <w:rsid w:val="007A5E17"/>
    <w:rsid w:val="007A683D"/>
    <w:rsid w:val="007A69FD"/>
    <w:rsid w:val="007A6A1A"/>
    <w:rsid w:val="007A6AB8"/>
    <w:rsid w:val="007A6EE0"/>
    <w:rsid w:val="007A6FBE"/>
    <w:rsid w:val="007A71A8"/>
    <w:rsid w:val="007A7389"/>
    <w:rsid w:val="007A74F4"/>
    <w:rsid w:val="007A7650"/>
    <w:rsid w:val="007A773A"/>
    <w:rsid w:val="007A783D"/>
    <w:rsid w:val="007A7AF6"/>
    <w:rsid w:val="007A7DA2"/>
    <w:rsid w:val="007B04DA"/>
    <w:rsid w:val="007B05AB"/>
    <w:rsid w:val="007B08C0"/>
    <w:rsid w:val="007B1E15"/>
    <w:rsid w:val="007B20D4"/>
    <w:rsid w:val="007B20EA"/>
    <w:rsid w:val="007B244C"/>
    <w:rsid w:val="007B27D5"/>
    <w:rsid w:val="007B2DA4"/>
    <w:rsid w:val="007B2F37"/>
    <w:rsid w:val="007B30F0"/>
    <w:rsid w:val="007B32B6"/>
    <w:rsid w:val="007B36D5"/>
    <w:rsid w:val="007B4343"/>
    <w:rsid w:val="007B48F2"/>
    <w:rsid w:val="007B4FFC"/>
    <w:rsid w:val="007B578A"/>
    <w:rsid w:val="007B57A2"/>
    <w:rsid w:val="007B5D01"/>
    <w:rsid w:val="007B5D62"/>
    <w:rsid w:val="007B5ECD"/>
    <w:rsid w:val="007B62BF"/>
    <w:rsid w:val="007B6400"/>
    <w:rsid w:val="007B69A0"/>
    <w:rsid w:val="007B6C43"/>
    <w:rsid w:val="007B6DD2"/>
    <w:rsid w:val="007B7056"/>
    <w:rsid w:val="007B716E"/>
    <w:rsid w:val="007B71CC"/>
    <w:rsid w:val="007B75F1"/>
    <w:rsid w:val="007B77A4"/>
    <w:rsid w:val="007B7A07"/>
    <w:rsid w:val="007B7BF0"/>
    <w:rsid w:val="007B7F83"/>
    <w:rsid w:val="007C0310"/>
    <w:rsid w:val="007C0AE3"/>
    <w:rsid w:val="007C1188"/>
    <w:rsid w:val="007C1936"/>
    <w:rsid w:val="007C1F2A"/>
    <w:rsid w:val="007C230D"/>
    <w:rsid w:val="007C2B46"/>
    <w:rsid w:val="007C2B5F"/>
    <w:rsid w:val="007C2D8C"/>
    <w:rsid w:val="007C3077"/>
    <w:rsid w:val="007C3522"/>
    <w:rsid w:val="007C365A"/>
    <w:rsid w:val="007C397D"/>
    <w:rsid w:val="007C3A57"/>
    <w:rsid w:val="007C3CD0"/>
    <w:rsid w:val="007C3E67"/>
    <w:rsid w:val="007C46CF"/>
    <w:rsid w:val="007C532C"/>
    <w:rsid w:val="007C53FF"/>
    <w:rsid w:val="007C59ED"/>
    <w:rsid w:val="007C5D71"/>
    <w:rsid w:val="007C69DB"/>
    <w:rsid w:val="007C739E"/>
    <w:rsid w:val="007C73D6"/>
    <w:rsid w:val="007C7501"/>
    <w:rsid w:val="007C77BF"/>
    <w:rsid w:val="007C7B98"/>
    <w:rsid w:val="007D00B7"/>
    <w:rsid w:val="007D088A"/>
    <w:rsid w:val="007D0C5B"/>
    <w:rsid w:val="007D0C75"/>
    <w:rsid w:val="007D0DB0"/>
    <w:rsid w:val="007D1210"/>
    <w:rsid w:val="007D2535"/>
    <w:rsid w:val="007D292F"/>
    <w:rsid w:val="007D2E49"/>
    <w:rsid w:val="007D3B1E"/>
    <w:rsid w:val="007D3BB8"/>
    <w:rsid w:val="007D4B18"/>
    <w:rsid w:val="007D4E11"/>
    <w:rsid w:val="007D54E2"/>
    <w:rsid w:val="007D5D68"/>
    <w:rsid w:val="007D5F91"/>
    <w:rsid w:val="007D64B4"/>
    <w:rsid w:val="007D682F"/>
    <w:rsid w:val="007D6AED"/>
    <w:rsid w:val="007D6F71"/>
    <w:rsid w:val="007D7563"/>
    <w:rsid w:val="007D7818"/>
    <w:rsid w:val="007D7915"/>
    <w:rsid w:val="007D7B66"/>
    <w:rsid w:val="007E07EE"/>
    <w:rsid w:val="007E0C9A"/>
    <w:rsid w:val="007E0F56"/>
    <w:rsid w:val="007E0F88"/>
    <w:rsid w:val="007E105C"/>
    <w:rsid w:val="007E18EA"/>
    <w:rsid w:val="007E1BC4"/>
    <w:rsid w:val="007E1E32"/>
    <w:rsid w:val="007E1FF7"/>
    <w:rsid w:val="007E2234"/>
    <w:rsid w:val="007E26C4"/>
    <w:rsid w:val="007E29FE"/>
    <w:rsid w:val="007E2CB8"/>
    <w:rsid w:val="007E2F4A"/>
    <w:rsid w:val="007E3040"/>
    <w:rsid w:val="007E3A42"/>
    <w:rsid w:val="007E3F9D"/>
    <w:rsid w:val="007E4300"/>
    <w:rsid w:val="007E46D3"/>
    <w:rsid w:val="007E56E4"/>
    <w:rsid w:val="007E5B4B"/>
    <w:rsid w:val="007E5F9B"/>
    <w:rsid w:val="007E6431"/>
    <w:rsid w:val="007E64EB"/>
    <w:rsid w:val="007E6812"/>
    <w:rsid w:val="007E6D32"/>
    <w:rsid w:val="007E6E31"/>
    <w:rsid w:val="007E7654"/>
    <w:rsid w:val="007E77EC"/>
    <w:rsid w:val="007E7B7F"/>
    <w:rsid w:val="007E7C78"/>
    <w:rsid w:val="007F09C1"/>
    <w:rsid w:val="007F0BC4"/>
    <w:rsid w:val="007F118D"/>
    <w:rsid w:val="007F1551"/>
    <w:rsid w:val="007F1621"/>
    <w:rsid w:val="007F1F2F"/>
    <w:rsid w:val="007F20F8"/>
    <w:rsid w:val="007F24E3"/>
    <w:rsid w:val="007F282F"/>
    <w:rsid w:val="007F2D6C"/>
    <w:rsid w:val="007F35B0"/>
    <w:rsid w:val="007F3D57"/>
    <w:rsid w:val="007F4CF7"/>
    <w:rsid w:val="007F4D55"/>
    <w:rsid w:val="007F5352"/>
    <w:rsid w:val="007F54FD"/>
    <w:rsid w:val="007F5E3A"/>
    <w:rsid w:val="007F5FB0"/>
    <w:rsid w:val="007F6222"/>
    <w:rsid w:val="007F64D9"/>
    <w:rsid w:val="007F6A22"/>
    <w:rsid w:val="007F727C"/>
    <w:rsid w:val="007F7A6A"/>
    <w:rsid w:val="007F7AFA"/>
    <w:rsid w:val="007F7C16"/>
    <w:rsid w:val="007F7DB9"/>
    <w:rsid w:val="00800E20"/>
    <w:rsid w:val="008011A5"/>
    <w:rsid w:val="00801455"/>
    <w:rsid w:val="00801689"/>
    <w:rsid w:val="008017EE"/>
    <w:rsid w:val="0080186E"/>
    <w:rsid w:val="00801A29"/>
    <w:rsid w:val="00801AF1"/>
    <w:rsid w:val="00801F42"/>
    <w:rsid w:val="00802D9D"/>
    <w:rsid w:val="0080369B"/>
    <w:rsid w:val="00804181"/>
    <w:rsid w:val="00805803"/>
    <w:rsid w:val="00805973"/>
    <w:rsid w:val="00805BFB"/>
    <w:rsid w:val="00806721"/>
    <w:rsid w:val="008068AF"/>
    <w:rsid w:val="00807C02"/>
    <w:rsid w:val="00807D92"/>
    <w:rsid w:val="008102E7"/>
    <w:rsid w:val="008107D4"/>
    <w:rsid w:val="008109ED"/>
    <w:rsid w:val="00811248"/>
    <w:rsid w:val="0081124B"/>
    <w:rsid w:val="008117E8"/>
    <w:rsid w:val="00811E08"/>
    <w:rsid w:val="008120F0"/>
    <w:rsid w:val="0081210D"/>
    <w:rsid w:val="008121D5"/>
    <w:rsid w:val="008122A8"/>
    <w:rsid w:val="0081258C"/>
    <w:rsid w:val="008126F5"/>
    <w:rsid w:val="00812C2A"/>
    <w:rsid w:val="00812C97"/>
    <w:rsid w:val="00812CC9"/>
    <w:rsid w:val="00813577"/>
    <w:rsid w:val="00813617"/>
    <w:rsid w:val="0081399F"/>
    <w:rsid w:val="00813D0E"/>
    <w:rsid w:val="00814195"/>
    <w:rsid w:val="0081437A"/>
    <w:rsid w:val="008145A2"/>
    <w:rsid w:val="00814852"/>
    <w:rsid w:val="00814879"/>
    <w:rsid w:val="008148CA"/>
    <w:rsid w:val="008148CD"/>
    <w:rsid w:val="00814B80"/>
    <w:rsid w:val="00814CF6"/>
    <w:rsid w:val="0081557A"/>
    <w:rsid w:val="00815944"/>
    <w:rsid w:val="00815E68"/>
    <w:rsid w:val="0081674C"/>
    <w:rsid w:val="00816878"/>
    <w:rsid w:val="00816EEF"/>
    <w:rsid w:val="008170B6"/>
    <w:rsid w:val="00817DFF"/>
    <w:rsid w:val="00817FE2"/>
    <w:rsid w:val="008208C8"/>
    <w:rsid w:val="008209E2"/>
    <w:rsid w:val="008209FD"/>
    <w:rsid w:val="00820BD6"/>
    <w:rsid w:val="00820FB0"/>
    <w:rsid w:val="00821074"/>
    <w:rsid w:val="0082109F"/>
    <w:rsid w:val="008211DD"/>
    <w:rsid w:val="0082122A"/>
    <w:rsid w:val="0082151C"/>
    <w:rsid w:val="008219AE"/>
    <w:rsid w:val="00822AAB"/>
    <w:rsid w:val="008235DC"/>
    <w:rsid w:val="00823E9E"/>
    <w:rsid w:val="00824913"/>
    <w:rsid w:val="00824B95"/>
    <w:rsid w:val="0082539A"/>
    <w:rsid w:val="00825B3A"/>
    <w:rsid w:val="008263B8"/>
    <w:rsid w:val="008264F5"/>
    <w:rsid w:val="00826CF0"/>
    <w:rsid w:val="0082703A"/>
    <w:rsid w:val="0082710D"/>
    <w:rsid w:val="00827ED1"/>
    <w:rsid w:val="0083008F"/>
    <w:rsid w:val="008300D2"/>
    <w:rsid w:val="00830130"/>
    <w:rsid w:val="00830325"/>
    <w:rsid w:val="00830AF4"/>
    <w:rsid w:val="00830FD3"/>
    <w:rsid w:val="00831442"/>
    <w:rsid w:val="00831AC8"/>
    <w:rsid w:val="00831B56"/>
    <w:rsid w:val="00831DCB"/>
    <w:rsid w:val="00831EF9"/>
    <w:rsid w:val="00831F35"/>
    <w:rsid w:val="00832006"/>
    <w:rsid w:val="008322DC"/>
    <w:rsid w:val="0083262B"/>
    <w:rsid w:val="00832690"/>
    <w:rsid w:val="008327DD"/>
    <w:rsid w:val="008330F8"/>
    <w:rsid w:val="00833107"/>
    <w:rsid w:val="008331E7"/>
    <w:rsid w:val="00834287"/>
    <w:rsid w:val="00834AC8"/>
    <w:rsid w:val="00834AD3"/>
    <w:rsid w:val="00834B88"/>
    <w:rsid w:val="00834CA1"/>
    <w:rsid w:val="00835140"/>
    <w:rsid w:val="008356AD"/>
    <w:rsid w:val="00835AFE"/>
    <w:rsid w:val="00835C6A"/>
    <w:rsid w:val="00835EB7"/>
    <w:rsid w:val="00835FD1"/>
    <w:rsid w:val="00836530"/>
    <w:rsid w:val="00836A90"/>
    <w:rsid w:val="00836AE1"/>
    <w:rsid w:val="008370A9"/>
    <w:rsid w:val="008371C8"/>
    <w:rsid w:val="0083722A"/>
    <w:rsid w:val="0083738B"/>
    <w:rsid w:val="00837594"/>
    <w:rsid w:val="008379F5"/>
    <w:rsid w:val="00837A16"/>
    <w:rsid w:val="00837F87"/>
    <w:rsid w:val="008404BB"/>
    <w:rsid w:val="0084051A"/>
    <w:rsid w:val="00840BFA"/>
    <w:rsid w:val="00841158"/>
    <w:rsid w:val="008411A9"/>
    <w:rsid w:val="008413EC"/>
    <w:rsid w:val="0084173F"/>
    <w:rsid w:val="00841E76"/>
    <w:rsid w:val="00842D06"/>
    <w:rsid w:val="00842F6E"/>
    <w:rsid w:val="0084318F"/>
    <w:rsid w:val="00843436"/>
    <w:rsid w:val="00843BF4"/>
    <w:rsid w:val="00844445"/>
    <w:rsid w:val="008445DE"/>
    <w:rsid w:val="00844737"/>
    <w:rsid w:val="0084474B"/>
    <w:rsid w:val="00844D21"/>
    <w:rsid w:val="00845A85"/>
    <w:rsid w:val="00845E45"/>
    <w:rsid w:val="00845F06"/>
    <w:rsid w:val="00845FC5"/>
    <w:rsid w:val="00846312"/>
    <w:rsid w:val="00847467"/>
    <w:rsid w:val="008477C0"/>
    <w:rsid w:val="008479B4"/>
    <w:rsid w:val="00847DF8"/>
    <w:rsid w:val="0085007C"/>
    <w:rsid w:val="00850A7E"/>
    <w:rsid w:val="00850BEA"/>
    <w:rsid w:val="00851255"/>
    <w:rsid w:val="008515B6"/>
    <w:rsid w:val="00851C32"/>
    <w:rsid w:val="00851D3B"/>
    <w:rsid w:val="00851F42"/>
    <w:rsid w:val="00851F8F"/>
    <w:rsid w:val="00852574"/>
    <w:rsid w:val="008525B8"/>
    <w:rsid w:val="008532DF"/>
    <w:rsid w:val="00853339"/>
    <w:rsid w:val="00853607"/>
    <w:rsid w:val="00853B23"/>
    <w:rsid w:val="00853BD7"/>
    <w:rsid w:val="00853DAE"/>
    <w:rsid w:val="00854750"/>
    <w:rsid w:val="00854EDF"/>
    <w:rsid w:val="0085520B"/>
    <w:rsid w:val="00855963"/>
    <w:rsid w:val="008561FE"/>
    <w:rsid w:val="00856516"/>
    <w:rsid w:val="0085660B"/>
    <w:rsid w:val="00856738"/>
    <w:rsid w:val="008567F8"/>
    <w:rsid w:val="00856852"/>
    <w:rsid w:val="00856CC4"/>
    <w:rsid w:val="00857276"/>
    <w:rsid w:val="0085728C"/>
    <w:rsid w:val="00857BCA"/>
    <w:rsid w:val="00857EC8"/>
    <w:rsid w:val="00860393"/>
    <w:rsid w:val="00860702"/>
    <w:rsid w:val="00861207"/>
    <w:rsid w:val="00861524"/>
    <w:rsid w:val="008619A2"/>
    <w:rsid w:val="00861C66"/>
    <w:rsid w:val="00862507"/>
    <w:rsid w:val="0086284D"/>
    <w:rsid w:val="008646FF"/>
    <w:rsid w:val="00864BDF"/>
    <w:rsid w:val="00864C2F"/>
    <w:rsid w:val="00864EA0"/>
    <w:rsid w:val="0086536D"/>
    <w:rsid w:val="00865566"/>
    <w:rsid w:val="00865783"/>
    <w:rsid w:val="0086587B"/>
    <w:rsid w:val="00865DF8"/>
    <w:rsid w:val="00865E5F"/>
    <w:rsid w:val="00867118"/>
    <w:rsid w:val="00867287"/>
    <w:rsid w:val="008672A9"/>
    <w:rsid w:val="00867464"/>
    <w:rsid w:val="008675F9"/>
    <w:rsid w:val="00867B2E"/>
    <w:rsid w:val="0087003B"/>
    <w:rsid w:val="00870221"/>
    <w:rsid w:val="00870AAA"/>
    <w:rsid w:val="00870B6E"/>
    <w:rsid w:val="0087121C"/>
    <w:rsid w:val="008716C7"/>
    <w:rsid w:val="008719ED"/>
    <w:rsid w:val="00871C6B"/>
    <w:rsid w:val="00871DC2"/>
    <w:rsid w:val="00871F13"/>
    <w:rsid w:val="00871F94"/>
    <w:rsid w:val="008724FD"/>
    <w:rsid w:val="00872885"/>
    <w:rsid w:val="00873223"/>
    <w:rsid w:val="008738EF"/>
    <w:rsid w:val="00874096"/>
    <w:rsid w:val="0087409E"/>
    <w:rsid w:val="00874346"/>
    <w:rsid w:val="00874624"/>
    <w:rsid w:val="00874797"/>
    <w:rsid w:val="0087489F"/>
    <w:rsid w:val="00874D12"/>
    <w:rsid w:val="00874EB8"/>
    <w:rsid w:val="00875A65"/>
    <w:rsid w:val="00875B7A"/>
    <w:rsid w:val="0087605C"/>
    <w:rsid w:val="008760CB"/>
    <w:rsid w:val="008761D0"/>
    <w:rsid w:val="00876750"/>
    <w:rsid w:val="0087678B"/>
    <w:rsid w:val="00876D88"/>
    <w:rsid w:val="008775B6"/>
    <w:rsid w:val="00877775"/>
    <w:rsid w:val="00877793"/>
    <w:rsid w:val="008777D8"/>
    <w:rsid w:val="00877819"/>
    <w:rsid w:val="00877B49"/>
    <w:rsid w:val="00877D04"/>
    <w:rsid w:val="00877FED"/>
    <w:rsid w:val="0088010A"/>
    <w:rsid w:val="00880264"/>
    <w:rsid w:val="0088059A"/>
    <w:rsid w:val="00880F65"/>
    <w:rsid w:val="00881064"/>
    <w:rsid w:val="0088173A"/>
    <w:rsid w:val="008817FD"/>
    <w:rsid w:val="008817FF"/>
    <w:rsid w:val="00881A98"/>
    <w:rsid w:val="00882169"/>
    <w:rsid w:val="008822CC"/>
    <w:rsid w:val="00882303"/>
    <w:rsid w:val="00882C8C"/>
    <w:rsid w:val="008830D0"/>
    <w:rsid w:val="0088316F"/>
    <w:rsid w:val="00883328"/>
    <w:rsid w:val="00883406"/>
    <w:rsid w:val="008834AA"/>
    <w:rsid w:val="008834BD"/>
    <w:rsid w:val="00883875"/>
    <w:rsid w:val="00883BDE"/>
    <w:rsid w:val="008840DF"/>
    <w:rsid w:val="008843FF"/>
    <w:rsid w:val="008844E7"/>
    <w:rsid w:val="00884BBD"/>
    <w:rsid w:val="00885339"/>
    <w:rsid w:val="00885352"/>
    <w:rsid w:val="00885441"/>
    <w:rsid w:val="00885718"/>
    <w:rsid w:val="0088575E"/>
    <w:rsid w:val="00885799"/>
    <w:rsid w:val="008860D1"/>
    <w:rsid w:val="00886CDC"/>
    <w:rsid w:val="008870EF"/>
    <w:rsid w:val="008877CA"/>
    <w:rsid w:val="008879A8"/>
    <w:rsid w:val="00887B36"/>
    <w:rsid w:val="00887E69"/>
    <w:rsid w:val="00890105"/>
    <w:rsid w:val="008902F7"/>
    <w:rsid w:val="0089066C"/>
    <w:rsid w:val="008907D0"/>
    <w:rsid w:val="00890B3D"/>
    <w:rsid w:val="00890F58"/>
    <w:rsid w:val="00891300"/>
    <w:rsid w:val="0089147E"/>
    <w:rsid w:val="008916B4"/>
    <w:rsid w:val="0089198B"/>
    <w:rsid w:val="00891B83"/>
    <w:rsid w:val="00891BB4"/>
    <w:rsid w:val="008922F6"/>
    <w:rsid w:val="008924ED"/>
    <w:rsid w:val="0089277A"/>
    <w:rsid w:val="008927CF"/>
    <w:rsid w:val="00892CF1"/>
    <w:rsid w:val="00892E7B"/>
    <w:rsid w:val="0089345B"/>
    <w:rsid w:val="008936BB"/>
    <w:rsid w:val="00893832"/>
    <w:rsid w:val="008943A1"/>
    <w:rsid w:val="008944BB"/>
    <w:rsid w:val="00894563"/>
    <w:rsid w:val="0089457D"/>
    <w:rsid w:val="0089459A"/>
    <w:rsid w:val="008947D3"/>
    <w:rsid w:val="00894869"/>
    <w:rsid w:val="00894FCC"/>
    <w:rsid w:val="00895073"/>
    <w:rsid w:val="00896700"/>
    <w:rsid w:val="00896A8C"/>
    <w:rsid w:val="00896FB2"/>
    <w:rsid w:val="008970C8"/>
    <w:rsid w:val="00897379"/>
    <w:rsid w:val="00897494"/>
    <w:rsid w:val="008974F6"/>
    <w:rsid w:val="00897B7E"/>
    <w:rsid w:val="008A0182"/>
    <w:rsid w:val="008A02D1"/>
    <w:rsid w:val="008A06BA"/>
    <w:rsid w:val="008A084B"/>
    <w:rsid w:val="008A08A4"/>
    <w:rsid w:val="008A0AF7"/>
    <w:rsid w:val="008A0C09"/>
    <w:rsid w:val="008A1121"/>
    <w:rsid w:val="008A1292"/>
    <w:rsid w:val="008A1372"/>
    <w:rsid w:val="008A1381"/>
    <w:rsid w:val="008A1524"/>
    <w:rsid w:val="008A1823"/>
    <w:rsid w:val="008A182E"/>
    <w:rsid w:val="008A1FA9"/>
    <w:rsid w:val="008A1FE4"/>
    <w:rsid w:val="008A2265"/>
    <w:rsid w:val="008A2A18"/>
    <w:rsid w:val="008A2A9A"/>
    <w:rsid w:val="008A2B15"/>
    <w:rsid w:val="008A2FC9"/>
    <w:rsid w:val="008A346F"/>
    <w:rsid w:val="008A38B5"/>
    <w:rsid w:val="008A40FD"/>
    <w:rsid w:val="008A49A4"/>
    <w:rsid w:val="008A4A5C"/>
    <w:rsid w:val="008A4EF3"/>
    <w:rsid w:val="008A55E9"/>
    <w:rsid w:val="008A5AE3"/>
    <w:rsid w:val="008A6600"/>
    <w:rsid w:val="008A7262"/>
    <w:rsid w:val="008A7660"/>
    <w:rsid w:val="008A792E"/>
    <w:rsid w:val="008A7FC7"/>
    <w:rsid w:val="008B0379"/>
    <w:rsid w:val="008B0822"/>
    <w:rsid w:val="008B08D2"/>
    <w:rsid w:val="008B0EEA"/>
    <w:rsid w:val="008B14B2"/>
    <w:rsid w:val="008B1572"/>
    <w:rsid w:val="008B179A"/>
    <w:rsid w:val="008B1A6F"/>
    <w:rsid w:val="008B2198"/>
    <w:rsid w:val="008B2804"/>
    <w:rsid w:val="008B280F"/>
    <w:rsid w:val="008B2CAF"/>
    <w:rsid w:val="008B3543"/>
    <w:rsid w:val="008B35CA"/>
    <w:rsid w:val="008B38ED"/>
    <w:rsid w:val="008B3A37"/>
    <w:rsid w:val="008B3F67"/>
    <w:rsid w:val="008B449A"/>
    <w:rsid w:val="008B4AA5"/>
    <w:rsid w:val="008B4C06"/>
    <w:rsid w:val="008B588F"/>
    <w:rsid w:val="008B5CAA"/>
    <w:rsid w:val="008B5F6B"/>
    <w:rsid w:val="008B60BE"/>
    <w:rsid w:val="008B6981"/>
    <w:rsid w:val="008B7A3C"/>
    <w:rsid w:val="008B7BC7"/>
    <w:rsid w:val="008B7BF0"/>
    <w:rsid w:val="008C0636"/>
    <w:rsid w:val="008C0755"/>
    <w:rsid w:val="008C07D0"/>
    <w:rsid w:val="008C0BEE"/>
    <w:rsid w:val="008C0D5E"/>
    <w:rsid w:val="008C0E32"/>
    <w:rsid w:val="008C1978"/>
    <w:rsid w:val="008C1E68"/>
    <w:rsid w:val="008C1F79"/>
    <w:rsid w:val="008C20A3"/>
    <w:rsid w:val="008C282E"/>
    <w:rsid w:val="008C38FA"/>
    <w:rsid w:val="008C3CF1"/>
    <w:rsid w:val="008C3E38"/>
    <w:rsid w:val="008C42B1"/>
    <w:rsid w:val="008C44E5"/>
    <w:rsid w:val="008C4746"/>
    <w:rsid w:val="008C4C27"/>
    <w:rsid w:val="008C550B"/>
    <w:rsid w:val="008C562F"/>
    <w:rsid w:val="008C5B8B"/>
    <w:rsid w:val="008C5E43"/>
    <w:rsid w:val="008C6061"/>
    <w:rsid w:val="008C65A7"/>
    <w:rsid w:val="008C66C2"/>
    <w:rsid w:val="008C6BA9"/>
    <w:rsid w:val="008C7718"/>
    <w:rsid w:val="008C7853"/>
    <w:rsid w:val="008D0138"/>
    <w:rsid w:val="008D05E4"/>
    <w:rsid w:val="008D0652"/>
    <w:rsid w:val="008D0936"/>
    <w:rsid w:val="008D0EFF"/>
    <w:rsid w:val="008D1088"/>
    <w:rsid w:val="008D142D"/>
    <w:rsid w:val="008D15D3"/>
    <w:rsid w:val="008D17DE"/>
    <w:rsid w:val="008D1C71"/>
    <w:rsid w:val="008D2197"/>
    <w:rsid w:val="008D29EA"/>
    <w:rsid w:val="008D3BFD"/>
    <w:rsid w:val="008D3D2C"/>
    <w:rsid w:val="008D482D"/>
    <w:rsid w:val="008D5474"/>
    <w:rsid w:val="008D5776"/>
    <w:rsid w:val="008D5D18"/>
    <w:rsid w:val="008D621C"/>
    <w:rsid w:val="008D62CD"/>
    <w:rsid w:val="008D639B"/>
    <w:rsid w:val="008D66F8"/>
    <w:rsid w:val="008D6A2A"/>
    <w:rsid w:val="008D6E9B"/>
    <w:rsid w:val="008D716A"/>
    <w:rsid w:val="008D7C8C"/>
    <w:rsid w:val="008D7F28"/>
    <w:rsid w:val="008E0302"/>
    <w:rsid w:val="008E12FE"/>
    <w:rsid w:val="008E1820"/>
    <w:rsid w:val="008E1936"/>
    <w:rsid w:val="008E197A"/>
    <w:rsid w:val="008E1E1C"/>
    <w:rsid w:val="008E200A"/>
    <w:rsid w:val="008E22BA"/>
    <w:rsid w:val="008E29EC"/>
    <w:rsid w:val="008E2FE3"/>
    <w:rsid w:val="008E381B"/>
    <w:rsid w:val="008E3EBC"/>
    <w:rsid w:val="008E3F2C"/>
    <w:rsid w:val="008E40EB"/>
    <w:rsid w:val="008E453A"/>
    <w:rsid w:val="008E47A2"/>
    <w:rsid w:val="008E4869"/>
    <w:rsid w:val="008E4E08"/>
    <w:rsid w:val="008E54AA"/>
    <w:rsid w:val="008E5E69"/>
    <w:rsid w:val="008E65FD"/>
    <w:rsid w:val="008E6F25"/>
    <w:rsid w:val="008E6F50"/>
    <w:rsid w:val="008E7034"/>
    <w:rsid w:val="008E7050"/>
    <w:rsid w:val="008E714D"/>
    <w:rsid w:val="008E7370"/>
    <w:rsid w:val="008E7457"/>
    <w:rsid w:val="008E75E7"/>
    <w:rsid w:val="008E7844"/>
    <w:rsid w:val="008F0605"/>
    <w:rsid w:val="008F0A62"/>
    <w:rsid w:val="008F1903"/>
    <w:rsid w:val="008F1BE3"/>
    <w:rsid w:val="008F22FC"/>
    <w:rsid w:val="008F288C"/>
    <w:rsid w:val="008F2E22"/>
    <w:rsid w:val="008F3519"/>
    <w:rsid w:val="008F39BF"/>
    <w:rsid w:val="008F39EB"/>
    <w:rsid w:val="008F496F"/>
    <w:rsid w:val="008F4B93"/>
    <w:rsid w:val="008F4D7E"/>
    <w:rsid w:val="008F507B"/>
    <w:rsid w:val="008F5412"/>
    <w:rsid w:val="008F547F"/>
    <w:rsid w:val="008F59FE"/>
    <w:rsid w:val="008F602D"/>
    <w:rsid w:val="008F6511"/>
    <w:rsid w:val="008F69A8"/>
    <w:rsid w:val="008F6ED9"/>
    <w:rsid w:val="008F7142"/>
    <w:rsid w:val="008F7599"/>
    <w:rsid w:val="008F770F"/>
    <w:rsid w:val="008F7C97"/>
    <w:rsid w:val="009002E4"/>
    <w:rsid w:val="009004B2"/>
    <w:rsid w:val="00900779"/>
    <w:rsid w:val="00900D3C"/>
    <w:rsid w:val="00900ECA"/>
    <w:rsid w:val="00900F3D"/>
    <w:rsid w:val="009012E7"/>
    <w:rsid w:val="00901473"/>
    <w:rsid w:val="00901564"/>
    <w:rsid w:val="00901C26"/>
    <w:rsid w:val="00901DCF"/>
    <w:rsid w:val="00902BF6"/>
    <w:rsid w:val="00902CAC"/>
    <w:rsid w:val="00902F3B"/>
    <w:rsid w:val="00903116"/>
    <w:rsid w:val="00903384"/>
    <w:rsid w:val="00903C2B"/>
    <w:rsid w:val="00903E2F"/>
    <w:rsid w:val="00904610"/>
    <w:rsid w:val="0090480E"/>
    <w:rsid w:val="00904AF5"/>
    <w:rsid w:val="00904CF6"/>
    <w:rsid w:val="00904E48"/>
    <w:rsid w:val="00904FE1"/>
    <w:rsid w:val="00904FE2"/>
    <w:rsid w:val="0090504C"/>
    <w:rsid w:val="0090597C"/>
    <w:rsid w:val="00905BAD"/>
    <w:rsid w:val="00905BBC"/>
    <w:rsid w:val="0090605D"/>
    <w:rsid w:val="00906464"/>
    <w:rsid w:val="009064D0"/>
    <w:rsid w:val="009066CA"/>
    <w:rsid w:val="00906782"/>
    <w:rsid w:val="00906841"/>
    <w:rsid w:val="00906A2D"/>
    <w:rsid w:val="00906ACB"/>
    <w:rsid w:val="00906DE9"/>
    <w:rsid w:val="00906F73"/>
    <w:rsid w:val="00907038"/>
    <w:rsid w:val="00907050"/>
    <w:rsid w:val="009071DF"/>
    <w:rsid w:val="0090748A"/>
    <w:rsid w:val="009076FE"/>
    <w:rsid w:val="00907DD8"/>
    <w:rsid w:val="00907E2E"/>
    <w:rsid w:val="00907F94"/>
    <w:rsid w:val="00910949"/>
    <w:rsid w:val="0091098D"/>
    <w:rsid w:val="00910ED4"/>
    <w:rsid w:val="00911220"/>
    <w:rsid w:val="0091209F"/>
    <w:rsid w:val="00912401"/>
    <w:rsid w:val="00912B75"/>
    <w:rsid w:val="00912BF3"/>
    <w:rsid w:val="009132B1"/>
    <w:rsid w:val="00913861"/>
    <w:rsid w:val="00913CA1"/>
    <w:rsid w:val="009140E7"/>
    <w:rsid w:val="00914A71"/>
    <w:rsid w:val="00914AD5"/>
    <w:rsid w:val="00914BB3"/>
    <w:rsid w:val="00914D30"/>
    <w:rsid w:val="009153E4"/>
    <w:rsid w:val="0091568B"/>
    <w:rsid w:val="00915B2E"/>
    <w:rsid w:val="009162EB"/>
    <w:rsid w:val="009165A3"/>
    <w:rsid w:val="00916B27"/>
    <w:rsid w:val="00916DAF"/>
    <w:rsid w:val="00917001"/>
    <w:rsid w:val="00917027"/>
    <w:rsid w:val="00917182"/>
    <w:rsid w:val="00917E93"/>
    <w:rsid w:val="00920998"/>
    <w:rsid w:val="00920BD2"/>
    <w:rsid w:val="00920F98"/>
    <w:rsid w:val="00921084"/>
    <w:rsid w:val="00921111"/>
    <w:rsid w:val="00921E97"/>
    <w:rsid w:val="00921F91"/>
    <w:rsid w:val="009220C3"/>
    <w:rsid w:val="00922C3D"/>
    <w:rsid w:val="00922EC5"/>
    <w:rsid w:val="00923908"/>
    <w:rsid w:val="00923D37"/>
    <w:rsid w:val="009245E2"/>
    <w:rsid w:val="00925007"/>
    <w:rsid w:val="00925044"/>
    <w:rsid w:val="0092547E"/>
    <w:rsid w:val="009256E6"/>
    <w:rsid w:val="0092581E"/>
    <w:rsid w:val="009258E2"/>
    <w:rsid w:val="009259B7"/>
    <w:rsid w:val="00925AEF"/>
    <w:rsid w:val="00925DB4"/>
    <w:rsid w:val="0092621A"/>
    <w:rsid w:val="009264E4"/>
    <w:rsid w:val="009267E2"/>
    <w:rsid w:val="009269CF"/>
    <w:rsid w:val="009272D0"/>
    <w:rsid w:val="0092743C"/>
    <w:rsid w:val="00927D35"/>
    <w:rsid w:val="00927DA7"/>
    <w:rsid w:val="00930859"/>
    <w:rsid w:val="009309CD"/>
    <w:rsid w:val="00930A04"/>
    <w:rsid w:val="00931AB0"/>
    <w:rsid w:val="00931C82"/>
    <w:rsid w:val="00931E17"/>
    <w:rsid w:val="0093240A"/>
    <w:rsid w:val="00932A46"/>
    <w:rsid w:val="00932D2E"/>
    <w:rsid w:val="0093325B"/>
    <w:rsid w:val="00933A26"/>
    <w:rsid w:val="00933A4F"/>
    <w:rsid w:val="009340C0"/>
    <w:rsid w:val="00934157"/>
    <w:rsid w:val="00934183"/>
    <w:rsid w:val="009342CB"/>
    <w:rsid w:val="009347C8"/>
    <w:rsid w:val="0093483E"/>
    <w:rsid w:val="00934E20"/>
    <w:rsid w:val="00935322"/>
    <w:rsid w:val="00936146"/>
    <w:rsid w:val="00936C5A"/>
    <w:rsid w:val="00936D52"/>
    <w:rsid w:val="009373BD"/>
    <w:rsid w:val="009374C6"/>
    <w:rsid w:val="00937B24"/>
    <w:rsid w:val="00937BDA"/>
    <w:rsid w:val="00937C1C"/>
    <w:rsid w:val="00940019"/>
    <w:rsid w:val="009401A7"/>
    <w:rsid w:val="009401CD"/>
    <w:rsid w:val="00940238"/>
    <w:rsid w:val="0094059F"/>
    <w:rsid w:val="009407CD"/>
    <w:rsid w:val="00940862"/>
    <w:rsid w:val="00940F66"/>
    <w:rsid w:val="00941708"/>
    <w:rsid w:val="009418B0"/>
    <w:rsid w:val="009418DD"/>
    <w:rsid w:val="00941944"/>
    <w:rsid w:val="00941B38"/>
    <w:rsid w:val="00942C94"/>
    <w:rsid w:val="00942D34"/>
    <w:rsid w:val="00942E2A"/>
    <w:rsid w:val="0094305A"/>
    <w:rsid w:val="009433D9"/>
    <w:rsid w:val="00943555"/>
    <w:rsid w:val="009439E8"/>
    <w:rsid w:val="00943B31"/>
    <w:rsid w:val="00943D5B"/>
    <w:rsid w:val="00943E22"/>
    <w:rsid w:val="00944070"/>
    <w:rsid w:val="0094422F"/>
    <w:rsid w:val="009443A5"/>
    <w:rsid w:val="0094472D"/>
    <w:rsid w:val="00944D12"/>
    <w:rsid w:val="00944FF5"/>
    <w:rsid w:val="009452E1"/>
    <w:rsid w:val="00945828"/>
    <w:rsid w:val="00945BAB"/>
    <w:rsid w:val="00945C27"/>
    <w:rsid w:val="00945CF5"/>
    <w:rsid w:val="00945FFA"/>
    <w:rsid w:val="009466C5"/>
    <w:rsid w:val="00946872"/>
    <w:rsid w:val="00946A90"/>
    <w:rsid w:val="00946A91"/>
    <w:rsid w:val="00946B76"/>
    <w:rsid w:val="00946DF0"/>
    <w:rsid w:val="00946E2D"/>
    <w:rsid w:val="00947353"/>
    <w:rsid w:val="00947392"/>
    <w:rsid w:val="00947783"/>
    <w:rsid w:val="00947C22"/>
    <w:rsid w:val="00947CA3"/>
    <w:rsid w:val="00947D45"/>
    <w:rsid w:val="00950100"/>
    <w:rsid w:val="00950659"/>
    <w:rsid w:val="009507CE"/>
    <w:rsid w:val="00950BAD"/>
    <w:rsid w:val="00950C84"/>
    <w:rsid w:val="009512D1"/>
    <w:rsid w:val="009512F2"/>
    <w:rsid w:val="009515D7"/>
    <w:rsid w:val="00951621"/>
    <w:rsid w:val="0095176B"/>
    <w:rsid w:val="00951B8D"/>
    <w:rsid w:val="0095234C"/>
    <w:rsid w:val="00952470"/>
    <w:rsid w:val="00952698"/>
    <w:rsid w:val="009526EF"/>
    <w:rsid w:val="009531FA"/>
    <w:rsid w:val="00953413"/>
    <w:rsid w:val="00953816"/>
    <w:rsid w:val="0095445C"/>
    <w:rsid w:val="00954749"/>
    <w:rsid w:val="009548D7"/>
    <w:rsid w:val="00954F5A"/>
    <w:rsid w:val="0095584B"/>
    <w:rsid w:val="00956A12"/>
    <w:rsid w:val="00956A85"/>
    <w:rsid w:val="00957862"/>
    <w:rsid w:val="00957BF9"/>
    <w:rsid w:val="00957E29"/>
    <w:rsid w:val="0096008B"/>
    <w:rsid w:val="00960277"/>
    <w:rsid w:val="009611EF"/>
    <w:rsid w:val="00961BC0"/>
    <w:rsid w:val="009622BC"/>
    <w:rsid w:val="00962E3D"/>
    <w:rsid w:val="00962F5D"/>
    <w:rsid w:val="0096323D"/>
    <w:rsid w:val="00963398"/>
    <w:rsid w:val="009633AC"/>
    <w:rsid w:val="00963499"/>
    <w:rsid w:val="009637DC"/>
    <w:rsid w:val="00963EC8"/>
    <w:rsid w:val="0096415D"/>
    <w:rsid w:val="009645AC"/>
    <w:rsid w:val="00964915"/>
    <w:rsid w:val="00964DA8"/>
    <w:rsid w:val="009656A8"/>
    <w:rsid w:val="00965A99"/>
    <w:rsid w:val="00965BC6"/>
    <w:rsid w:val="009660BF"/>
    <w:rsid w:val="00966358"/>
    <w:rsid w:val="00966517"/>
    <w:rsid w:val="00966BEE"/>
    <w:rsid w:val="00966FA5"/>
    <w:rsid w:val="0096730D"/>
    <w:rsid w:val="0096788A"/>
    <w:rsid w:val="00967A74"/>
    <w:rsid w:val="00967BB1"/>
    <w:rsid w:val="009702CA"/>
    <w:rsid w:val="00970353"/>
    <w:rsid w:val="00971131"/>
    <w:rsid w:val="0097157D"/>
    <w:rsid w:val="00971B57"/>
    <w:rsid w:val="00971DDC"/>
    <w:rsid w:val="00971DF5"/>
    <w:rsid w:val="00972217"/>
    <w:rsid w:val="0097221F"/>
    <w:rsid w:val="009724FD"/>
    <w:rsid w:val="00972614"/>
    <w:rsid w:val="00972F2C"/>
    <w:rsid w:val="00972F4C"/>
    <w:rsid w:val="00973857"/>
    <w:rsid w:val="00974045"/>
    <w:rsid w:val="009744B3"/>
    <w:rsid w:val="00974668"/>
    <w:rsid w:val="0097480D"/>
    <w:rsid w:val="00974956"/>
    <w:rsid w:val="009749A3"/>
    <w:rsid w:val="009753F9"/>
    <w:rsid w:val="00975484"/>
    <w:rsid w:val="00975A38"/>
    <w:rsid w:val="00975E3F"/>
    <w:rsid w:val="00975E42"/>
    <w:rsid w:val="009760B7"/>
    <w:rsid w:val="00976743"/>
    <w:rsid w:val="00976811"/>
    <w:rsid w:val="009768EE"/>
    <w:rsid w:val="00977568"/>
    <w:rsid w:val="00977723"/>
    <w:rsid w:val="0097773E"/>
    <w:rsid w:val="00977AD4"/>
    <w:rsid w:val="00980EA5"/>
    <w:rsid w:val="009816FA"/>
    <w:rsid w:val="00981E20"/>
    <w:rsid w:val="0098260A"/>
    <w:rsid w:val="00982635"/>
    <w:rsid w:val="0098341A"/>
    <w:rsid w:val="0098344F"/>
    <w:rsid w:val="00983844"/>
    <w:rsid w:val="009838BD"/>
    <w:rsid w:val="00983BCC"/>
    <w:rsid w:val="00983F9B"/>
    <w:rsid w:val="009844D6"/>
    <w:rsid w:val="0098465F"/>
    <w:rsid w:val="009847CE"/>
    <w:rsid w:val="00984B27"/>
    <w:rsid w:val="00985099"/>
    <w:rsid w:val="00985860"/>
    <w:rsid w:val="009859C8"/>
    <w:rsid w:val="00985B53"/>
    <w:rsid w:val="0098681D"/>
    <w:rsid w:val="00986853"/>
    <w:rsid w:val="009869CE"/>
    <w:rsid w:val="00987587"/>
    <w:rsid w:val="00987680"/>
    <w:rsid w:val="009878AA"/>
    <w:rsid w:val="00987A33"/>
    <w:rsid w:val="00987AB1"/>
    <w:rsid w:val="00987B42"/>
    <w:rsid w:val="00987F1E"/>
    <w:rsid w:val="0099093B"/>
    <w:rsid w:val="00990EBB"/>
    <w:rsid w:val="009913F0"/>
    <w:rsid w:val="009919F1"/>
    <w:rsid w:val="00991EAD"/>
    <w:rsid w:val="00992568"/>
    <w:rsid w:val="009926F3"/>
    <w:rsid w:val="009927EC"/>
    <w:rsid w:val="00992D61"/>
    <w:rsid w:val="00993310"/>
    <w:rsid w:val="00993957"/>
    <w:rsid w:val="00993AB1"/>
    <w:rsid w:val="009940EB"/>
    <w:rsid w:val="0099420B"/>
    <w:rsid w:val="00994628"/>
    <w:rsid w:val="00994663"/>
    <w:rsid w:val="009950B1"/>
    <w:rsid w:val="009952DB"/>
    <w:rsid w:val="00995340"/>
    <w:rsid w:val="00995378"/>
    <w:rsid w:val="0099599D"/>
    <w:rsid w:val="00995F95"/>
    <w:rsid w:val="009963DF"/>
    <w:rsid w:val="00996474"/>
    <w:rsid w:val="009965D8"/>
    <w:rsid w:val="00996B6A"/>
    <w:rsid w:val="00996C9E"/>
    <w:rsid w:val="00997088"/>
    <w:rsid w:val="00997157"/>
    <w:rsid w:val="009971FB"/>
    <w:rsid w:val="009973CD"/>
    <w:rsid w:val="00997B95"/>
    <w:rsid w:val="00997F27"/>
    <w:rsid w:val="009A00B2"/>
    <w:rsid w:val="009A00BD"/>
    <w:rsid w:val="009A0623"/>
    <w:rsid w:val="009A0D45"/>
    <w:rsid w:val="009A0E14"/>
    <w:rsid w:val="009A0F72"/>
    <w:rsid w:val="009A1386"/>
    <w:rsid w:val="009A15AE"/>
    <w:rsid w:val="009A2005"/>
    <w:rsid w:val="009A2056"/>
    <w:rsid w:val="009A275C"/>
    <w:rsid w:val="009A2870"/>
    <w:rsid w:val="009A2CBB"/>
    <w:rsid w:val="009A3039"/>
    <w:rsid w:val="009A326E"/>
    <w:rsid w:val="009A3510"/>
    <w:rsid w:val="009A38E5"/>
    <w:rsid w:val="009A3CDF"/>
    <w:rsid w:val="009A3EDB"/>
    <w:rsid w:val="009A4101"/>
    <w:rsid w:val="009A44E1"/>
    <w:rsid w:val="009A4869"/>
    <w:rsid w:val="009A49DB"/>
    <w:rsid w:val="009A4E7F"/>
    <w:rsid w:val="009A5057"/>
    <w:rsid w:val="009A5A61"/>
    <w:rsid w:val="009A5C11"/>
    <w:rsid w:val="009A603F"/>
    <w:rsid w:val="009A6728"/>
    <w:rsid w:val="009A6B4E"/>
    <w:rsid w:val="009A7024"/>
    <w:rsid w:val="009A7B32"/>
    <w:rsid w:val="009A7C91"/>
    <w:rsid w:val="009A7CA9"/>
    <w:rsid w:val="009B0D00"/>
    <w:rsid w:val="009B0F02"/>
    <w:rsid w:val="009B0F6A"/>
    <w:rsid w:val="009B164B"/>
    <w:rsid w:val="009B196C"/>
    <w:rsid w:val="009B1AEA"/>
    <w:rsid w:val="009B1C59"/>
    <w:rsid w:val="009B22DA"/>
    <w:rsid w:val="009B2417"/>
    <w:rsid w:val="009B2A8A"/>
    <w:rsid w:val="009B2EF2"/>
    <w:rsid w:val="009B2F23"/>
    <w:rsid w:val="009B3ABB"/>
    <w:rsid w:val="009B3BA7"/>
    <w:rsid w:val="009B3BC5"/>
    <w:rsid w:val="009B42D1"/>
    <w:rsid w:val="009B52FF"/>
    <w:rsid w:val="009B54DC"/>
    <w:rsid w:val="009B5C37"/>
    <w:rsid w:val="009B6AA2"/>
    <w:rsid w:val="009B6E27"/>
    <w:rsid w:val="009B6EF6"/>
    <w:rsid w:val="009B711D"/>
    <w:rsid w:val="009B7256"/>
    <w:rsid w:val="009B74B4"/>
    <w:rsid w:val="009B7BA8"/>
    <w:rsid w:val="009C08E7"/>
    <w:rsid w:val="009C0A36"/>
    <w:rsid w:val="009C112B"/>
    <w:rsid w:val="009C1186"/>
    <w:rsid w:val="009C1395"/>
    <w:rsid w:val="009C1599"/>
    <w:rsid w:val="009C16CF"/>
    <w:rsid w:val="009C18DB"/>
    <w:rsid w:val="009C1A02"/>
    <w:rsid w:val="009C1A76"/>
    <w:rsid w:val="009C1BF8"/>
    <w:rsid w:val="009C1C7E"/>
    <w:rsid w:val="009C1EB0"/>
    <w:rsid w:val="009C2242"/>
    <w:rsid w:val="009C26C7"/>
    <w:rsid w:val="009C2798"/>
    <w:rsid w:val="009C2CC4"/>
    <w:rsid w:val="009C2CD1"/>
    <w:rsid w:val="009C3001"/>
    <w:rsid w:val="009C34C9"/>
    <w:rsid w:val="009C37A6"/>
    <w:rsid w:val="009C3A56"/>
    <w:rsid w:val="009C3AA3"/>
    <w:rsid w:val="009C3CAE"/>
    <w:rsid w:val="009C41CA"/>
    <w:rsid w:val="009C476A"/>
    <w:rsid w:val="009C58F2"/>
    <w:rsid w:val="009C5D74"/>
    <w:rsid w:val="009C643E"/>
    <w:rsid w:val="009C677B"/>
    <w:rsid w:val="009C68B3"/>
    <w:rsid w:val="009C6CC0"/>
    <w:rsid w:val="009C6F6B"/>
    <w:rsid w:val="009C73DE"/>
    <w:rsid w:val="009C7FCA"/>
    <w:rsid w:val="009D05BA"/>
    <w:rsid w:val="009D0A5C"/>
    <w:rsid w:val="009D1062"/>
    <w:rsid w:val="009D11BB"/>
    <w:rsid w:val="009D1226"/>
    <w:rsid w:val="009D175C"/>
    <w:rsid w:val="009D24B2"/>
    <w:rsid w:val="009D2ABF"/>
    <w:rsid w:val="009D3501"/>
    <w:rsid w:val="009D3606"/>
    <w:rsid w:val="009D37F7"/>
    <w:rsid w:val="009D4317"/>
    <w:rsid w:val="009D440F"/>
    <w:rsid w:val="009D4C7D"/>
    <w:rsid w:val="009D53EF"/>
    <w:rsid w:val="009D658B"/>
    <w:rsid w:val="009D6C42"/>
    <w:rsid w:val="009D6C57"/>
    <w:rsid w:val="009D6E8A"/>
    <w:rsid w:val="009D6EC7"/>
    <w:rsid w:val="009D7001"/>
    <w:rsid w:val="009D70B9"/>
    <w:rsid w:val="009E1AEB"/>
    <w:rsid w:val="009E1F23"/>
    <w:rsid w:val="009E24D4"/>
    <w:rsid w:val="009E2765"/>
    <w:rsid w:val="009E341B"/>
    <w:rsid w:val="009E361E"/>
    <w:rsid w:val="009E43A2"/>
    <w:rsid w:val="009E4C14"/>
    <w:rsid w:val="009E4D5B"/>
    <w:rsid w:val="009E604E"/>
    <w:rsid w:val="009E61BF"/>
    <w:rsid w:val="009E65D4"/>
    <w:rsid w:val="009E6874"/>
    <w:rsid w:val="009E6988"/>
    <w:rsid w:val="009E6B06"/>
    <w:rsid w:val="009E6B72"/>
    <w:rsid w:val="009E6FEC"/>
    <w:rsid w:val="009E738A"/>
    <w:rsid w:val="009E77E9"/>
    <w:rsid w:val="009E798E"/>
    <w:rsid w:val="009E7B2C"/>
    <w:rsid w:val="009E7D48"/>
    <w:rsid w:val="009F02A8"/>
    <w:rsid w:val="009F0411"/>
    <w:rsid w:val="009F0C60"/>
    <w:rsid w:val="009F126E"/>
    <w:rsid w:val="009F1817"/>
    <w:rsid w:val="009F1FD3"/>
    <w:rsid w:val="009F22FD"/>
    <w:rsid w:val="009F2710"/>
    <w:rsid w:val="009F28D2"/>
    <w:rsid w:val="009F293A"/>
    <w:rsid w:val="009F2D74"/>
    <w:rsid w:val="009F2DA3"/>
    <w:rsid w:val="009F312F"/>
    <w:rsid w:val="009F36DC"/>
    <w:rsid w:val="009F3809"/>
    <w:rsid w:val="009F3C27"/>
    <w:rsid w:val="009F3CA4"/>
    <w:rsid w:val="009F4227"/>
    <w:rsid w:val="009F443D"/>
    <w:rsid w:val="009F528E"/>
    <w:rsid w:val="009F5CF0"/>
    <w:rsid w:val="009F5DF4"/>
    <w:rsid w:val="009F606F"/>
    <w:rsid w:val="009F6AF9"/>
    <w:rsid w:val="009F704E"/>
    <w:rsid w:val="009F72DA"/>
    <w:rsid w:val="009F75AE"/>
    <w:rsid w:val="009F75FE"/>
    <w:rsid w:val="009F7612"/>
    <w:rsid w:val="00A00674"/>
    <w:rsid w:val="00A00FA9"/>
    <w:rsid w:val="00A01180"/>
    <w:rsid w:val="00A01456"/>
    <w:rsid w:val="00A01668"/>
    <w:rsid w:val="00A02544"/>
    <w:rsid w:val="00A02C4A"/>
    <w:rsid w:val="00A02E00"/>
    <w:rsid w:val="00A02E56"/>
    <w:rsid w:val="00A02FD3"/>
    <w:rsid w:val="00A033A2"/>
    <w:rsid w:val="00A03860"/>
    <w:rsid w:val="00A039D1"/>
    <w:rsid w:val="00A03A70"/>
    <w:rsid w:val="00A03CD3"/>
    <w:rsid w:val="00A03EFB"/>
    <w:rsid w:val="00A04204"/>
    <w:rsid w:val="00A056D5"/>
    <w:rsid w:val="00A05D4C"/>
    <w:rsid w:val="00A05E9C"/>
    <w:rsid w:val="00A06006"/>
    <w:rsid w:val="00A06C77"/>
    <w:rsid w:val="00A0756D"/>
    <w:rsid w:val="00A07A14"/>
    <w:rsid w:val="00A07F8E"/>
    <w:rsid w:val="00A1020D"/>
    <w:rsid w:val="00A10401"/>
    <w:rsid w:val="00A107B6"/>
    <w:rsid w:val="00A10EA1"/>
    <w:rsid w:val="00A11092"/>
    <w:rsid w:val="00A115ED"/>
    <w:rsid w:val="00A119A8"/>
    <w:rsid w:val="00A11CE7"/>
    <w:rsid w:val="00A12082"/>
    <w:rsid w:val="00A124B8"/>
    <w:rsid w:val="00A12E94"/>
    <w:rsid w:val="00A134DB"/>
    <w:rsid w:val="00A135FE"/>
    <w:rsid w:val="00A13893"/>
    <w:rsid w:val="00A13915"/>
    <w:rsid w:val="00A13967"/>
    <w:rsid w:val="00A14002"/>
    <w:rsid w:val="00A14186"/>
    <w:rsid w:val="00A147A0"/>
    <w:rsid w:val="00A14B2D"/>
    <w:rsid w:val="00A14B96"/>
    <w:rsid w:val="00A14E39"/>
    <w:rsid w:val="00A153B1"/>
    <w:rsid w:val="00A1564B"/>
    <w:rsid w:val="00A15718"/>
    <w:rsid w:val="00A15EA7"/>
    <w:rsid w:val="00A16161"/>
    <w:rsid w:val="00A16187"/>
    <w:rsid w:val="00A16224"/>
    <w:rsid w:val="00A165D6"/>
    <w:rsid w:val="00A167AC"/>
    <w:rsid w:val="00A16A2B"/>
    <w:rsid w:val="00A16BCF"/>
    <w:rsid w:val="00A16E66"/>
    <w:rsid w:val="00A1795B"/>
    <w:rsid w:val="00A17AC0"/>
    <w:rsid w:val="00A200B4"/>
    <w:rsid w:val="00A2014C"/>
    <w:rsid w:val="00A2017A"/>
    <w:rsid w:val="00A20202"/>
    <w:rsid w:val="00A2069E"/>
    <w:rsid w:val="00A20ACC"/>
    <w:rsid w:val="00A20FB5"/>
    <w:rsid w:val="00A21065"/>
    <w:rsid w:val="00A2109D"/>
    <w:rsid w:val="00A210B3"/>
    <w:rsid w:val="00A212E6"/>
    <w:rsid w:val="00A21445"/>
    <w:rsid w:val="00A21BA7"/>
    <w:rsid w:val="00A21DE3"/>
    <w:rsid w:val="00A2204F"/>
    <w:rsid w:val="00A22193"/>
    <w:rsid w:val="00A22B62"/>
    <w:rsid w:val="00A22BB0"/>
    <w:rsid w:val="00A238EB"/>
    <w:rsid w:val="00A23952"/>
    <w:rsid w:val="00A23A97"/>
    <w:rsid w:val="00A250DC"/>
    <w:rsid w:val="00A25659"/>
    <w:rsid w:val="00A256E4"/>
    <w:rsid w:val="00A25C3D"/>
    <w:rsid w:val="00A25C6D"/>
    <w:rsid w:val="00A260E0"/>
    <w:rsid w:val="00A268A7"/>
    <w:rsid w:val="00A268DE"/>
    <w:rsid w:val="00A26910"/>
    <w:rsid w:val="00A26B1C"/>
    <w:rsid w:val="00A26F9C"/>
    <w:rsid w:val="00A273EE"/>
    <w:rsid w:val="00A27557"/>
    <w:rsid w:val="00A306B4"/>
    <w:rsid w:val="00A30778"/>
    <w:rsid w:val="00A30982"/>
    <w:rsid w:val="00A309E3"/>
    <w:rsid w:val="00A30BDA"/>
    <w:rsid w:val="00A30CE7"/>
    <w:rsid w:val="00A30DDD"/>
    <w:rsid w:val="00A319B4"/>
    <w:rsid w:val="00A31C55"/>
    <w:rsid w:val="00A3227E"/>
    <w:rsid w:val="00A32382"/>
    <w:rsid w:val="00A32506"/>
    <w:rsid w:val="00A32BCA"/>
    <w:rsid w:val="00A32E62"/>
    <w:rsid w:val="00A32FF2"/>
    <w:rsid w:val="00A331B7"/>
    <w:rsid w:val="00A33712"/>
    <w:rsid w:val="00A337DE"/>
    <w:rsid w:val="00A339C4"/>
    <w:rsid w:val="00A343C1"/>
    <w:rsid w:val="00A34A65"/>
    <w:rsid w:val="00A35EFB"/>
    <w:rsid w:val="00A36528"/>
    <w:rsid w:val="00A36A08"/>
    <w:rsid w:val="00A36B1B"/>
    <w:rsid w:val="00A36F30"/>
    <w:rsid w:val="00A371FF"/>
    <w:rsid w:val="00A3799C"/>
    <w:rsid w:val="00A37CFA"/>
    <w:rsid w:val="00A37D7A"/>
    <w:rsid w:val="00A37E10"/>
    <w:rsid w:val="00A37F21"/>
    <w:rsid w:val="00A40664"/>
    <w:rsid w:val="00A40A4F"/>
    <w:rsid w:val="00A41113"/>
    <w:rsid w:val="00A41283"/>
    <w:rsid w:val="00A4130B"/>
    <w:rsid w:val="00A4155B"/>
    <w:rsid w:val="00A415E4"/>
    <w:rsid w:val="00A41879"/>
    <w:rsid w:val="00A4256D"/>
    <w:rsid w:val="00A428DC"/>
    <w:rsid w:val="00A42DF9"/>
    <w:rsid w:val="00A42E32"/>
    <w:rsid w:val="00A431A7"/>
    <w:rsid w:val="00A43AC6"/>
    <w:rsid w:val="00A43C87"/>
    <w:rsid w:val="00A43D7F"/>
    <w:rsid w:val="00A43F0F"/>
    <w:rsid w:val="00A44A0D"/>
    <w:rsid w:val="00A44A7D"/>
    <w:rsid w:val="00A44F26"/>
    <w:rsid w:val="00A453E4"/>
    <w:rsid w:val="00A45567"/>
    <w:rsid w:val="00A455E0"/>
    <w:rsid w:val="00A458E9"/>
    <w:rsid w:val="00A45A14"/>
    <w:rsid w:val="00A4611C"/>
    <w:rsid w:val="00A468F4"/>
    <w:rsid w:val="00A4762E"/>
    <w:rsid w:val="00A477F8"/>
    <w:rsid w:val="00A47D92"/>
    <w:rsid w:val="00A5078A"/>
    <w:rsid w:val="00A50BB0"/>
    <w:rsid w:val="00A51164"/>
    <w:rsid w:val="00A51421"/>
    <w:rsid w:val="00A517A0"/>
    <w:rsid w:val="00A517DD"/>
    <w:rsid w:val="00A519F1"/>
    <w:rsid w:val="00A51E07"/>
    <w:rsid w:val="00A52B01"/>
    <w:rsid w:val="00A52D04"/>
    <w:rsid w:val="00A52E35"/>
    <w:rsid w:val="00A52E65"/>
    <w:rsid w:val="00A531D2"/>
    <w:rsid w:val="00A533AA"/>
    <w:rsid w:val="00A537B3"/>
    <w:rsid w:val="00A53FDE"/>
    <w:rsid w:val="00A5421D"/>
    <w:rsid w:val="00A54304"/>
    <w:rsid w:val="00A5462A"/>
    <w:rsid w:val="00A54B7F"/>
    <w:rsid w:val="00A54C17"/>
    <w:rsid w:val="00A54ED4"/>
    <w:rsid w:val="00A55421"/>
    <w:rsid w:val="00A55D84"/>
    <w:rsid w:val="00A56281"/>
    <w:rsid w:val="00A56475"/>
    <w:rsid w:val="00A5678F"/>
    <w:rsid w:val="00A56848"/>
    <w:rsid w:val="00A572B8"/>
    <w:rsid w:val="00A57587"/>
    <w:rsid w:val="00A578E8"/>
    <w:rsid w:val="00A57A6C"/>
    <w:rsid w:val="00A57F24"/>
    <w:rsid w:val="00A6040E"/>
    <w:rsid w:val="00A608D6"/>
    <w:rsid w:val="00A60C49"/>
    <w:rsid w:val="00A610D7"/>
    <w:rsid w:val="00A61BA9"/>
    <w:rsid w:val="00A61C45"/>
    <w:rsid w:val="00A61FF8"/>
    <w:rsid w:val="00A626A2"/>
    <w:rsid w:val="00A62DA9"/>
    <w:rsid w:val="00A630E1"/>
    <w:rsid w:val="00A63370"/>
    <w:rsid w:val="00A633BE"/>
    <w:rsid w:val="00A63442"/>
    <w:rsid w:val="00A63668"/>
    <w:rsid w:val="00A63C50"/>
    <w:rsid w:val="00A64615"/>
    <w:rsid w:val="00A65016"/>
    <w:rsid w:val="00A65DC2"/>
    <w:rsid w:val="00A661D8"/>
    <w:rsid w:val="00A66988"/>
    <w:rsid w:val="00A66BB5"/>
    <w:rsid w:val="00A66C85"/>
    <w:rsid w:val="00A66CE9"/>
    <w:rsid w:val="00A67757"/>
    <w:rsid w:val="00A677EC"/>
    <w:rsid w:val="00A67827"/>
    <w:rsid w:val="00A700FA"/>
    <w:rsid w:val="00A70359"/>
    <w:rsid w:val="00A70A89"/>
    <w:rsid w:val="00A70EDA"/>
    <w:rsid w:val="00A71903"/>
    <w:rsid w:val="00A723A0"/>
    <w:rsid w:val="00A723FB"/>
    <w:rsid w:val="00A72F64"/>
    <w:rsid w:val="00A738F0"/>
    <w:rsid w:val="00A73FB5"/>
    <w:rsid w:val="00A74056"/>
    <w:rsid w:val="00A7416A"/>
    <w:rsid w:val="00A746F3"/>
    <w:rsid w:val="00A748A0"/>
    <w:rsid w:val="00A74C0F"/>
    <w:rsid w:val="00A74D8E"/>
    <w:rsid w:val="00A74DCC"/>
    <w:rsid w:val="00A7521A"/>
    <w:rsid w:val="00A75236"/>
    <w:rsid w:val="00A7537A"/>
    <w:rsid w:val="00A75517"/>
    <w:rsid w:val="00A755E5"/>
    <w:rsid w:val="00A7590E"/>
    <w:rsid w:val="00A7694E"/>
    <w:rsid w:val="00A77663"/>
    <w:rsid w:val="00A7780C"/>
    <w:rsid w:val="00A77A76"/>
    <w:rsid w:val="00A77B9A"/>
    <w:rsid w:val="00A800E9"/>
    <w:rsid w:val="00A801E1"/>
    <w:rsid w:val="00A80DF3"/>
    <w:rsid w:val="00A81041"/>
    <w:rsid w:val="00A817F9"/>
    <w:rsid w:val="00A81B45"/>
    <w:rsid w:val="00A8206F"/>
    <w:rsid w:val="00A8364A"/>
    <w:rsid w:val="00A83665"/>
    <w:rsid w:val="00A838A8"/>
    <w:rsid w:val="00A83DEC"/>
    <w:rsid w:val="00A83FD6"/>
    <w:rsid w:val="00A84105"/>
    <w:rsid w:val="00A841D6"/>
    <w:rsid w:val="00A84800"/>
    <w:rsid w:val="00A84892"/>
    <w:rsid w:val="00A8496D"/>
    <w:rsid w:val="00A84B4C"/>
    <w:rsid w:val="00A84E2F"/>
    <w:rsid w:val="00A84F34"/>
    <w:rsid w:val="00A8596E"/>
    <w:rsid w:val="00A8664A"/>
    <w:rsid w:val="00A86ADB"/>
    <w:rsid w:val="00A87422"/>
    <w:rsid w:val="00A9041B"/>
    <w:rsid w:val="00A90558"/>
    <w:rsid w:val="00A90C8A"/>
    <w:rsid w:val="00A90F29"/>
    <w:rsid w:val="00A90F55"/>
    <w:rsid w:val="00A91020"/>
    <w:rsid w:val="00A915AC"/>
    <w:rsid w:val="00A91767"/>
    <w:rsid w:val="00A91C2F"/>
    <w:rsid w:val="00A920CE"/>
    <w:rsid w:val="00A92C21"/>
    <w:rsid w:val="00A92EF8"/>
    <w:rsid w:val="00A9348D"/>
    <w:rsid w:val="00A93E60"/>
    <w:rsid w:val="00A943B0"/>
    <w:rsid w:val="00A947AE"/>
    <w:rsid w:val="00A94B54"/>
    <w:rsid w:val="00A94FE5"/>
    <w:rsid w:val="00A9503A"/>
    <w:rsid w:val="00A96869"/>
    <w:rsid w:val="00A96914"/>
    <w:rsid w:val="00A969AF"/>
    <w:rsid w:val="00A96C08"/>
    <w:rsid w:val="00A96E1D"/>
    <w:rsid w:val="00A96E79"/>
    <w:rsid w:val="00A97181"/>
    <w:rsid w:val="00A97523"/>
    <w:rsid w:val="00A979BA"/>
    <w:rsid w:val="00A97C03"/>
    <w:rsid w:val="00AA01B4"/>
    <w:rsid w:val="00AA0325"/>
    <w:rsid w:val="00AA0C16"/>
    <w:rsid w:val="00AA0D33"/>
    <w:rsid w:val="00AA1625"/>
    <w:rsid w:val="00AA271F"/>
    <w:rsid w:val="00AA28EE"/>
    <w:rsid w:val="00AA2991"/>
    <w:rsid w:val="00AA3290"/>
    <w:rsid w:val="00AA4226"/>
    <w:rsid w:val="00AA438C"/>
    <w:rsid w:val="00AA4563"/>
    <w:rsid w:val="00AA478D"/>
    <w:rsid w:val="00AA4B50"/>
    <w:rsid w:val="00AA4CD4"/>
    <w:rsid w:val="00AA5093"/>
    <w:rsid w:val="00AA5BBC"/>
    <w:rsid w:val="00AA5C8C"/>
    <w:rsid w:val="00AA678E"/>
    <w:rsid w:val="00AA7024"/>
    <w:rsid w:val="00AA71FA"/>
    <w:rsid w:val="00AA755A"/>
    <w:rsid w:val="00AA7983"/>
    <w:rsid w:val="00AB0AFA"/>
    <w:rsid w:val="00AB0C9E"/>
    <w:rsid w:val="00AB130A"/>
    <w:rsid w:val="00AB1329"/>
    <w:rsid w:val="00AB17C8"/>
    <w:rsid w:val="00AB17CE"/>
    <w:rsid w:val="00AB1D1A"/>
    <w:rsid w:val="00AB21A3"/>
    <w:rsid w:val="00AB2897"/>
    <w:rsid w:val="00AB289D"/>
    <w:rsid w:val="00AB2AA7"/>
    <w:rsid w:val="00AB3114"/>
    <w:rsid w:val="00AB3971"/>
    <w:rsid w:val="00AB39FF"/>
    <w:rsid w:val="00AB423E"/>
    <w:rsid w:val="00AB424F"/>
    <w:rsid w:val="00AB4560"/>
    <w:rsid w:val="00AB46F2"/>
    <w:rsid w:val="00AB4957"/>
    <w:rsid w:val="00AB4A90"/>
    <w:rsid w:val="00AB4BC2"/>
    <w:rsid w:val="00AB50B8"/>
    <w:rsid w:val="00AB5A97"/>
    <w:rsid w:val="00AB5B34"/>
    <w:rsid w:val="00AB5DA2"/>
    <w:rsid w:val="00AB5DCB"/>
    <w:rsid w:val="00AB6230"/>
    <w:rsid w:val="00AB62E6"/>
    <w:rsid w:val="00AB64AC"/>
    <w:rsid w:val="00AB6560"/>
    <w:rsid w:val="00AB6C5E"/>
    <w:rsid w:val="00AB7257"/>
    <w:rsid w:val="00AB76AC"/>
    <w:rsid w:val="00AB78B3"/>
    <w:rsid w:val="00AB799F"/>
    <w:rsid w:val="00AB7B68"/>
    <w:rsid w:val="00AC0078"/>
    <w:rsid w:val="00AC0128"/>
    <w:rsid w:val="00AC0509"/>
    <w:rsid w:val="00AC0801"/>
    <w:rsid w:val="00AC0825"/>
    <w:rsid w:val="00AC0A70"/>
    <w:rsid w:val="00AC0C9A"/>
    <w:rsid w:val="00AC137D"/>
    <w:rsid w:val="00AC13CA"/>
    <w:rsid w:val="00AC13DA"/>
    <w:rsid w:val="00AC169F"/>
    <w:rsid w:val="00AC1ADD"/>
    <w:rsid w:val="00AC2E50"/>
    <w:rsid w:val="00AC30B3"/>
    <w:rsid w:val="00AC344D"/>
    <w:rsid w:val="00AC3483"/>
    <w:rsid w:val="00AC38A7"/>
    <w:rsid w:val="00AC4550"/>
    <w:rsid w:val="00AC45D4"/>
    <w:rsid w:val="00AC4710"/>
    <w:rsid w:val="00AC5102"/>
    <w:rsid w:val="00AC58AA"/>
    <w:rsid w:val="00AC5AB3"/>
    <w:rsid w:val="00AC5B3E"/>
    <w:rsid w:val="00AC660B"/>
    <w:rsid w:val="00AC6637"/>
    <w:rsid w:val="00AC6A29"/>
    <w:rsid w:val="00AC6B72"/>
    <w:rsid w:val="00AC6BEF"/>
    <w:rsid w:val="00AC6C5D"/>
    <w:rsid w:val="00AC7356"/>
    <w:rsid w:val="00AC7443"/>
    <w:rsid w:val="00AC78A2"/>
    <w:rsid w:val="00AD0135"/>
    <w:rsid w:val="00AD0190"/>
    <w:rsid w:val="00AD030D"/>
    <w:rsid w:val="00AD0962"/>
    <w:rsid w:val="00AD0C02"/>
    <w:rsid w:val="00AD0C1A"/>
    <w:rsid w:val="00AD0C1F"/>
    <w:rsid w:val="00AD1421"/>
    <w:rsid w:val="00AD1425"/>
    <w:rsid w:val="00AD16D6"/>
    <w:rsid w:val="00AD23FC"/>
    <w:rsid w:val="00AD28FB"/>
    <w:rsid w:val="00AD2930"/>
    <w:rsid w:val="00AD2A67"/>
    <w:rsid w:val="00AD2BC4"/>
    <w:rsid w:val="00AD2EAA"/>
    <w:rsid w:val="00AD324B"/>
    <w:rsid w:val="00AD33FC"/>
    <w:rsid w:val="00AD3456"/>
    <w:rsid w:val="00AD382E"/>
    <w:rsid w:val="00AD3A9A"/>
    <w:rsid w:val="00AD3B4F"/>
    <w:rsid w:val="00AD3EC7"/>
    <w:rsid w:val="00AD4161"/>
    <w:rsid w:val="00AD4215"/>
    <w:rsid w:val="00AD459D"/>
    <w:rsid w:val="00AD4C03"/>
    <w:rsid w:val="00AD4D9D"/>
    <w:rsid w:val="00AD4E2F"/>
    <w:rsid w:val="00AD4E6C"/>
    <w:rsid w:val="00AD5274"/>
    <w:rsid w:val="00AD5714"/>
    <w:rsid w:val="00AD5F5D"/>
    <w:rsid w:val="00AD65FB"/>
    <w:rsid w:val="00AD6E8C"/>
    <w:rsid w:val="00AD77C8"/>
    <w:rsid w:val="00AD7AD2"/>
    <w:rsid w:val="00AD7C2A"/>
    <w:rsid w:val="00AD7E11"/>
    <w:rsid w:val="00AE0226"/>
    <w:rsid w:val="00AE143E"/>
    <w:rsid w:val="00AE161A"/>
    <w:rsid w:val="00AE1B0F"/>
    <w:rsid w:val="00AE2ADE"/>
    <w:rsid w:val="00AE2BD6"/>
    <w:rsid w:val="00AE2C38"/>
    <w:rsid w:val="00AE3BCB"/>
    <w:rsid w:val="00AE3CE3"/>
    <w:rsid w:val="00AE3D93"/>
    <w:rsid w:val="00AE52EF"/>
    <w:rsid w:val="00AE55DA"/>
    <w:rsid w:val="00AE5BA7"/>
    <w:rsid w:val="00AE5BB8"/>
    <w:rsid w:val="00AE65DE"/>
    <w:rsid w:val="00AE70A1"/>
    <w:rsid w:val="00AE7A72"/>
    <w:rsid w:val="00AF016D"/>
    <w:rsid w:val="00AF0929"/>
    <w:rsid w:val="00AF0CB6"/>
    <w:rsid w:val="00AF0FE3"/>
    <w:rsid w:val="00AF1FE0"/>
    <w:rsid w:val="00AF2976"/>
    <w:rsid w:val="00AF2ACA"/>
    <w:rsid w:val="00AF2D94"/>
    <w:rsid w:val="00AF3030"/>
    <w:rsid w:val="00AF330F"/>
    <w:rsid w:val="00AF4233"/>
    <w:rsid w:val="00AF44B1"/>
    <w:rsid w:val="00AF45BA"/>
    <w:rsid w:val="00AF486C"/>
    <w:rsid w:val="00AF52FB"/>
    <w:rsid w:val="00AF55DF"/>
    <w:rsid w:val="00AF583D"/>
    <w:rsid w:val="00AF5BBB"/>
    <w:rsid w:val="00AF675A"/>
    <w:rsid w:val="00AF677F"/>
    <w:rsid w:val="00AF67C1"/>
    <w:rsid w:val="00AF6C26"/>
    <w:rsid w:val="00AF6CEC"/>
    <w:rsid w:val="00AF6D33"/>
    <w:rsid w:val="00AF7245"/>
    <w:rsid w:val="00AF7451"/>
    <w:rsid w:val="00AF768A"/>
    <w:rsid w:val="00AF7AA3"/>
    <w:rsid w:val="00AF7B24"/>
    <w:rsid w:val="00B007D9"/>
    <w:rsid w:val="00B00953"/>
    <w:rsid w:val="00B00A49"/>
    <w:rsid w:val="00B00AEB"/>
    <w:rsid w:val="00B00E6A"/>
    <w:rsid w:val="00B0135D"/>
    <w:rsid w:val="00B01C15"/>
    <w:rsid w:val="00B01C5C"/>
    <w:rsid w:val="00B02FA6"/>
    <w:rsid w:val="00B033C4"/>
    <w:rsid w:val="00B0379B"/>
    <w:rsid w:val="00B03D45"/>
    <w:rsid w:val="00B043D0"/>
    <w:rsid w:val="00B04424"/>
    <w:rsid w:val="00B04BF3"/>
    <w:rsid w:val="00B04E62"/>
    <w:rsid w:val="00B05C59"/>
    <w:rsid w:val="00B05C8F"/>
    <w:rsid w:val="00B066E8"/>
    <w:rsid w:val="00B06A4C"/>
    <w:rsid w:val="00B06DCE"/>
    <w:rsid w:val="00B077FF"/>
    <w:rsid w:val="00B101F5"/>
    <w:rsid w:val="00B104E4"/>
    <w:rsid w:val="00B10505"/>
    <w:rsid w:val="00B10F6C"/>
    <w:rsid w:val="00B110E0"/>
    <w:rsid w:val="00B111A8"/>
    <w:rsid w:val="00B112FA"/>
    <w:rsid w:val="00B117CF"/>
    <w:rsid w:val="00B11857"/>
    <w:rsid w:val="00B11A44"/>
    <w:rsid w:val="00B11E52"/>
    <w:rsid w:val="00B1230F"/>
    <w:rsid w:val="00B129BA"/>
    <w:rsid w:val="00B12E40"/>
    <w:rsid w:val="00B12F2C"/>
    <w:rsid w:val="00B13511"/>
    <w:rsid w:val="00B138C5"/>
    <w:rsid w:val="00B14CBA"/>
    <w:rsid w:val="00B1523D"/>
    <w:rsid w:val="00B15280"/>
    <w:rsid w:val="00B153C5"/>
    <w:rsid w:val="00B1563D"/>
    <w:rsid w:val="00B15840"/>
    <w:rsid w:val="00B16129"/>
    <w:rsid w:val="00B1644F"/>
    <w:rsid w:val="00B164A6"/>
    <w:rsid w:val="00B16595"/>
    <w:rsid w:val="00B1663D"/>
    <w:rsid w:val="00B167B6"/>
    <w:rsid w:val="00B167BE"/>
    <w:rsid w:val="00B16907"/>
    <w:rsid w:val="00B16B20"/>
    <w:rsid w:val="00B16CE8"/>
    <w:rsid w:val="00B16EDB"/>
    <w:rsid w:val="00B171BE"/>
    <w:rsid w:val="00B17437"/>
    <w:rsid w:val="00B177FD"/>
    <w:rsid w:val="00B17A37"/>
    <w:rsid w:val="00B17B55"/>
    <w:rsid w:val="00B2053C"/>
    <w:rsid w:val="00B2076F"/>
    <w:rsid w:val="00B207C6"/>
    <w:rsid w:val="00B20F42"/>
    <w:rsid w:val="00B210D2"/>
    <w:rsid w:val="00B21135"/>
    <w:rsid w:val="00B213D6"/>
    <w:rsid w:val="00B2180A"/>
    <w:rsid w:val="00B21916"/>
    <w:rsid w:val="00B21969"/>
    <w:rsid w:val="00B21B85"/>
    <w:rsid w:val="00B21D92"/>
    <w:rsid w:val="00B21E78"/>
    <w:rsid w:val="00B2203C"/>
    <w:rsid w:val="00B224CF"/>
    <w:rsid w:val="00B227E4"/>
    <w:rsid w:val="00B22E1E"/>
    <w:rsid w:val="00B23408"/>
    <w:rsid w:val="00B238DF"/>
    <w:rsid w:val="00B238EE"/>
    <w:rsid w:val="00B24166"/>
    <w:rsid w:val="00B241B5"/>
    <w:rsid w:val="00B24495"/>
    <w:rsid w:val="00B24D55"/>
    <w:rsid w:val="00B24E2C"/>
    <w:rsid w:val="00B24FA4"/>
    <w:rsid w:val="00B252FD"/>
    <w:rsid w:val="00B255AD"/>
    <w:rsid w:val="00B25620"/>
    <w:rsid w:val="00B266A6"/>
    <w:rsid w:val="00B26DAB"/>
    <w:rsid w:val="00B270C7"/>
    <w:rsid w:val="00B27540"/>
    <w:rsid w:val="00B275D0"/>
    <w:rsid w:val="00B277CB"/>
    <w:rsid w:val="00B27915"/>
    <w:rsid w:val="00B27DDF"/>
    <w:rsid w:val="00B3055C"/>
    <w:rsid w:val="00B30DA8"/>
    <w:rsid w:val="00B31AC1"/>
    <w:rsid w:val="00B31FFD"/>
    <w:rsid w:val="00B32422"/>
    <w:rsid w:val="00B32A82"/>
    <w:rsid w:val="00B32B20"/>
    <w:rsid w:val="00B33405"/>
    <w:rsid w:val="00B3395E"/>
    <w:rsid w:val="00B33ADC"/>
    <w:rsid w:val="00B351ED"/>
    <w:rsid w:val="00B357B4"/>
    <w:rsid w:val="00B3581F"/>
    <w:rsid w:val="00B35D48"/>
    <w:rsid w:val="00B36290"/>
    <w:rsid w:val="00B364AC"/>
    <w:rsid w:val="00B37025"/>
    <w:rsid w:val="00B37249"/>
    <w:rsid w:val="00B37CA6"/>
    <w:rsid w:val="00B40443"/>
    <w:rsid w:val="00B404A4"/>
    <w:rsid w:val="00B40AED"/>
    <w:rsid w:val="00B417AC"/>
    <w:rsid w:val="00B41A44"/>
    <w:rsid w:val="00B41E11"/>
    <w:rsid w:val="00B42236"/>
    <w:rsid w:val="00B42D45"/>
    <w:rsid w:val="00B42F9A"/>
    <w:rsid w:val="00B438BA"/>
    <w:rsid w:val="00B43E9E"/>
    <w:rsid w:val="00B43FD5"/>
    <w:rsid w:val="00B440E6"/>
    <w:rsid w:val="00B44570"/>
    <w:rsid w:val="00B445F9"/>
    <w:rsid w:val="00B44952"/>
    <w:rsid w:val="00B44D99"/>
    <w:rsid w:val="00B453A2"/>
    <w:rsid w:val="00B45DFF"/>
    <w:rsid w:val="00B46289"/>
    <w:rsid w:val="00B4644F"/>
    <w:rsid w:val="00B46823"/>
    <w:rsid w:val="00B468F6"/>
    <w:rsid w:val="00B46A59"/>
    <w:rsid w:val="00B46CDF"/>
    <w:rsid w:val="00B46F04"/>
    <w:rsid w:val="00B47454"/>
    <w:rsid w:val="00B479FF"/>
    <w:rsid w:val="00B47F2B"/>
    <w:rsid w:val="00B5013A"/>
    <w:rsid w:val="00B504AA"/>
    <w:rsid w:val="00B505A8"/>
    <w:rsid w:val="00B505E5"/>
    <w:rsid w:val="00B50AE7"/>
    <w:rsid w:val="00B50DAD"/>
    <w:rsid w:val="00B50E87"/>
    <w:rsid w:val="00B52480"/>
    <w:rsid w:val="00B524CC"/>
    <w:rsid w:val="00B529DE"/>
    <w:rsid w:val="00B5303F"/>
    <w:rsid w:val="00B53109"/>
    <w:rsid w:val="00B53199"/>
    <w:rsid w:val="00B534AC"/>
    <w:rsid w:val="00B53941"/>
    <w:rsid w:val="00B541ED"/>
    <w:rsid w:val="00B544D8"/>
    <w:rsid w:val="00B54860"/>
    <w:rsid w:val="00B54C5A"/>
    <w:rsid w:val="00B54E02"/>
    <w:rsid w:val="00B54E9D"/>
    <w:rsid w:val="00B54F7D"/>
    <w:rsid w:val="00B54FF1"/>
    <w:rsid w:val="00B5512A"/>
    <w:rsid w:val="00B5525E"/>
    <w:rsid w:val="00B55561"/>
    <w:rsid w:val="00B557DD"/>
    <w:rsid w:val="00B558A5"/>
    <w:rsid w:val="00B55AF6"/>
    <w:rsid w:val="00B55C71"/>
    <w:rsid w:val="00B55E46"/>
    <w:rsid w:val="00B56079"/>
    <w:rsid w:val="00B56498"/>
    <w:rsid w:val="00B56B38"/>
    <w:rsid w:val="00B5713C"/>
    <w:rsid w:val="00B57558"/>
    <w:rsid w:val="00B57DA1"/>
    <w:rsid w:val="00B6008F"/>
    <w:rsid w:val="00B60416"/>
    <w:rsid w:val="00B60C7A"/>
    <w:rsid w:val="00B61294"/>
    <w:rsid w:val="00B61354"/>
    <w:rsid w:val="00B61390"/>
    <w:rsid w:val="00B61422"/>
    <w:rsid w:val="00B6146F"/>
    <w:rsid w:val="00B6188A"/>
    <w:rsid w:val="00B61AD9"/>
    <w:rsid w:val="00B61CAD"/>
    <w:rsid w:val="00B61F44"/>
    <w:rsid w:val="00B629E2"/>
    <w:rsid w:val="00B63798"/>
    <w:rsid w:val="00B63914"/>
    <w:rsid w:val="00B639EB"/>
    <w:rsid w:val="00B64D0A"/>
    <w:rsid w:val="00B64EF0"/>
    <w:rsid w:val="00B65358"/>
    <w:rsid w:val="00B653C9"/>
    <w:rsid w:val="00B65714"/>
    <w:rsid w:val="00B6626B"/>
    <w:rsid w:val="00B66FD3"/>
    <w:rsid w:val="00B673F4"/>
    <w:rsid w:val="00B67570"/>
    <w:rsid w:val="00B678AC"/>
    <w:rsid w:val="00B704CF"/>
    <w:rsid w:val="00B714D6"/>
    <w:rsid w:val="00B71664"/>
    <w:rsid w:val="00B71695"/>
    <w:rsid w:val="00B71CF6"/>
    <w:rsid w:val="00B71F35"/>
    <w:rsid w:val="00B72053"/>
    <w:rsid w:val="00B7304A"/>
    <w:rsid w:val="00B733BD"/>
    <w:rsid w:val="00B735D3"/>
    <w:rsid w:val="00B73AD7"/>
    <w:rsid w:val="00B73DD5"/>
    <w:rsid w:val="00B75244"/>
    <w:rsid w:val="00B753C8"/>
    <w:rsid w:val="00B759BC"/>
    <w:rsid w:val="00B75D3C"/>
    <w:rsid w:val="00B75F1F"/>
    <w:rsid w:val="00B76379"/>
    <w:rsid w:val="00B76414"/>
    <w:rsid w:val="00B766AF"/>
    <w:rsid w:val="00B76C16"/>
    <w:rsid w:val="00B76FAF"/>
    <w:rsid w:val="00B7763D"/>
    <w:rsid w:val="00B8034D"/>
    <w:rsid w:val="00B80724"/>
    <w:rsid w:val="00B80AE1"/>
    <w:rsid w:val="00B80B2D"/>
    <w:rsid w:val="00B8134E"/>
    <w:rsid w:val="00B8176B"/>
    <w:rsid w:val="00B81CCF"/>
    <w:rsid w:val="00B81E6B"/>
    <w:rsid w:val="00B82025"/>
    <w:rsid w:val="00B82204"/>
    <w:rsid w:val="00B82267"/>
    <w:rsid w:val="00B82337"/>
    <w:rsid w:val="00B82374"/>
    <w:rsid w:val="00B826EC"/>
    <w:rsid w:val="00B82844"/>
    <w:rsid w:val="00B82DD2"/>
    <w:rsid w:val="00B82F29"/>
    <w:rsid w:val="00B83461"/>
    <w:rsid w:val="00B836B4"/>
    <w:rsid w:val="00B837AA"/>
    <w:rsid w:val="00B83FBB"/>
    <w:rsid w:val="00B8406F"/>
    <w:rsid w:val="00B84783"/>
    <w:rsid w:val="00B847C7"/>
    <w:rsid w:val="00B847E5"/>
    <w:rsid w:val="00B84CF2"/>
    <w:rsid w:val="00B8510F"/>
    <w:rsid w:val="00B8528D"/>
    <w:rsid w:val="00B85624"/>
    <w:rsid w:val="00B856CA"/>
    <w:rsid w:val="00B86914"/>
    <w:rsid w:val="00B869A0"/>
    <w:rsid w:val="00B86E4E"/>
    <w:rsid w:val="00B86E9D"/>
    <w:rsid w:val="00B87578"/>
    <w:rsid w:val="00B87B53"/>
    <w:rsid w:val="00B90297"/>
    <w:rsid w:val="00B902CD"/>
    <w:rsid w:val="00B9037D"/>
    <w:rsid w:val="00B9048C"/>
    <w:rsid w:val="00B906C7"/>
    <w:rsid w:val="00B906D1"/>
    <w:rsid w:val="00B914E7"/>
    <w:rsid w:val="00B91C36"/>
    <w:rsid w:val="00B91F8E"/>
    <w:rsid w:val="00B9224D"/>
    <w:rsid w:val="00B922CE"/>
    <w:rsid w:val="00B930B2"/>
    <w:rsid w:val="00B9325C"/>
    <w:rsid w:val="00B93B6E"/>
    <w:rsid w:val="00B93C45"/>
    <w:rsid w:val="00B94068"/>
    <w:rsid w:val="00B94333"/>
    <w:rsid w:val="00B947EC"/>
    <w:rsid w:val="00B95BD2"/>
    <w:rsid w:val="00B96497"/>
    <w:rsid w:val="00B96BE6"/>
    <w:rsid w:val="00B96D03"/>
    <w:rsid w:val="00B9700D"/>
    <w:rsid w:val="00B9702A"/>
    <w:rsid w:val="00B977B9"/>
    <w:rsid w:val="00BA06E6"/>
    <w:rsid w:val="00BA0777"/>
    <w:rsid w:val="00BA0DA7"/>
    <w:rsid w:val="00BA0DA9"/>
    <w:rsid w:val="00BA105D"/>
    <w:rsid w:val="00BA186D"/>
    <w:rsid w:val="00BA1964"/>
    <w:rsid w:val="00BA19EE"/>
    <w:rsid w:val="00BA1A96"/>
    <w:rsid w:val="00BA1C9C"/>
    <w:rsid w:val="00BA2309"/>
    <w:rsid w:val="00BA2524"/>
    <w:rsid w:val="00BA257C"/>
    <w:rsid w:val="00BA25A1"/>
    <w:rsid w:val="00BA2A47"/>
    <w:rsid w:val="00BA2AE7"/>
    <w:rsid w:val="00BA2FAE"/>
    <w:rsid w:val="00BA3392"/>
    <w:rsid w:val="00BA385B"/>
    <w:rsid w:val="00BA44D4"/>
    <w:rsid w:val="00BA492D"/>
    <w:rsid w:val="00BA4E9A"/>
    <w:rsid w:val="00BA5AD9"/>
    <w:rsid w:val="00BA6004"/>
    <w:rsid w:val="00BA61BB"/>
    <w:rsid w:val="00BA64F3"/>
    <w:rsid w:val="00BA68C3"/>
    <w:rsid w:val="00BA6C6F"/>
    <w:rsid w:val="00BA6D72"/>
    <w:rsid w:val="00BA712D"/>
    <w:rsid w:val="00BA7A03"/>
    <w:rsid w:val="00BA7A37"/>
    <w:rsid w:val="00BB003B"/>
    <w:rsid w:val="00BB19BD"/>
    <w:rsid w:val="00BB1D5C"/>
    <w:rsid w:val="00BB2078"/>
    <w:rsid w:val="00BB24C8"/>
    <w:rsid w:val="00BB2E55"/>
    <w:rsid w:val="00BB3362"/>
    <w:rsid w:val="00BB393D"/>
    <w:rsid w:val="00BB3B93"/>
    <w:rsid w:val="00BB3CC8"/>
    <w:rsid w:val="00BB3E7A"/>
    <w:rsid w:val="00BB41B0"/>
    <w:rsid w:val="00BB44B0"/>
    <w:rsid w:val="00BB4D62"/>
    <w:rsid w:val="00BB4E6A"/>
    <w:rsid w:val="00BB5B12"/>
    <w:rsid w:val="00BB5CFE"/>
    <w:rsid w:val="00BB5F9E"/>
    <w:rsid w:val="00BB5FB6"/>
    <w:rsid w:val="00BB6589"/>
    <w:rsid w:val="00BB6F34"/>
    <w:rsid w:val="00BB79FF"/>
    <w:rsid w:val="00BB7C45"/>
    <w:rsid w:val="00BB7E17"/>
    <w:rsid w:val="00BC00D5"/>
    <w:rsid w:val="00BC02C5"/>
    <w:rsid w:val="00BC0D8A"/>
    <w:rsid w:val="00BC14BB"/>
    <w:rsid w:val="00BC1F85"/>
    <w:rsid w:val="00BC204B"/>
    <w:rsid w:val="00BC2492"/>
    <w:rsid w:val="00BC2683"/>
    <w:rsid w:val="00BC2A25"/>
    <w:rsid w:val="00BC2D39"/>
    <w:rsid w:val="00BC2F5D"/>
    <w:rsid w:val="00BC2F72"/>
    <w:rsid w:val="00BC3093"/>
    <w:rsid w:val="00BC310C"/>
    <w:rsid w:val="00BC3767"/>
    <w:rsid w:val="00BC3DF0"/>
    <w:rsid w:val="00BC4433"/>
    <w:rsid w:val="00BC44C4"/>
    <w:rsid w:val="00BC4A14"/>
    <w:rsid w:val="00BC501E"/>
    <w:rsid w:val="00BC568C"/>
    <w:rsid w:val="00BC57E2"/>
    <w:rsid w:val="00BC59C4"/>
    <w:rsid w:val="00BC6040"/>
    <w:rsid w:val="00BC621C"/>
    <w:rsid w:val="00BC6392"/>
    <w:rsid w:val="00BC6600"/>
    <w:rsid w:val="00BC69EC"/>
    <w:rsid w:val="00BC6B58"/>
    <w:rsid w:val="00BC6BCE"/>
    <w:rsid w:val="00BC6EF4"/>
    <w:rsid w:val="00BC7130"/>
    <w:rsid w:val="00BC7B5E"/>
    <w:rsid w:val="00BD008B"/>
    <w:rsid w:val="00BD0302"/>
    <w:rsid w:val="00BD0317"/>
    <w:rsid w:val="00BD08B3"/>
    <w:rsid w:val="00BD0A3E"/>
    <w:rsid w:val="00BD0DE4"/>
    <w:rsid w:val="00BD1176"/>
    <w:rsid w:val="00BD11FF"/>
    <w:rsid w:val="00BD16DF"/>
    <w:rsid w:val="00BD215A"/>
    <w:rsid w:val="00BD2337"/>
    <w:rsid w:val="00BD27E3"/>
    <w:rsid w:val="00BD2B5F"/>
    <w:rsid w:val="00BD2DE4"/>
    <w:rsid w:val="00BD41AF"/>
    <w:rsid w:val="00BD4404"/>
    <w:rsid w:val="00BD44B9"/>
    <w:rsid w:val="00BD461F"/>
    <w:rsid w:val="00BD4A70"/>
    <w:rsid w:val="00BD51F1"/>
    <w:rsid w:val="00BD52A9"/>
    <w:rsid w:val="00BD5393"/>
    <w:rsid w:val="00BD597E"/>
    <w:rsid w:val="00BD5A53"/>
    <w:rsid w:val="00BD5D22"/>
    <w:rsid w:val="00BD6016"/>
    <w:rsid w:val="00BD6169"/>
    <w:rsid w:val="00BD6242"/>
    <w:rsid w:val="00BD64AB"/>
    <w:rsid w:val="00BD68A7"/>
    <w:rsid w:val="00BD73C6"/>
    <w:rsid w:val="00BD7927"/>
    <w:rsid w:val="00BD7C7B"/>
    <w:rsid w:val="00BD7D5B"/>
    <w:rsid w:val="00BE0321"/>
    <w:rsid w:val="00BE06E4"/>
    <w:rsid w:val="00BE0C49"/>
    <w:rsid w:val="00BE1514"/>
    <w:rsid w:val="00BE1714"/>
    <w:rsid w:val="00BE1A2A"/>
    <w:rsid w:val="00BE1D4D"/>
    <w:rsid w:val="00BE20A7"/>
    <w:rsid w:val="00BE2329"/>
    <w:rsid w:val="00BE27EB"/>
    <w:rsid w:val="00BE2B03"/>
    <w:rsid w:val="00BE2B0C"/>
    <w:rsid w:val="00BE2EFD"/>
    <w:rsid w:val="00BE332C"/>
    <w:rsid w:val="00BE3DE9"/>
    <w:rsid w:val="00BE4558"/>
    <w:rsid w:val="00BE4946"/>
    <w:rsid w:val="00BE4D24"/>
    <w:rsid w:val="00BE4FA7"/>
    <w:rsid w:val="00BE58E0"/>
    <w:rsid w:val="00BE5D19"/>
    <w:rsid w:val="00BE5E88"/>
    <w:rsid w:val="00BE5F08"/>
    <w:rsid w:val="00BE5F75"/>
    <w:rsid w:val="00BE63C0"/>
    <w:rsid w:val="00BE74E0"/>
    <w:rsid w:val="00BE7733"/>
    <w:rsid w:val="00BF0BBE"/>
    <w:rsid w:val="00BF0C75"/>
    <w:rsid w:val="00BF0F97"/>
    <w:rsid w:val="00BF1C51"/>
    <w:rsid w:val="00BF1D03"/>
    <w:rsid w:val="00BF2317"/>
    <w:rsid w:val="00BF23FC"/>
    <w:rsid w:val="00BF29E7"/>
    <w:rsid w:val="00BF2A51"/>
    <w:rsid w:val="00BF2AB7"/>
    <w:rsid w:val="00BF2B1A"/>
    <w:rsid w:val="00BF2BEE"/>
    <w:rsid w:val="00BF2CC4"/>
    <w:rsid w:val="00BF2EAF"/>
    <w:rsid w:val="00BF32AB"/>
    <w:rsid w:val="00BF35E9"/>
    <w:rsid w:val="00BF372E"/>
    <w:rsid w:val="00BF41CF"/>
    <w:rsid w:val="00BF491F"/>
    <w:rsid w:val="00BF4B60"/>
    <w:rsid w:val="00BF4BEE"/>
    <w:rsid w:val="00BF4DB4"/>
    <w:rsid w:val="00BF534F"/>
    <w:rsid w:val="00BF5388"/>
    <w:rsid w:val="00BF5609"/>
    <w:rsid w:val="00BF5BB5"/>
    <w:rsid w:val="00BF5E35"/>
    <w:rsid w:val="00BF64FB"/>
    <w:rsid w:val="00BF6509"/>
    <w:rsid w:val="00BF65AB"/>
    <w:rsid w:val="00BF6DF1"/>
    <w:rsid w:val="00BF6E40"/>
    <w:rsid w:val="00BF7C4B"/>
    <w:rsid w:val="00C00364"/>
    <w:rsid w:val="00C003A5"/>
    <w:rsid w:val="00C00513"/>
    <w:rsid w:val="00C006F9"/>
    <w:rsid w:val="00C00A29"/>
    <w:rsid w:val="00C00CF2"/>
    <w:rsid w:val="00C00EDC"/>
    <w:rsid w:val="00C011B4"/>
    <w:rsid w:val="00C01516"/>
    <w:rsid w:val="00C025EB"/>
    <w:rsid w:val="00C0298B"/>
    <w:rsid w:val="00C02C40"/>
    <w:rsid w:val="00C02CB7"/>
    <w:rsid w:val="00C034DB"/>
    <w:rsid w:val="00C036A5"/>
    <w:rsid w:val="00C037FE"/>
    <w:rsid w:val="00C03BAB"/>
    <w:rsid w:val="00C03C67"/>
    <w:rsid w:val="00C040FD"/>
    <w:rsid w:val="00C0425B"/>
    <w:rsid w:val="00C04449"/>
    <w:rsid w:val="00C0447E"/>
    <w:rsid w:val="00C0490A"/>
    <w:rsid w:val="00C04EAB"/>
    <w:rsid w:val="00C04EFC"/>
    <w:rsid w:val="00C05321"/>
    <w:rsid w:val="00C056D5"/>
    <w:rsid w:val="00C0576C"/>
    <w:rsid w:val="00C057F0"/>
    <w:rsid w:val="00C0594A"/>
    <w:rsid w:val="00C05A91"/>
    <w:rsid w:val="00C05B9F"/>
    <w:rsid w:val="00C05EEE"/>
    <w:rsid w:val="00C05F33"/>
    <w:rsid w:val="00C06078"/>
    <w:rsid w:val="00C0608C"/>
    <w:rsid w:val="00C06614"/>
    <w:rsid w:val="00C06BBE"/>
    <w:rsid w:val="00C07AF8"/>
    <w:rsid w:val="00C07D03"/>
    <w:rsid w:val="00C106F8"/>
    <w:rsid w:val="00C10824"/>
    <w:rsid w:val="00C10A47"/>
    <w:rsid w:val="00C10ED0"/>
    <w:rsid w:val="00C115A2"/>
    <w:rsid w:val="00C11763"/>
    <w:rsid w:val="00C117ED"/>
    <w:rsid w:val="00C118A6"/>
    <w:rsid w:val="00C11AC1"/>
    <w:rsid w:val="00C12266"/>
    <w:rsid w:val="00C12C15"/>
    <w:rsid w:val="00C12D96"/>
    <w:rsid w:val="00C13106"/>
    <w:rsid w:val="00C13293"/>
    <w:rsid w:val="00C13DA8"/>
    <w:rsid w:val="00C143A8"/>
    <w:rsid w:val="00C144E6"/>
    <w:rsid w:val="00C1466B"/>
    <w:rsid w:val="00C148E1"/>
    <w:rsid w:val="00C148F3"/>
    <w:rsid w:val="00C14A10"/>
    <w:rsid w:val="00C14F0C"/>
    <w:rsid w:val="00C157CE"/>
    <w:rsid w:val="00C15CB3"/>
    <w:rsid w:val="00C1661F"/>
    <w:rsid w:val="00C16C74"/>
    <w:rsid w:val="00C1723E"/>
    <w:rsid w:val="00C17372"/>
    <w:rsid w:val="00C17537"/>
    <w:rsid w:val="00C17A27"/>
    <w:rsid w:val="00C17EAE"/>
    <w:rsid w:val="00C202AB"/>
    <w:rsid w:val="00C2056F"/>
    <w:rsid w:val="00C21322"/>
    <w:rsid w:val="00C2166F"/>
    <w:rsid w:val="00C217EF"/>
    <w:rsid w:val="00C21B08"/>
    <w:rsid w:val="00C21CAE"/>
    <w:rsid w:val="00C22557"/>
    <w:rsid w:val="00C22CE7"/>
    <w:rsid w:val="00C232EB"/>
    <w:rsid w:val="00C235C7"/>
    <w:rsid w:val="00C23908"/>
    <w:rsid w:val="00C239A8"/>
    <w:rsid w:val="00C23D01"/>
    <w:rsid w:val="00C240F3"/>
    <w:rsid w:val="00C24382"/>
    <w:rsid w:val="00C245E7"/>
    <w:rsid w:val="00C24C6C"/>
    <w:rsid w:val="00C24E90"/>
    <w:rsid w:val="00C24F21"/>
    <w:rsid w:val="00C253C2"/>
    <w:rsid w:val="00C25754"/>
    <w:rsid w:val="00C260B4"/>
    <w:rsid w:val="00C26135"/>
    <w:rsid w:val="00C2653B"/>
    <w:rsid w:val="00C26688"/>
    <w:rsid w:val="00C269FC"/>
    <w:rsid w:val="00C26E0F"/>
    <w:rsid w:val="00C2797E"/>
    <w:rsid w:val="00C27999"/>
    <w:rsid w:val="00C27FE5"/>
    <w:rsid w:val="00C302DE"/>
    <w:rsid w:val="00C3030A"/>
    <w:rsid w:val="00C30352"/>
    <w:rsid w:val="00C30428"/>
    <w:rsid w:val="00C304BC"/>
    <w:rsid w:val="00C308F7"/>
    <w:rsid w:val="00C30B63"/>
    <w:rsid w:val="00C310FC"/>
    <w:rsid w:val="00C31884"/>
    <w:rsid w:val="00C318B9"/>
    <w:rsid w:val="00C319AD"/>
    <w:rsid w:val="00C325E5"/>
    <w:rsid w:val="00C32A29"/>
    <w:rsid w:val="00C32DA7"/>
    <w:rsid w:val="00C336CA"/>
    <w:rsid w:val="00C3371C"/>
    <w:rsid w:val="00C339B9"/>
    <w:rsid w:val="00C33A69"/>
    <w:rsid w:val="00C33C64"/>
    <w:rsid w:val="00C34116"/>
    <w:rsid w:val="00C341A8"/>
    <w:rsid w:val="00C34576"/>
    <w:rsid w:val="00C34BD0"/>
    <w:rsid w:val="00C36872"/>
    <w:rsid w:val="00C36996"/>
    <w:rsid w:val="00C36A2E"/>
    <w:rsid w:val="00C36E47"/>
    <w:rsid w:val="00C36FF5"/>
    <w:rsid w:val="00C372C2"/>
    <w:rsid w:val="00C377CA"/>
    <w:rsid w:val="00C377FD"/>
    <w:rsid w:val="00C379F8"/>
    <w:rsid w:val="00C40733"/>
    <w:rsid w:val="00C408BA"/>
    <w:rsid w:val="00C40D17"/>
    <w:rsid w:val="00C40E15"/>
    <w:rsid w:val="00C4157D"/>
    <w:rsid w:val="00C416C2"/>
    <w:rsid w:val="00C419F3"/>
    <w:rsid w:val="00C41D84"/>
    <w:rsid w:val="00C423DF"/>
    <w:rsid w:val="00C42507"/>
    <w:rsid w:val="00C427FF"/>
    <w:rsid w:val="00C42C75"/>
    <w:rsid w:val="00C42CC7"/>
    <w:rsid w:val="00C447FB"/>
    <w:rsid w:val="00C4483F"/>
    <w:rsid w:val="00C44F3F"/>
    <w:rsid w:val="00C45405"/>
    <w:rsid w:val="00C46081"/>
    <w:rsid w:val="00C46323"/>
    <w:rsid w:val="00C466BF"/>
    <w:rsid w:val="00C46928"/>
    <w:rsid w:val="00C471E0"/>
    <w:rsid w:val="00C47F6A"/>
    <w:rsid w:val="00C50120"/>
    <w:rsid w:val="00C501E3"/>
    <w:rsid w:val="00C50A26"/>
    <w:rsid w:val="00C511BC"/>
    <w:rsid w:val="00C5154C"/>
    <w:rsid w:val="00C5165A"/>
    <w:rsid w:val="00C516E6"/>
    <w:rsid w:val="00C5177E"/>
    <w:rsid w:val="00C51DFA"/>
    <w:rsid w:val="00C5201A"/>
    <w:rsid w:val="00C52D5F"/>
    <w:rsid w:val="00C52DB5"/>
    <w:rsid w:val="00C52F16"/>
    <w:rsid w:val="00C53047"/>
    <w:rsid w:val="00C53C00"/>
    <w:rsid w:val="00C54D26"/>
    <w:rsid w:val="00C54F99"/>
    <w:rsid w:val="00C5520C"/>
    <w:rsid w:val="00C5529B"/>
    <w:rsid w:val="00C55D12"/>
    <w:rsid w:val="00C55DCC"/>
    <w:rsid w:val="00C55EEC"/>
    <w:rsid w:val="00C55FE9"/>
    <w:rsid w:val="00C569F4"/>
    <w:rsid w:val="00C60582"/>
    <w:rsid w:val="00C613F1"/>
    <w:rsid w:val="00C614BA"/>
    <w:rsid w:val="00C61D9A"/>
    <w:rsid w:val="00C62593"/>
    <w:rsid w:val="00C625F6"/>
    <w:rsid w:val="00C62C92"/>
    <w:rsid w:val="00C631EF"/>
    <w:rsid w:val="00C63316"/>
    <w:rsid w:val="00C63333"/>
    <w:rsid w:val="00C633C7"/>
    <w:rsid w:val="00C6357D"/>
    <w:rsid w:val="00C63A11"/>
    <w:rsid w:val="00C6400A"/>
    <w:rsid w:val="00C64696"/>
    <w:rsid w:val="00C6488D"/>
    <w:rsid w:val="00C6491C"/>
    <w:rsid w:val="00C64CCF"/>
    <w:rsid w:val="00C64E23"/>
    <w:rsid w:val="00C64ED5"/>
    <w:rsid w:val="00C6580A"/>
    <w:rsid w:val="00C65BE7"/>
    <w:rsid w:val="00C66416"/>
    <w:rsid w:val="00C66546"/>
    <w:rsid w:val="00C66A45"/>
    <w:rsid w:val="00C6749D"/>
    <w:rsid w:val="00C677E6"/>
    <w:rsid w:val="00C679E1"/>
    <w:rsid w:val="00C7006F"/>
    <w:rsid w:val="00C70179"/>
    <w:rsid w:val="00C70662"/>
    <w:rsid w:val="00C706B6"/>
    <w:rsid w:val="00C70808"/>
    <w:rsid w:val="00C70A52"/>
    <w:rsid w:val="00C70CD9"/>
    <w:rsid w:val="00C70F8F"/>
    <w:rsid w:val="00C71B39"/>
    <w:rsid w:val="00C71BB4"/>
    <w:rsid w:val="00C71DA5"/>
    <w:rsid w:val="00C729F4"/>
    <w:rsid w:val="00C72EDA"/>
    <w:rsid w:val="00C734CC"/>
    <w:rsid w:val="00C73780"/>
    <w:rsid w:val="00C7379E"/>
    <w:rsid w:val="00C73974"/>
    <w:rsid w:val="00C742F1"/>
    <w:rsid w:val="00C7487C"/>
    <w:rsid w:val="00C74BAF"/>
    <w:rsid w:val="00C74FB6"/>
    <w:rsid w:val="00C75538"/>
    <w:rsid w:val="00C75978"/>
    <w:rsid w:val="00C75B19"/>
    <w:rsid w:val="00C76838"/>
    <w:rsid w:val="00C769AE"/>
    <w:rsid w:val="00C770DE"/>
    <w:rsid w:val="00C77238"/>
    <w:rsid w:val="00C77B38"/>
    <w:rsid w:val="00C77B40"/>
    <w:rsid w:val="00C77BB3"/>
    <w:rsid w:val="00C77BE2"/>
    <w:rsid w:val="00C77F53"/>
    <w:rsid w:val="00C80085"/>
    <w:rsid w:val="00C80175"/>
    <w:rsid w:val="00C80A7B"/>
    <w:rsid w:val="00C80D2A"/>
    <w:rsid w:val="00C81179"/>
    <w:rsid w:val="00C81574"/>
    <w:rsid w:val="00C816BF"/>
    <w:rsid w:val="00C81AE0"/>
    <w:rsid w:val="00C81FB2"/>
    <w:rsid w:val="00C8218C"/>
    <w:rsid w:val="00C82305"/>
    <w:rsid w:val="00C82592"/>
    <w:rsid w:val="00C825A7"/>
    <w:rsid w:val="00C8276C"/>
    <w:rsid w:val="00C82B5E"/>
    <w:rsid w:val="00C8301A"/>
    <w:rsid w:val="00C8380E"/>
    <w:rsid w:val="00C83A25"/>
    <w:rsid w:val="00C83C81"/>
    <w:rsid w:val="00C83CEF"/>
    <w:rsid w:val="00C83DE9"/>
    <w:rsid w:val="00C845EA"/>
    <w:rsid w:val="00C8668E"/>
    <w:rsid w:val="00C866F1"/>
    <w:rsid w:val="00C86883"/>
    <w:rsid w:val="00C86AFB"/>
    <w:rsid w:val="00C86D43"/>
    <w:rsid w:val="00C86FC2"/>
    <w:rsid w:val="00C878BD"/>
    <w:rsid w:val="00C878D6"/>
    <w:rsid w:val="00C87951"/>
    <w:rsid w:val="00C87D9C"/>
    <w:rsid w:val="00C87E2D"/>
    <w:rsid w:val="00C9024C"/>
    <w:rsid w:val="00C90400"/>
    <w:rsid w:val="00C907B3"/>
    <w:rsid w:val="00C907C3"/>
    <w:rsid w:val="00C9109C"/>
    <w:rsid w:val="00C910C2"/>
    <w:rsid w:val="00C914A6"/>
    <w:rsid w:val="00C914C3"/>
    <w:rsid w:val="00C9156E"/>
    <w:rsid w:val="00C91A2F"/>
    <w:rsid w:val="00C92B58"/>
    <w:rsid w:val="00C92CA5"/>
    <w:rsid w:val="00C92CF8"/>
    <w:rsid w:val="00C930BF"/>
    <w:rsid w:val="00C932A4"/>
    <w:rsid w:val="00C93309"/>
    <w:rsid w:val="00C9362C"/>
    <w:rsid w:val="00C9375F"/>
    <w:rsid w:val="00C93966"/>
    <w:rsid w:val="00C943FA"/>
    <w:rsid w:val="00C94A63"/>
    <w:rsid w:val="00C94C59"/>
    <w:rsid w:val="00C94CE6"/>
    <w:rsid w:val="00C94DE7"/>
    <w:rsid w:val="00C9541F"/>
    <w:rsid w:val="00C95526"/>
    <w:rsid w:val="00C958F2"/>
    <w:rsid w:val="00C95D7E"/>
    <w:rsid w:val="00C965B8"/>
    <w:rsid w:val="00C96DD7"/>
    <w:rsid w:val="00C97B4F"/>
    <w:rsid w:val="00C97C86"/>
    <w:rsid w:val="00CA027A"/>
    <w:rsid w:val="00CA02EA"/>
    <w:rsid w:val="00CA0F57"/>
    <w:rsid w:val="00CA14F0"/>
    <w:rsid w:val="00CA1DF5"/>
    <w:rsid w:val="00CA287C"/>
    <w:rsid w:val="00CA28F4"/>
    <w:rsid w:val="00CA2985"/>
    <w:rsid w:val="00CA2A38"/>
    <w:rsid w:val="00CA2B44"/>
    <w:rsid w:val="00CA2BC6"/>
    <w:rsid w:val="00CA2D16"/>
    <w:rsid w:val="00CA3241"/>
    <w:rsid w:val="00CA33F0"/>
    <w:rsid w:val="00CA35A8"/>
    <w:rsid w:val="00CA35EC"/>
    <w:rsid w:val="00CA3947"/>
    <w:rsid w:val="00CA3E7E"/>
    <w:rsid w:val="00CA4108"/>
    <w:rsid w:val="00CA448B"/>
    <w:rsid w:val="00CA48D4"/>
    <w:rsid w:val="00CA4A6E"/>
    <w:rsid w:val="00CA4ED9"/>
    <w:rsid w:val="00CA5542"/>
    <w:rsid w:val="00CA5AE1"/>
    <w:rsid w:val="00CA5C43"/>
    <w:rsid w:val="00CA5CBE"/>
    <w:rsid w:val="00CA5DA7"/>
    <w:rsid w:val="00CA7148"/>
    <w:rsid w:val="00CA7429"/>
    <w:rsid w:val="00CA7768"/>
    <w:rsid w:val="00CA77F1"/>
    <w:rsid w:val="00CA7A4F"/>
    <w:rsid w:val="00CA7D2E"/>
    <w:rsid w:val="00CB03EE"/>
    <w:rsid w:val="00CB0C89"/>
    <w:rsid w:val="00CB174A"/>
    <w:rsid w:val="00CB18D6"/>
    <w:rsid w:val="00CB1D96"/>
    <w:rsid w:val="00CB1EBB"/>
    <w:rsid w:val="00CB20D9"/>
    <w:rsid w:val="00CB26C1"/>
    <w:rsid w:val="00CB2CC4"/>
    <w:rsid w:val="00CB3A41"/>
    <w:rsid w:val="00CB3C44"/>
    <w:rsid w:val="00CB4002"/>
    <w:rsid w:val="00CB4C6D"/>
    <w:rsid w:val="00CB5129"/>
    <w:rsid w:val="00CB531E"/>
    <w:rsid w:val="00CB5533"/>
    <w:rsid w:val="00CB573F"/>
    <w:rsid w:val="00CB5E7A"/>
    <w:rsid w:val="00CB5EF2"/>
    <w:rsid w:val="00CB6049"/>
    <w:rsid w:val="00CB66CB"/>
    <w:rsid w:val="00CB6B3C"/>
    <w:rsid w:val="00CB6C20"/>
    <w:rsid w:val="00CB6F1D"/>
    <w:rsid w:val="00CB6F82"/>
    <w:rsid w:val="00CB78E4"/>
    <w:rsid w:val="00CC0194"/>
    <w:rsid w:val="00CC03ED"/>
    <w:rsid w:val="00CC0E4A"/>
    <w:rsid w:val="00CC0FD0"/>
    <w:rsid w:val="00CC1399"/>
    <w:rsid w:val="00CC1411"/>
    <w:rsid w:val="00CC1B7E"/>
    <w:rsid w:val="00CC1CBC"/>
    <w:rsid w:val="00CC20A0"/>
    <w:rsid w:val="00CC210A"/>
    <w:rsid w:val="00CC227D"/>
    <w:rsid w:val="00CC3228"/>
    <w:rsid w:val="00CC3347"/>
    <w:rsid w:val="00CC3353"/>
    <w:rsid w:val="00CC37E2"/>
    <w:rsid w:val="00CC4299"/>
    <w:rsid w:val="00CC4361"/>
    <w:rsid w:val="00CC4666"/>
    <w:rsid w:val="00CC46A0"/>
    <w:rsid w:val="00CC4DCF"/>
    <w:rsid w:val="00CC5017"/>
    <w:rsid w:val="00CC543B"/>
    <w:rsid w:val="00CC5B34"/>
    <w:rsid w:val="00CC627C"/>
    <w:rsid w:val="00CC62C3"/>
    <w:rsid w:val="00CC6B36"/>
    <w:rsid w:val="00CC6C5C"/>
    <w:rsid w:val="00CC6F80"/>
    <w:rsid w:val="00CC71AE"/>
    <w:rsid w:val="00CC7538"/>
    <w:rsid w:val="00CC7909"/>
    <w:rsid w:val="00CC7B56"/>
    <w:rsid w:val="00CC7D13"/>
    <w:rsid w:val="00CC7D61"/>
    <w:rsid w:val="00CD0738"/>
    <w:rsid w:val="00CD08B3"/>
    <w:rsid w:val="00CD11B8"/>
    <w:rsid w:val="00CD1B99"/>
    <w:rsid w:val="00CD1D89"/>
    <w:rsid w:val="00CD2158"/>
    <w:rsid w:val="00CD2199"/>
    <w:rsid w:val="00CD21E4"/>
    <w:rsid w:val="00CD2355"/>
    <w:rsid w:val="00CD2601"/>
    <w:rsid w:val="00CD33E5"/>
    <w:rsid w:val="00CD35EC"/>
    <w:rsid w:val="00CD4A49"/>
    <w:rsid w:val="00CD4DAF"/>
    <w:rsid w:val="00CD4EF0"/>
    <w:rsid w:val="00CD549C"/>
    <w:rsid w:val="00CD596E"/>
    <w:rsid w:val="00CD59F4"/>
    <w:rsid w:val="00CD5DCD"/>
    <w:rsid w:val="00CD5FC7"/>
    <w:rsid w:val="00CD6B77"/>
    <w:rsid w:val="00CD6EA1"/>
    <w:rsid w:val="00CD740A"/>
    <w:rsid w:val="00CD7889"/>
    <w:rsid w:val="00CD7C18"/>
    <w:rsid w:val="00CD7D62"/>
    <w:rsid w:val="00CE00A4"/>
    <w:rsid w:val="00CE0EEF"/>
    <w:rsid w:val="00CE18A4"/>
    <w:rsid w:val="00CE1D13"/>
    <w:rsid w:val="00CE1D6A"/>
    <w:rsid w:val="00CE1D75"/>
    <w:rsid w:val="00CE1D9E"/>
    <w:rsid w:val="00CE221E"/>
    <w:rsid w:val="00CE244B"/>
    <w:rsid w:val="00CE2E03"/>
    <w:rsid w:val="00CE3D42"/>
    <w:rsid w:val="00CE41B3"/>
    <w:rsid w:val="00CE4445"/>
    <w:rsid w:val="00CE4531"/>
    <w:rsid w:val="00CE4D04"/>
    <w:rsid w:val="00CE5251"/>
    <w:rsid w:val="00CE582E"/>
    <w:rsid w:val="00CE5AB9"/>
    <w:rsid w:val="00CE5D2A"/>
    <w:rsid w:val="00CE68A5"/>
    <w:rsid w:val="00CE6A1A"/>
    <w:rsid w:val="00CE6C7F"/>
    <w:rsid w:val="00CE730E"/>
    <w:rsid w:val="00CE7A76"/>
    <w:rsid w:val="00CE7D6E"/>
    <w:rsid w:val="00CF00E1"/>
    <w:rsid w:val="00CF01B3"/>
    <w:rsid w:val="00CF06E3"/>
    <w:rsid w:val="00CF1564"/>
    <w:rsid w:val="00CF1F0B"/>
    <w:rsid w:val="00CF29B0"/>
    <w:rsid w:val="00CF2C54"/>
    <w:rsid w:val="00CF3281"/>
    <w:rsid w:val="00CF3B7C"/>
    <w:rsid w:val="00CF3BB6"/>
    <w:rsid w:val="00CF428F"/>
    <w:rsid w:val="00CF5534"/>
    <w:rsid w:val="00CF5B2F"/>
    <w:rsid w:val="00CF5D42"/>
    <w:rsid w:val="00CF5F33"/>
    <w:rsid w:val="00CF619C"/>
    <w:rsid w:val="00CF66E9"/>
    <w:rsid w:val="00CF6F8E"/>
    <w:rsid w:val="00CF7466"/>
    <w:rsid w:val="00CF7776"/>
    <w:rsid w:val="00CF7B2B"/>
    <w:rsid w:val="00CF7CEB"/>
    <w:rsid w:val="00D0060E"/>
    <w:rsid w:val="00D00668"/>
    <w:rsid w:val="00D01208"/>
    <w:rsid w:val="00D014F5"/>
    <w:rsid w:val="00D01B1A"/>
    <w:rsid w:val="00D01BAC"/>
    <w:rsid w:val="00D01E7A"/>
    <w:rsid w:val="00D029BD"/>
    <w:rsid w:val="00D02B04"/>
    <w:rsid w:val="00D02C23"/>
    <w:rsid w:val="00D0304C"/>
    <w:rsid w:val="00D033CD"/>
    <w:rsid w:val="00D038B1"/>
    <w:rsid w:val="00D04075"/>
    <w:rsid w:val="00D04083"/>
    <w:rsid w:val="00D040E0"/>
    <w:rsid w:val="00D04201"/>
    <w:rsid w:val="00D044CD"/>
    <w:rsid w:val="00D0478D"/>
    <w:rsid w:val="00D04A54"/>
    <w:rsid w:val="00D04E5C"/>
    <w:rsid w:val="00D04E60"/>
    <w:rsid w:val="00D04EBF"/>
    <w:rsid w:val="00D04F60"/>
    <w:rsid w:val="00D05854"/>
    <w:rsid w:val="00D05ECA"/>
    <w:rsid w:val="00D064CF"/>
    <w:rsid w:val="00D066B7"/>
    <w:rsid w:val="00D067F9"/>
    <w:rsid w:val="00D0687E"/>
    <w:rsid w:val="00D06F92"/>
    <w:rsid w:val="00D07321"/>
    <w:rsid w:val="00D075BA"/>
    <w:rsid w:val="00D07AEC"/>
    <w:rsid w:val="00D07B99"/>
    <w:rsid w:val="00D07DE5"/>
    <w:rsid w:val="00D10790"/>
    <w:rsid w:val="00D107FB"/>
    <w:rsid w:val="00D10864"/>
    <w:rsid w:val="00D108F3"/>
    <w:rsid w:val="00D10924"/>
    <w:rsid w:val="00D10A6B"/>
    <w:rsid w:val="00D10E03"/>
    <w:rsid w:val="00D11111"/>
    <w:rsid w:val="00D1122D"/>
    <w:rsid w:val="00D11359"/>
    <w:rsid w:val="00D119BC"/>
    <w:rsid w:val="00D11AB4"/>
    <w:rsid w:val="00D11DC9"/>
    <w:rsid w:val="00D1243A"/>
    <w:rsid w:val="00D124DA"/>
    <w:rsid w:val="00D125B1"/>
    <w:rsid w:val="00D12669"/>
    <w:rsid w:val="00D1289F"/>
    <w:rsid w:val="00D128F6"/>
    <w:rsid w:val="00D12951"/>
    <w:rsid w:val="00D13760"/>
    <w:rsid w:val="00D137B8"/>
    <w:rsid w:val="00D1388B"/>
    <w:rsid w:val="00D13BB5"/>
    <w:rsid w:val="00D14166"/>
    <w:rsid w:val="00D14179"/>
    <w:rsid w:val="00D1433E"/>
    <w:rsid w:val="00D151D5"/>
    <w:rsid w:val="00D15244"/>
    <w:rsid w:val="00D15499"/>
    <w:rsid w:val="00D159A7"/>
    <w:rsid w:val="00D15F54"/>
    <w:rsid w:val="00D16B46"/>
    <w:rsid w:val="00D16BBA"/>
    <w:rsid w:val="00D170C4"/>
    <w:rsid w:val="00D1715F"/>
    <w:rsid w:val="00D179D9"/>
    <w:rsid w:val="00D17A3A"/>
    <w:rsid w:val="00D20439"/>
    <w:rsid w:val="00D20DD5"/>
    <w:rsid w:val="00D21C47"/>
    <w:rsid w:val="00D22033"/>
    <w:rsid w:val="00D22094"/>
    <w:rsid w:val="00D229E5"/>
    <w:rsid w:val="00D22A55"/>
    <w:rsid w:val="00D22B21"/>
    <w:rsid w:val="00D22E4D"/>
    <w:rsid w:val="00D2300B"/>
    <w:rsid w:val="00D233BA"/>
    <w:rsid w:val="00D2378C"/>
    <w:rsid w:val="00D23943"/>
    <w:rsid w:val="00D23D92"/>
    <w:rsid w:val="00D242D9"/>
    <w:rsid w:val="00D24F9D"/>
    <w:rsid w:val="00D25214"/>
    <w:rsid w:val="00D2627E"/>
    <w:rsid w:val="00D26647"/>
    <w:rsid w:val="00D26751"/>
    <w:rsid w:val="00D26EA5"/>
    <w:rsid w:val="00D27136"/>
    <w:rsid w:val="00D27239"/>
    <w:rsid w:val="00D2740E"/>
    <w:rsid w:val="00D2782E"/>
    <w:rsid w:val="00D3036E"/>
    <w:rsid w:val="00D3050C"/>
    <w:rsid w:val="00D30CBB"/>
    <w:rsid w:val="00D31087"/>
    <w:rsid w:val="00D3136E"/>
    <w:rsid w:val="00D31A37"/>
    <w:rsid w:val="00D31D34"/>
    <w:rsid w:val="00D32844"/>
    <w:rsid w:val="00D32B02"/>
    <w:rsid w:val="00D32B1F"/>
    <w:rsid w:val="00D32BBE"/>
    <w:rsid w:val="00D32CC1"/>
    <w:rsid w:val="00D32CC3"/>
    <w:rsid w:val="00D330F1"/>
    <w:rsid w:val="00D34FC6"/>
    <w:rsid w:val="00D35E52"/>
    <w:rsid w:val="00D362B9"/>
    <w:rsid w:val="00D3682B"/>
    <w:rsid w:val="00D36AB8"/>
    <w:rsid w:val="00D36E43"/>
    <w:rsid w:val="00D36EF0"/>
    <w:rsid w:val="00D40596"/>
    <w:rsid w:val="00D407B4"/>
    <w:rsid w:val="00D407E2"/>
    <w:rsid w:val="00D40CFE"/>
    <w:rsid w:val="00D40F32"/>
    <w:rsid w:val="00D40F35"/>
    <w:rsid w:val="00D4141F"/>
    <w:rsid w:val="00D4195B"/>
    <w:rsid w:val="00D41EC5"/>
    <w:rsid w:val="00D425F7"/>
    <w:rsid w:val="00D42A14"/>
    <w:rsid w:val="00D42A6A"/>
    <w:rsid w:val="00D42D15"/>
    <w:rsid w:val="00D432F5"/>
    <w:rsid w:val="00D43445"/>
    <w:rsid w:val="00D43501"/>
    <w:rsid w:val="00D43C1D"/>
    <w:rsid w:val="00D43F6F"/>
    <w:rsid w:val="00D44160"/>
    <w:rsid w:val="00D44F5F"/>
    <w:rsid w:val="00D45AAE"/>
    <w:rsid w:val="00D45B5D"/>
    <w:rsid w:val="00D45EB2"/>
    <w:rsid w:val="00D4631F"/>
    <w:rsid w:val="00D468BD"/>
    <w:rsid w:val="00D46A09"/>
    <w:rsid w:val="00D46AC7"/>
    <w:rsid w:val="00D47270"/>
    <w:rsid w:val="00D47802"/>
    <w:rsid w:val="00D5000C"/>
    <w:rsid w:val="00D503E3"/>
    <w:rsid w:val="00D5097A"/>
    <w:rsid w:val="00D50ACF"/>
    <w:rsid w:val="00D50EA7"/>
    <w:rsid w:val="00D51752"/>
    <w:rsid w:val="00D51A9D"/>
    <w:rsid w:val="00D520BA"/>
    <w:rsid w:val="00D52341"/>
    <w:rsid w:val="00D53114"/>
    <w:rsid w:val="00D533EA"/>
    <w:rsid w:val="00D5399A"/>
    <w:rsid w:val="00D53B73"/>
    <w:rsid w:val="00D53DE1"/>
    <w:rsid w:val="00D5436C"/>
    <w:rsid w:val="00D54D0E"/>
    <w:rsid w:val="00D550AF"/>
    <w:rsid w:val="00D5562E"/>
    <w:rsid w:val="00D557B3"/>
    <w:rsid w:val="00D55E36"/>
    <w:rsid w:val="00D56007"/>
    <w:rsid w:val="00D561D6"/>
    <w:rsid w:val="00D57294"/>
    <w:rsid w:val="00D57EF0"/>
    <w:rsid w:val="00D6019E"/>
    <w:rsid w:val="00D601C5"/>
    <w:rsid w:val="00D6057C"/>
    <w:rsid w:val="00D607D3"/>
    <w:rsid w:val="00D60B6E"/>
    <w:rsid w:val="00D60FE0"/>
    <w:rsid w:val="00D6101B"/>
    <w:rsid w:val="00D62393"/>
    <w:rsid w:val="00D62D7D"/>
    <w:rsid w:val="00D6312D"/>
    <w:rsid w:val="00D641F8"/>
    <w:rsid w:val="00D64738"/>
    <w:rsid w:val="00D6495A"/>
    <w:rsid w:val="00D653E9"/>
    <w:rsid w:val="00D65437"/>
    <w:rsid w:val="00D6561F"/>
    <w:rsid w:val="00D656E7"/>
    <w:rsid w:val="00D66113"/>
    <w:rsid w:val="00D66210"/>
    <w:rsid w:val="00D6635B"/>
    <w:rsid w:val="00D66374"/>
    <w:rsid w:val="00D66BB3"/>
    <w:rsid w:val="00D66CB8"/>
    <w:rsid w:val="00D671BF"/>
    <w:rsid w:val="00D674FE"/>
    <w:rsid w:val="00D67A4B"/>
    <w:rsid w:val="00D67E8A"/>
    <w:rsid w:val="00D70202"/>
    <w:rsid w:val="00D704C7"/>
    <w:rsid w:val="00D7113F"/>
    <w:rsid w:val="00D71400"/>
    <w:rsid w:val="00D7149E"/>
    <w:rsid w:val="00D71657"/>
    <w:rsid w:val="00D717F8"/>
    <w:rsid w:val="00D71AC3"/>
    <w:rsid w:val="00D71DA1"/>
    <w:rsid w:val="00D71DFF"/>
    <w:rsid w:val="00D7239E"/>
    <w:rsid w:val="00D7250F"/>
    <w:rsid w:val="00D72526"/>
    <w:rsid w:val="00D72611"/>
    <w:rsid w:val="00D72A3D"/>
    <w:rsid w:val="00D7328C"/>
    <w:rsid w:val="00D733D4"/>
    <w:rsid w:val="00D737E6"/>
    <w:rsid w:val="00D73AE9"/>
    <w:rsid w:val="00D73D99"/>
    <w:rsid w:val="00D73E12"/>
    <w:rsid w:val="00D73EAC"/>
    <w:rsid w:val="00D74322"/>
    <w:rsid w:val="00D745A4"/>
    <w:rsid w:val="00D7546A"/>
    <w:rsid w:val="00D7554E"/>
    <w:rsid w:val="00D7570B"/>
    <w:rsid w:val="00D75AB9"/>
    <w:rsid w:val="00D75C8F"/>
    <w:rsid w:val="00D75D03"/>
    <w:rsid w:val="00D75DF2"/>
    <w:rsid w:val="00D760ED"/>
    <w:rsid w:val="00D76DB8"/>
    <w:rsid w:val="00D77680"/>
    <w:rsid w:val="00D778D3"/>
    <w:rsid w:val="00D77ABB"/>
    <w:rsid w:val="00D77B61"/>
    <w:rsid w:val="00D8035F"/>
    <w:rsid w:val="00D8083A"/>
    <w:rsid w:val="00D80AC5"/>
    <w:rsid w:val="00D80B5B"/>
    <w:rsid w:val="00D80D7E"/>
    <w:rsid w:val="00D80E42"/>
    <w:rsid w:val="00D8100F"/>
    <w:rsid w:val="00D813A6"/>
    <w:rsid w:val="00D81422"/>
    <w:rsid w:val="00D81FAA"/>
    <w:rsid w:val="00D827F2"/>
    <w:rsid w:val="00D8299C"/>
    <w:rsid w:val="00D82C33"/>
    <w:rsid w:val="00D82FFF"/>
    <w:rsid w:val="00D83502"/>
    <w:rsid w:val="00D835F7"/>
    <w:rsid w:val="00D83CD9"/>
    <w:rsid w:val="00D84682"/>
    <w:rsid w:val="00D84706"/>
    <w:rsid w:val="00D85091"/>
    <w:rsid w:val="00D851BF"/>
    <w:rsid w:val="00D860D7"/>
    <w:rsid w:val="00D86AB7"/>
    <w:rsid w:val="00D86B91"/>
    <w:rsid w:val="00D86D8B"/>
    <w:rsid w:val="00D86FA8"/>
    <w:rsid w:val="00D87B27"/>
    <w:rsid w:val="00D87DA7"/>
    <w:rsid w:val="00D9023A"/>
    <w:rsid w:val="00D90C9F"/>
    <w:rsid w:val="00D90F45"/>
    <w:rsid w:val="00D91575"/>
    <w:rsid w:val="00D92B41"/>
    <w:rsid w:val="00D92C09"/>
    <w:rsid w:val="00D930F6"/>
    <w:rsid w:val="00D93441"/>
    <w:rsid w:val="00D93505"/>
    <w:rsid w:val="00D93821"/>
    <w:rsid w:val="00D938AA"/>
    <w:rsid w:val="00D9394B"/>
    <w:rsid w:val="00D93D33"/>
    <w:rsid w:val="00D93FA5"/>
    <w:rsid w:val="00D940CC"/>
    <w:rsid w:val="00D94175"/>
    <w:rsid w:val="00D9496C"/>
    <w:rsid w:val="00D94BFD"/>
    <w:rsid w:val="00D95675"/>
    <w:rsid w:val="00D95956"/>
    <w:rsid w:val="00D95BC5"/>
    <w:rsid w:val="00D95F8E"/>
    <w:rsid w:val="00D962C7"/>
    <w:rsid w:val="00D96517"/>
    <w:rsid w:val="00D973E7"/>
    <w:rsid w:val="00D974F2"/>
    <w:rsid w:val="00D97F6B"/>
    <w:rsid w:val="00DA03B3"/>
    <w:rsid w:val="00DA03EC"/>
    <w:rsid w:val="00DA0C45"/>
    <w:rsid w:val="00DA11E9"/>
    <w:rsid w:val="00DA122C"/>
    <w:rsid w:val="00DA1653"/>
    <w:rsid w:val="00DA1733"/>
    <w:rsid w:val="00DA1AA0"/>
    <w:rsid w:val="00DA2105"/>
    <w:rsid w:val="00DA245B"/>
    <w:rsid w:val="00DA2698"/>
    <w:rsid w:val="00DA2895"/>
    <w:rsid w:val="00DA2A3C"/>
    <w:rsid w:val="00DA2B58"/>
    <w:rsid w:val="00DA2CF8"/>
    <w:rsid w:val="00DA302D"/>
    <w:rsid w:val="00DA316B"/>
    <w:rsid w:val="00DA3322"/>
    <w:rsid w:val="00DA3403"/>
    <w:rsid w:val="00DA3404"/>
    <w:rsid w:val="00DA38E9"/>
    <w:rsid w:val="00DA4371"/>
    <w:rsid w:val="00DA5342"/>
    <w:rsid w:val="00DA5535"/>
    <w:rsid w:val="00DA5763"/>
    <w:rsid w:val="00DA612F"/>
    <w:rsid w:val="00DA6291"/>
    <w:rsid w:val="00DA7A2F"/>
    <w:rsid w:val="00DA7A99"/>
    <w:rsid w:val="00DA7BEA"/>
    <w:rsid w:val="00DB143B"/>
    <w:rsid w:val="00DB15BA"/>
    <w:rsid w:val="00DB1618"/>
    <w:rsid w:val="00DB1E8A"/>
    <w:rsid w:val="00DB21EC"/>
    <w:rsid w:val="00DB2701"/>
    <w:rsid w:val="00DB2BDE"/>
    <w:rsid w:val="00DB36AC"/>
    <w:rsid w:val="00DB3C62"/>
    <w:rsid w:val="00DB4CCD"/>
    <w:rsid w:val="00DB4DA0"/>
    <w:rsid w:val="00DB4EE0"/>
    <w:rsid w:val="00DB4EE9"/>
    <w:rsid w:val="00DB5116"/>
    <w:rsid w:val="00DB5746"/>
    <w:rsid w:val="00DB58E8"/>
    <w:rsid w:val="00DB59ED"/>
    <w:rsid w:val="00DB5D03"/>
    <w:rsid w:val="00DB5F49"/>
    <w:rsid w:val="00DB610A"/>
    <w:rsid w:val="00DB6179"/>
    <w:rsid w:val="00DB63F1"/>
    <w:rsid w:val="00DB6547"/>
    <w:rsid w:val="00DB6A5A"/>
    <w:rsid w:val="00DB6D51"/>
    <w:rsid w:val="00DB6FC8"/>
    <w:rsid w:val="00DB7071"/>
    <w:rsid w:val="00DB786C"/>
    <w:rsid w:val="00DB7CF4"/>
    <w:rsid w:val="00DB7FC5"/>
    <w:rsid w:val="00DB7FDB"/>
    <w:rsid w:val="00DC0224"/>
    <w:rsid w:val="00DC058F"/>
    <w:rsid w:val="00DC0860"/>
    <w:rsid w:val="00DC0D30"/>
    <w:rsid w:val="00DC104B"/>
    <w:rsid w:val="00DC15EB"/>
    <w:rsid w:val="00DC1817"/>
    <w:rsid w:val="00DC1A8B"/>
    <w:rsid w:val="00DC1F74"/>
    <w:rsid w:val="00DC21F2"/>
    <w:rsid w:val="00DC2AA1"/>
    <w:rsid w:val="00DC35AF"/>
    <w:rsid w:val="00DC371B"/>
    <w:rsid w:val="00DC3D93"/>
    <w:rsid w:val="00DC46B6"/>
    <w:rsid w:val="00DC513B"/>
    <w:rsid w:val="00DC589C"/>
    <w:rsid w:val="00DC62AB"/>
    <w:rsid w:val="00DC63E3"/>
    <w:rsid w:val="00DC67FE"/>
    <w:rsid w:val="00DC68A6"/>
    <w:rsid w:val="00DC7429"/>
    <w:rsid w:val="00DC7552"/>
    <w:rsid w:val="00DC7657"/>
    <w:rsid w:val="00DC7893"/>
    <w:rsid w:val="00DC7E09"/>
    <w:rsid w:val="00DC7E26"/>
    <w:rsid w:val="00DC7F42"/>
    <w:rsid w:val="00DD026B"/>
    <w:rsid w:val="00DD0338"/>
    <w:rsid w:val="00DD0D31"/>
    <w:rsid w:val="00DD10B5"/>
    <w:rsid w:val="00DD1440"/>
    <w:rsid w:val="00DD147E"/>
    <w:rsid w:val="00DD1659"/>
    <w:rsid w:val="00DD175C"/>
    <w:rsid w:val="00DD1A70"/>
    <w:rsid w:val="00DD211F"/>
    <w:rsid w:val="00DD2704"/>
    <w:rsid w:val="00DD2A49"/>
    <w:rsid w:val="00DD2EAE"/>
    <w:rsid w:val="00DD32C7"/>
    <w:rsid w:val="00DD3C10"/>
    <w:rsid w:val="00DD3DB1"/>
    <w:rsid w:val="00DD413B"/>
    <w:rsid w:val="00DD4435"/>
    <w:rsid w:val="00DD4A32"/>
    <w:rsid w:val="00DD4E24"/>
    <w:rsid w:val="00DD5085"/>
    <w:rsid w:val="00DD567C"/>
    <w:rsid w:val="00DD59EC"/>
    <w:rsid w:val="00DD5E0F"/>
    <w:rsid w:val="00DD625E"/>
    <w:rsid w:val="00DD65EF"/>
    <w:rsid w:val="00DD6CE1"/>
    <w:rsid w:val="00DD6FB7"/>
    <w:rsid w:val="00DD7F8B"/>
    <w:rsid w:val="00DE02BA"/>
    <w:rsid w:val="00DE076A"/>
    <w:rsid w:val="00DE08EC"/>
    <w:rsid w:val="00DE0C26"/>
    <w:rsid w:val="00DE1222"/>
    <w:rsid w:val="00DE126C"/>
    <w:rsid w:val="00DE1AAF"/>
    <w:rsid w:val="00DE1BDB"/>
    <w:rsid w:val="00DE1D9F"/>
    <w:rsid w:val="00DE20DA"/>
    <w:rsid w:val="00DE21DF"/>
    <w:rsid w:val="00DE2848"/>
    <w:rsid w:val="00DE2A4C"/>
    <w:rsid w:val="00DE2D79"/>
    <w:rsid w:val="00DE4457"/>
    <w:rsid w:val="00DE4804"/>
    <w:rsid w:val="00DE48C7"/>
    <w:rsid w:val="00DE5019"/>
    <w:rsid w:val="00DE58B3"/>
    <w:rsid w:val="00DE5D26"/>
    <w:rsid w:val="00DE61A0"/>
    <w:rsid w:val="00DE6460"/>
    <w:rsid w:val="00DE65C6"/>
    <w:rsid w:val="00DE66C1"/>
    <w:rsid w:val="00DE69B5"/>
    <w:rsid w:val="00DE6BCB"/>
    <w:rsid w:val="00DE6F95"/>
    <w:rsid w:val="00DE7701"/>
    <w:rsid w:val="00DF013C"/>
    <w:rsid w:val="00DF01F6"/>
    <w:rsid w:val="00DF07D3"/>
    <w:rsid w:val="00DF07F6"/>
    <w:rsid w:val="00DF0A94"/>
    <w:rsid w:val="00DF153C"/>
    <w:rsid w:val="00DF1E01"/>
    <w:rsid w:val="00DF23EB"/>
    <w:rsid w:val="00DF25E0"/>
    <w:rsid w:val="00DF26B0"/>
    <w:rsid w:val="00DF30C6"/>
    <w:rsid w:val="00DF319E"/>
    <w:rsid w:val="00DF38CF"/>
    <w:rsid w:val="00DF3B2A"/>
    <w:rsid w:val="00DF3B5B"/>
    <w:rsid w:val="00DF3E15"/>
    <w:rsid w:val="00DF43EE"/>
    <w:rsid w:val="00DF4596"/>
    <w:rsid w:val="00DF4B6E"/>
    <w:rsid w:val="00DF4DAD"/>
    <w:rsid w:val="00DF504F"/>
    <w:rsid w:val="00DF5286"/>
    <w:rsid w:val="00DF5377"/>
    <w:rsid w:val="00DF5841"/>
    <w:rsid w:val="00DF5AF8"/>
    <w:rsid w:val="00DF5BD2"/>
    <w:rsid w:val="00DF6890"/>
    <w:rsid w:val="00DF6996"/>
    <w:rsid w:val="00DF6E76"/>
    <w:rsid w:val="00DF6EBB"/>
    <w:rsid w:val="00DF7FC6"/>
    <w:rsid w:val="00E00037"/>
    <w:rsid w:val="00E000FF"/>
    <w:rsid w:val="00E00736"/>
    <w:rsid w:val="00E00EE5"/>
    <w:rsid w:val="00E01006"/>
    <w:rsid w:val="00E01719"/>
    <w:rsid w:val="00E01930"/>
    <w:rsid w:val="00E01ECA"/>
    <w:rsid w:val="00E01FD1"/>
    <w:rsid w:val="00E03106"/>
    <w:rsid w:val="00E031A3"/>
    <w:rsid w:val="00E037F5"/>
    <w:rsid w:val="00E03906"/>
    <w:rsid w:val="00E03A68"/>
    <w:rsid w:val="00E03B17"/>
    <w:rsid w:val="00E03B35"/>
    <w:rsid w:val="00E04220"/>
    <w:rsid w:val="00E04408"/>
    <w:rsid w:val="00E0442F"/>
    <w:rsid w:val="00E04435"/>
    <w:rsid w:val="00E045C7"/>
    <w:rsid w:val="00E04D0B"/>
    <w:rsid w:val="00E04E4D"/>
    <w:rsid w:val="00E05010"/>
    <w:rsid w:val="00E05E83"/>
    <w:rsid w:val="00E06596"/>
    <w:rsid w:val="00E06C06"/>
    <w:rsid w:val="00E06D02"/>
    <w:rsid w:val="00E06D86"/>
    <w:rsid w:val="00E07077"/>
    <w:rsid w:val="00E07250"/>
    <w:rsid w:val="00E078A1"/>
    <w:rsid w:val="00E079C5"/>
    <w:rsid w:val="00E07CE2"/>
    <w:rsid w:val="00E108E3"/>
    <w:rsid w:val="00E109FC"/>
    <w:rsid w:val="00E10E67"/>
    <w:rsid w:val="00E10ED2"/>
    <w:rsid w:val="00E11367"/>
    <w:rsid w:val="00E114AD"/>
    <w:rsid w:val="00E11647"/>
    <w:rsid w:val="00E116E6"/>
    <w:rsid w:val="00E11863"/>
    <w:rsid w:val="00E11DF3"/>
    <w:rsid w:val="00E12518"/>
    <w:rsid w:val="00E12711"/>
    <w:rsid w:val="00E127D5"/>
    <w:rsid w:val="00E1284B"/>
    <w:rsid w:val="00E1337C"/>
    <w:rsid w:val="00E13D2C"/>
    <w:rsid w:val="00E13FCB"/>
    <w:rsid w:val="00E1454E"/>
    <w:rsid w:val="00E15293"/>
    <w:rsid w:val="00E15732"/>
    <w:rsid w:val="00E15A3D"/>
    <w:rsid w:val="00E15D79"/>
    <w:rsid w:val="00E1627D"/>
    <w:rsid w:val="00E16AB2"/>
    <w:rsid w:val="00E17009"/>
    <w:rsid w:val="00E17BEE"/>
    <w:rsid w:val="00E17C6B"/>
    <w:rsid w:val="00E17E31"/>
    <w:rsid w:val="00E17EE1"/>
    <w:rsid w:val="00E20344"/>
    <w:rsid w:val="00E20612"/>
    <w:rsid w:val="00E20798"/>
    <w:rsid w:val="00E20FA8"/>
    <w:rsid w:val="00E20FC1"/>
    <w:rsid w:val="00E214CC"/>
    <w:rsid w:val="00E21776"/>
    <w:rsid w:val="00E21D21"/>
    <w:rsid w:val="00E21D32"/>
    <w:rsid w:val="00E21DBD"/>
    <w:rsid w:val="00E22346"/>
    <w:rsid w:val="00E22E46"/>
    <w:rsid w:val="00E2352E"/>
    <w:rsid w:val="00E23771"/>
    <w:rsid w:val="00E24649"/>
    <w:rsid w:val="00E248C0"/>
    <w:rsid w:val="00E24A97"/>
    <w:rsid w:val="00E24F03"/>
    <w:rsid w:val="00E251DB"/>
    <w:rsid w:val="00E255EB"/>
    <w:rsid w:val="00E2591A"/>
    <w:rsid w:val="00E25949"/>
    <w:rsid w:val="00E26036"/>
    <w:rsid w:val="00E26218"/>
    <w:rsid w:val="00E2622B"/>
    <w:rsid w:val="00E265B3"/>
    <w:rsid w:val="00E26732"/>
    <w:rsid w:val="00E26EF7"/>
    <w:rsid w:val="00E275BF"/>
    <w:rsid w:val="00E27B1D"/>
    <w:rsid w:val="00E27E95"/>
    <w:rsid w:val="00E304DC"/>
    <w:rsid w:val="00E30610"/>
    <w:rsid w:val="00E30B98"/>
    <w:rsid w:val="00E3100B"/>
    <w:rsid w:val="00E312E9"/>
    <w:rsid w:val="00E3162F"/>
    <w:rsid w:val="00E32075"/>
    <w:rsid w:val="00E32477"/>
    <w:rsid w:val="00E324C1"/>
    <w:rsid w:val="00E32A1C"/>
    <w:rsid w:val="00E338E0"/>
    <w:rsid w:val="00E33BB6"/>
    <w:rsid w:val="00E34887"/>
    <w:rsid w:val="00E34E2D"/>
    <w:rsid w:val="00E359AE"/>
    <w:rsid w:val="00E35F71"/>
    <w:rsid w:val="00E361DE"/>
    <w:rsid w:val="00E36461"/>
    <w:rsid w:val="00E364F3"/>
    <w:rsid w:val="00E3668D"/>
    <w:rsid w:val="00E36B31"/>
    <w:rsid w:val="00E36B9A"/>
    <w:rsid w:val="00E377DB"/>
    <w:rsid w:val="00E40188"/>
    <w:rsid w:val="00E40C6B"/>
    <w:rsid w:val="00E40F95"/>
    <w:rsid w:val="00E4135F"/>
    <w:rsid w:val="00E417F3"/>
    <w:rsid w:val="00E4219F"/>
    <w:rsid w:val="00E424C5"/>
    <w:rsid w:val="00E42D84"/>
    <w:rsid w:val="00E4302D"/>
    <w:rsid w:val="00E43A47"/>
    <w:rsid w:val="00E43B50"/>
    <w:rsid w:val="00E43D4B"/>
    <w:rsid w:val="00E44321"/>
    <w:rsid w:val="00E44664"/>
    <w:rsid w:val="00E45DB7"/>
    <w:rsid w:val="00E4626D"/>
    <w:rsid w:val="00E46CA2"/>
    <w:rsid w:val="00E471F0"/>
    <w:rsid w:val="00E472B8"/>
    <w:rsid w:val="00E47450"/>
    <w:rsid w:val="00E47512"/>
    <w:rsid w:val="00E47A2F"/>
    <w:rsid w:val="00E47EAE"/>
    <w:rsid w:val="00E47F77"/>
    <w:rsid w:val="00E5021A"/>
    <w:rsid w:val="00E50456"/>
    <w:rsid w:val="00E50568"/>
    <w:rsid w:val="00E5073A"/>
    <w:rsid w:val="00E50F9F"/>
    <w:rsid w:val="00E51155"/>
    <w:rsid w:val="00E515AC"/>
    <w:rsid w:val="00E51636"/>
    <w:rsid w:val="00E51713"/>
    <w:rsid w:val="00E5190E"/>
    <w:rsid w:val="00E51CDD"/>
    <w:rsid w:val="00E51FE6"/>
    <w:rsid w:val="00E520AB"/>
    <w:rsid w:val="00E52548"/>
    <w:rsid w:val="00E5266A"/>
    <w:rsid w:val="00E52E90"/>
    <w:rsid w:val="00E5316C"/>
    <w:rsid w:val="00E531EF"/>
    <w:rsid w:val="00E532FE"/>
    <w:rsid w:val="00E533A0"/>
    <w:rsid w:val="00E53AB6"/>
    <w:rsid w:val="00E53B1B"/>
    <w:rsid w:val="00E53CCF"/>
    <w:rsid w:val="00E5432D"/>
    <w:rsid w:val="00E54917"/>
    <w:rsid w:val="00E549D5"/>
    <w:rsid w:val="00E549E9"/>
    <w:rsid w:val="00E55161"/>
    <w:rsid w:val="00E55168"/>
    <w:rsid w:val="00E55584"/>
    <w:rsid w:val="00E55A08"/>
    <w:rsid w:val="00E55AA4"/>
    <w:rsid w:val="00E55B35"/>
    <w:rsid w:val="00E55F3D"/>
    <w:rsid w:val="00E560D5"/>
    <w:rsid w:val="00E563FD"/>
    <w:rsid w:val="00E56EF8"/>
    <w:rsid w:val="00E56F93"/>
    <w:rsid w:val="00E578F8"/>
    <w:rsid w:val="00E57B59"/>
    <w:rsid w:val="00E60295"/>
    <w:rsid w:val="00E606B9"/>
    <w:rsid w:val="00E607EB"/>
    <w:rsid w:val="00E60A21"/>
    <w:rsid w:val="00E60BBB"/>
    <w:rsid w:val="00E6113C"/>
    <w:rsid w:val="00E61266"/>
    <w:rsid w:val="00E61D10"/>
    <w:rsid w:val="00E6267D"/>
    <w:rsid w:val="00E626F9"/>
    <w:rsid w:val="00E62DBB"/>
    <w:rsid w:val="00E6321D"/>
    <w:rsid w:val="00E6321F"/>
    <w:rsid w:val="00E63516"/>
    <w:rsid w:val="00E63665"/>
    <w:rsid w:val="00E63839"/>
    <w:rsid w:val="00E64385"/>
    <w:rsid w:val="00E6473E"/>
    <w:rsid w:val="00E64901"/>
    <w:rsid w:val="00E64EAA"/>
    <w:rsid w:val="00E65919"/>
    <w:rsid w:val="00E66A0D"/>
    <w:rsid w:val="00E66B09"/>
    <w:rsid w:val="00E66DA8"/>
    <w:rsid w:val="00E66FA1"/>
    <w:rsid w:val="00E67EE2"/>
    <w:rsid w:val="00E67F3A"/>
    <w:rsid w:val="00E704C7"/>
    <w:rsid w:val="00E704E9"/>
    <w:rsid w:val="00E70579"/>
    <w:rsid w:val="00E7065F"/>
    <w:rsid w:val="00E706DF"/>
    <w:rsid w:val="00E70874"/>
    <w:rsid w:val="00E71082"/>
    <w:rsid w:val="00E7202F"/>
    <w:rsid w:val="00E72925"/>
    <w:rsid w:val="00E72AD0"/>
    <w:rsid w:val="00E7315D"/>
    <w:rsid w:val="00E7361C"/>
    <w:rsid w:val="00E73884"/>
    <w:rsid w:val="00E744B0"/>
    <w:rsid w:val="00E74546"/>
    <w:rsid w:val="00E74594"/>
    <w:rsid w:val="00E74D59"/>
    <w:rsid w:val="00E74FD0"/>
    <w:rsid w:val="00E75526"/>
    <w:rsid w:val="00E759FF"/>
    <w:rsid w:val="00E75CB2"/>
    <w:rsid w:val="00E75DE0"/>
    <w:rsid w:val="00E75E7A"/>
    <w:rsid w:val="00E76247"/>
    <w:rsid w:val="00E76604"/>
    <w:rsid w:val="00E7677C"/>
    <w:rsid w:val="00E76EB7"/>
    <w:rsid w:val="00E76F7E"/>
    <w:rsid w:val="00E77A0E"/>
    <w:rsid w:val="00E77E13"/>
    <w:rsid w:val="00E801DA"/>
    <w:rsid w:val="00E80742"/>
    <w:rsid w:val="00E813D3"/>
    <w:rsid w:val="00E814D6"/>
    <w:rsid w:val="00E81610"/>
    <w:rsid w:val="00E81685"/>
    <w:rsid w:val="00E81A94"/>
    <w:rsid w:val="00E81AD5"/>
    <w:rsid w:val="00E81BA9"/>
    <w:rsid w:val="00E81FDF"/>
    <w:rsid w:val="00E82008"/>
    <w:rsid w:val="00E82774"/>
    <w:rsid w:val="00E82E3E"/>
    <w:rsid w:val="00E83472"/>
    <w:rsid w:val="00E8355D"/>
    <w:rsid w:val="00E83F32"/>
    <w:rsid w:val="00E83F5E"/>
    <w:rsid w:val="00E84187"/>
    <w:rsid w:val="00E84514"/>
    <w:rsid w:val="00E846C0"/>
    <w:rsid w:val="00E84D53"/>
    <w:rsid w:val="00E84DC4"/>
    <w:rsid w:val="00E851E7"/>
    <w:rsid w:val="00E85531"/>
    <w:rsid w:val="00E85760"/>
    <w:rsid w:val="00E859C3"/>
    <w:rsid w:val="00E85E11"/>
    <w:rsid w:val="00E85ED5"/>
    <w:rsid w:val="00E860F3"/>
    <w:rsid w:val="00E865DB"/>
    <w:rsid w:val="00E868E4"/>
    <w:rsid w:val="00E86BF9"/>
    <w:rsid w:val="00E87649"/>
    <w:rsid w:val="00E879F4"/>
    <w:rsid w:val="00E87D6A"/>
    <w:rsid w:val="00E9000F"/>
    <w:rsid w:val="00E90029"/>
    <w:rsid w:val="00E901E3"/>
    <w:rsid w:val="00E9056D"/>
    <w:rsid w:val="00E91184"/>
    <w:rsid w:val="00E91302"/>
    <w:rsid w:val="00E91494"/>
    <w:rsid w:val="00E919F6"/>
    <w:rsid w:val="00E92066"/>
    <w:rsid w:val="00E925A7"/>
    <w:rsid w:val="00E92AB0"/>
    <w:rsid w:val="00E92BAE"/>
    <w:rsid w:val="00E92C78"/>
    <w:rsid w:val="00E92D5D"/>
    <w:rsid w:val="00E92FE9"/>
    <w:rsid w:val="00E930B5"/>
    <w:rsid w:val="00E930D4"/>
    <w:rsid w:val="00E9322A"/>
    <w:rsid w:val="00E93520"/>
    <w:rsid w:val="00E936B0"/>
    <w:rsid w:val="00E93A88"/>
    <w:rsid w:val="00E941CD"/>
    <w:rsid w:val="00E943D1"/>
    <w:rsid w:val="00E9528A"/>
    <w:rsid w:val="00E953E0"/>
    <w:rsid w:val="00E95CB0"/>
    <w:rsid w:val="00E95DED"/>
    <w:rsid w:val="00E9685A"/>
    <w:rsid w:val="00E9707F"/>
    <w:rsid w:val="00E9767C"/>
    <w:rsid w:val="00E9776E"/>
    <w:rsid w:val="00E97C6C"/>
    <w:rsid w:val="00E97E08"/>
    <w:rsid w:val="00EA0225"/>
    <w:rsid w:val="00EA03F5"/>
    <w:rsid w:val="00EA0679"/>
    <w:rsid w:val="00EA0ECD"/>
    <w:rsid w:val="00EA1302"/>
    <w:rsid w:val="00EA1B79"/>
    <w:rsid w:val="00EA1C3F"/>
    <w:rsid w:val="00EA1DA1"/>
    <w:rsid w:val="00EA2292"/>
    <w:rsid w:val="00EA26FF"/>
    <w:rsid w:val="00EA2968"/>
    <w:rsid w:val="00EA2DB3"/>
    <w:rsid w:val="00EA2FB2"/>
    <w:rsid w:val="00EA3657"/>
    <w:rsid w:val="00EA3ADD"/>
    <w:rsid w:val="00EA3BF8"/>
    <w:rsid w:val="00EA3C76"/>
    <w:rsid w:val="00EA3CD2"/>
    <w:rsid w:val="00EA449B"/>
    <w:rsid w:val="00EA472E"/>
    <w:rsid w:val="00EA481C"/>
    <w:rsid w:val="00EA57F2"/>
    <w:rsid w:val="00EA593C"/>
    <w:rsid w:val="00EA5ACD"/>
    <w:rsid w:val="00EA5EF7"/>
    <w:rsid w:val="00EA61C0"/>
    <w:rsid w:val="00EA6361"/>
    <w:rsid w:val="00EA63FB"/>
    <w:rsid w:val="00EA66A8"/>
    <w:rsid w:val="00EA672D"/>
    <w:rsid w:val="00EA699E"/>
    <w:rsid w:val="00EA69CE"/>
    <w:rsid w:val="00EA6DFC"/>
    <w:rsid w:val="00EA6FEE"/>
    <w:rsid w:val="00EA76B8"/>
    <w:rsid w:val="00EA7A7F"/>
    <w:rsid w:val="00EA7B46"/>
    <w:rsid w:val="00EB0309"/>
    <w:rsid w:val="00EB0855"/>
    <w:rsid w:val="00EB08F5"/>
    <w:rsid w:val="00EB0942"/>
    <w:rsid w:val="00EB157D"/>
    <w:rsid w:val="00EB1AA6"/>
    <w:rsid w:val="00EB1B3E"/>
    <w:rsid w:val="00EB1F95"/>
    <w:rsid w:val="00EB234D"/>
    <w:rsid w:val="00EB2571"/>
    <w:rsid w:val="00EB260C"/>
    <w:rsid w:val="00EB2D36"/>
    <w:rsid w:val="00EB3327"/>
    <w:rsid w:val="00EB34BB"/>
    <w:rsid w:val="00EB3641"/>
    <w:rsid w:val="00EB37F5"/>
    <w:rsid w:val="00EB3C17"/>
    <w:rsid w:val="00EB3DC3"/>
    <w:rsid w:val="00EB3F41"/>
    <w:rsid w:val="00EB4095"/>
    <w:rsid w:val="00EB4170"/>
    <w:rsid w:val="00EB432C"/>
    <w:rsid w:val="00EB4C37"/>
    <w:rsid w:val="00EB502D"/>
    <w:rsid w:val="00EB556A"/>
    <w:rsid w:val="00EB5617"/>
    <w:rsid w:val="00EB56F7"/>
    <w:rsid w:val="00EB57CB"/>
    <w:rsid w:val="00EB59B4"/>
    <w:rsid w:val="00EB653B"/>
    <w:rsid w:val="00EB6799"/>
    <w:rsid w:val="00EB6873"/>
    <w:rsid w:val="00EB6CDB"/>
    <w:rsid w:val="00EB6D2B"/>
    <w:rsid w:val="00EB725C"/>
    <w:rsid w:val="00EB79B2"/>
    <w:rsid w:val="00EB7C32"/>
    <w:rsid w:val="00EB7CA2"/>
    <w:rsid w:val="00EB7D57"/>
    <w:rsid w:val="00EC023B"/>
    <w:rsid w:val="00EC0676"/>
    <w:rsid w:val="00EC0829"/>
    <w:rsid w:val="00EC0B5A"/>
    <w:rsid w:val="00EC1074"/>
    <w:rsid w:val="00EC1358"/>
    <w:rsid w:val="00EC2438"/>
    <w:rsid w:val="00EC24E8"/>
    <w:rsid w:val="00EC31FB"/>
    <w:rsid w:val="00EC367F"/>
    <w:rsid w:val="00EC37A7"/>
    <w:rsid w:val="00EC39AA"/>
    <w:rsid w:val="00EC3C6A"/>
    <w:rsid w:val="00EC3D65"/>
    <w:rsid w:val="00EC4640"/>
    <w:rsid w:val="00EC48A8"/>
    <w:rsid w:val="00EC4D0A"/>
    <w:rsid w:val="00EC50D6"/>
    <w:rsid w:val="00EC54B7"/>
    <w:rsid w:val="00EC5800"/>
    <w:rsid w:val="00EC5FF6"/>
    <w:rsid w:val="00EC6965"/>
    <w:rsid w:val="00EC6AB2"/>
    <w:rsid w:val="00EC6ADB"/>
    <w:rsid w:val="00EC6CE6"/>
    <w:rsid w:val="00EC6CFD"/>
    <w:rsid w:val="00EC750E"/>
    <w:rsid w:val="00EC7560"/>
    <w:rsid w:val="00EC7A8A"/>
    <w:rsid w:val="00ED0E07"/>
    <w:rsid w:val="00ED0EC6"/>
    <w:rsid w:val="00ED1258"/>
    <w:rsid w:val="00ED1AA0"/>
    <w:rsid w:val="00ED21B9"/>
    <w:rsid w:val="00ED2CA3"/>
    <w:rsid w:val="00ED2DEF"/>
    <w:rsid w:val="00ED3234"/>
    <w:rsid w:val="00ED3301"/>
    <w:rsid w:val="00ED3AED"/>
    <w:rsid w:val="00ED3B7E"/>
    <w:rsid w:val="00ED3D5B"/>
    <w:rsid w:val="00ED3F28"/>
    <w:rsid w:val="00ED4034"/>
    <w:rsid w:val="00ED41F9"/>
    <w:rsid w:val="00ED4CDC"/>
    <w:rsid w:val="00ED50C5"/>
    <w:rsid w:val="00ED558E"/>
    <w:rsid w:val="00ED5D9D"/>
    <w:rsid w:val="00ED6989"/>
    <w:rsid w:val="00ED6D46"/>
    <w:rsid w:val="00ED76B8"/>
    <w:rsid w:val="00ED79EC"/>
    <w:rsid w:val="00ED7A46"/>
    <w:rsid w:val="00ED7BE9"/>
    <w:rsid w:val="00EE02C4"/>
    <w:rsid w:val="00EE036F"/>
    <w:rsid w:val="00EE0A90"/>
    <w:rsid w:val="00EE14E6"/>
    <w:rsid w:val="00EE1CA8"/>
    <w:rsid w:val="00EE1EA9"/>
    <w:rsid w:val="00EE2814"/>
    <w:rsid w:val="00EE2D8B"/>
    <w:rsid w:val="00EE2E7B"/>
    <w:rsid w:val="00EE2EBA"/>
    <w:rsid w:val="00EE32C6"/>
    <w:rsid w:val="00EE339F"/>
    <w:rsid w:val="00EE363C"/>
    <w:rsid w:val="00EE3A07"/>
    <w:rsid w:val="00EE3C3B"/>
    <w:rsid w:val="00EE3CD1"/>
    <w:rsid w:val="00EE3F39"/>
    <w:rsid w:val="00EE410A"/>
    <w:rsid w:val="00EE44AA"/>
    <w:rsid w:val="00EE537A"/>
    <w:rsid w:val="00EE5979"/>
    <w:rsid w:val="00EE5F70"/>
    <w:rsid w:val="00EE6282"/>
    <w:rsid w:val="00EE628E"/>
    <w:rsid w:val="00EE6427"/>
    <w:rsid w:val="00EE6540"/>
    <w:rsid w:val="00EE6BC9"/>
    <w:rsid w:val="00EE711B"/>
    <w:rsid w:val="00EF03B0"/>
    <w:rsid w:val="00EF0406"/>
    <w:rsid w:val="00EF0F09"/>
    <w:rsid w:val="00EF1858"/>
    <w:rsid w:val="00EF2591"/>
    <w:rsid w:val="00EF278E"/>
    <w:rsid w:val="00EF2CFE"/>
    <w:rsid w:val="00EF2DBC"/>
    <w:rsid w:val="00EF2FC7"/>
    <w:rsid w:val="00EF3141"/>
    <w:rsid w:val="00EF3546"/>
    <w:rsid w:val="00EF3EAF"/>
    <w:rsid w:val="00EF3F14"/>
    <w:rsid w:val="00EF436D"/>
    <w:rsid w:val="00EF4820"/>
    <w:rsid w:val="00EF48A3"/>
    <w:rsid w:val="00EF5286"/>
    <w:rsid w:val="00EF52CE"/>
    <w:rsid w:val="00EF55CA"/>
    <w:rsid w:val="00EF5BBB"/>
    <w:rsid w:val="00EF60A5"/>
    <w:rsid w:val="00EF66F0"/>
    <w:rsid w:val="00EF67B7"/>
    <w:rsid w:val="00EF6B73"/>
    <w:rsid w:val="00EF73F9"/>
    <w:rsid w:val="00EF7521"/>
    <w:rsid w:val="00EF7CAD"/>
    <w:rsid w:val="00F00612"/>
    <w:rsid w:val="00F00A79"/>
    <w:rsid w:val="00F00D53"/>
    <w:rsid w:val="00F015F1"/>
    <w:rsid w:val="00F01719"/>
    <w:rsid w:val="00F01F22"/>
    <w:rsid w:val="00F0227C"/>
    <w:rsid w:val="00F026C5"/>
    <w:rsid w:val="00F026F4"/>
    <w:rsid w:val="00F02885"/>
    <w:rsid w:val="00F028DD"/>
    <w:rsid w:val="00F02953"/>
    <w:rsid w:val="00F02F78"/>
    <w:rsid w:val="00F03221"/>
    <w:rsid w:val="00F0398D"/>
    <w:rsid w:val="00F039FC"/>
    <w:rsid w:val="00F03BB7"/>
    <w:rsid w:val="00F03BFB"/>
    <w:rsid w:val="00F0426C"/>
    <w:rsid w:val="00F04C7F"/>
    <w:rsid w:val="00F04EB6"/>
    <w:rsid w:val="00F05330"/>
    <w:rsid w:val="00F0546A"/>
    <w:rsid w:val="00F055BB"/>
    <w:rsid w:val="00F056DB"/>
    <w:rsid w:val="00F05783"/>
    <w:rsid w:val="00F059BC"/>
    <w:rsid w:val="00F05B76"/>
    <w:rsid w:val="00F05CBC"/>
    <w:rsid w:val="00F06218"/>
    <w:rsid w:val="00F0652A"/>
    <w:rsid w:val="00F06559"/>
    <w:rsid w:val="00F067FD"/>
    <w:rsid w:val="00F06E2D"/>
    <w:rsid w:val="00F070B8"/>
    <w:rsid w:val="00F07297"/>
    <w:rsid w:val="00F0735C"/>
    <w:rsid w:val="00F07495"/>
    <w:rsid w:val="00F0749B"/>
    <w:rsid w:val="00F07AFD"/>
    <w:rsid w:val="00F07CCF"/>
    <w:rsid w:val="00F07DF5"/>
    <w:rsid w:val="00F07ED1"/>
    <w:rsid w:val="00F10045"/>
    <w:rsid w:val="00F1057D"/>
    <w:rsid w:val="00F106CF"/>
    <w:rsid w:val="00F10DF1"/>
    <w:rsid w:val="00F11356"/>
    <w:rsid w:val="00F11813"/>
    <w:rsid w:val="00F11993"/>
    <w:rsid w:val="00F119A3"/>
    <w:rsid w:val="00F1450A"/>
    <w:rsid w:val="00F14642"/>
    <w:rsid w:val="00F14C6F"/>
    <w:rsid w:val="00F1511D"/>
    <w:rsid w:val="00F15441"/>
    <w:rsid w:val="00F15761"/>
    <w:rsid w:val="00F158C1"/>
    <w:rsid w:val="00F15CBA"/>
    <w:rsid w:val="00F161B0"/>
    <w:rsid w:val="00F163AD"/>
    <w:rsid w:val="00F16698"/>
    <w:rsid w:val="00F16881"/>
    <w:rsid w:val="00F16A1F"/>
    <w:rsid w:val="00F16C4C"/>
    <w:rsid w:val="00F16C53"/>
    <w:rsid w:val="00F16C6B"/>
    <w:rsid w:val="00F16DA7"/>
    <w:rsid w:val="00F17ECC"/>
    <w:rsid w:val="00F20131"/>
    <w:rsid w:val="00F201CC"/>
    <w:rsid w:val="00F20336"/>
    <w:rsid w:val="00F203C6"/>
    <w:rsid w:val="00F20752"/>
    <w:rsid w:val="00F20B10"/>
    <w:rsid w:val="00F20EF0"/>
    <w:rsid w:val="00F21087"/>
    <w:rsid w:val="00F21FF9"/>
    <w:rsid w:val="00F220CB"/>
    <w:rsid w:val="00F229AD"/>
    <w:rsid w:val="00F23593"/>
    <w:rsid w:val="00F23643"/>
    <w:rsid w:val="00F23DD3"/>
    <w:rsid w:val="00F23EE0"/>
    <w:rsid w:val="00F24365"/>
    <w:rsid w:val="00F24521"/>
    <w:rsid w:val="00F24B8A"/>
    <w:rsid w:val="00F24FCB"/>
    <w:rsid w:val="00F25EEF"/>
    <w:rsid w:val="00F25EFF"/>
    <w:rsid w:val="00F268EE"/>
    <w:rsid w:val="00F270DC"/>
    <w:rsid w:val="00F27463"/>
    <w:rsid w:val="00F27D08"/>
    <w:rsid w:val="00F27E51"/>
    <w:rsid w:val="00F301BB"/>
    <w:rsid w:val="00F3041D"/>
    <w:rsid w:val="00F305B0"/>
    <w:rsid w:val="00F3080A"/>
    <w:rsid w:val="00F30C6C"/>
    <w:rsid w:val="00F30FFD"/>
    <w:rsid w:val="00F311EE"/>
    <w:rsid w:val="00F31957"/>
    <w:rsid w:val="00F319A0"/>
    <w:rsid w:val="00F31DE0"/>
    <w:rsid w:val="00F3267F"/>
    <w:rsid w:val="00F32A7F"/>
    <w:rsid w:val="00F32AF4"/>
    <w:rsid w:val="00F330D4"/>
    <w:rsid w:val="00F342F8"/>
    <w:rsid w:val="00F34D4B"/>
    <w:rsid w:val="00F358F3"/>
    <w:rsid w:val="00F365D2"/>
    <w:rsid w:val="00F36A7B"/>
    <w:rsid w:val="00F36BEA"/>
    <w:rsid w:val="00F372FE"/>
    <w:rsid w:val="00F3742E"/>
    <w:rsid w:val="00F37C65"/>
    <w:rsid w:val="00F37F3A"/>
    <w:rsid w:val="00F37F8E"/>
    <w:rsid w:val="00F37F93"/>
    <w:rsid w:val="00F405F0"/>
    <w:rsid w:val="00F4100F"/>
    <w:rsid w:val="00F411BC"/>
    <w:rsid w:val="00F41287"/>
    <w:rsid w:val="00F4140C"/>
    <w:rsid w:val="00F4169F"/>
    <w:rsid w:val="00F4199B"/>
    <w:rsid w:val="00F41C1F"/>
    <w:rsid w:val="00F42498"/>
    <w:rsid w:val="00F42DFD"/>
    <w:rsid w:val="00F42E6E"/>
    <w:rsid w:val="00F42F03"/>
    <w:rsid w:val="00F42FE6"/>
    <w:rsid w:val="00F433D8"/>
    <w:rsid w:val="00F43666"/>
    <w:rsid w:val="00F43A87"/>
    <w:rsid w:val="00F43AD9"/>
    <w:rsid w:val="00F43CCD"/>
    <w:rsid w:val="00F44577"/>
    <w:rsid w:val="00F446FF"/>
    <w:rsid w:val="00F44B28"/>
    <w:rsid w:val="00F44DD6"/>
    <w:rsid w:val="00F450A8"/>
    <w:rsid w:val="00F45555"/>
    <w:rsid w:val="00F45F10"/>
    <w:rsid w:val="00F467EB"/>
    <w:rsid w:val="00F46949"/>
    <w:rsid w:val="00F46E2C"/>
    <w:rsid w:val="00F47719"/>
    <w:rsid w:val="00F47767"/>
    <w:rsid w:val="00F47911"/>
    <w:rsid w:val="00F50012"/>
    <w:rsid w:val="00F50047"/>
    <w:rsid w:val="00F50653"/>
    <w:rsid w:val="00F50674"/>
    <w:rsid w:val="00F5088F"/>
    <w:rsid w:val="00F50AEB"/>
    <w:rsid w:val="00F50C25"/>
    <w:rsid w:val="00F51069"/>
    <w:rsid w:val="00F510A2"/>
    <w:rsid w:val="00F517C7"/>
    <w:rsid w:val="00F519D4"/>
    <w:rsid w:val="00F521E7"/>
    <w:rsid w:val="00F525DE"/>
    <w:rsid w:val="00F5293C"/>
    <w:rsid w:val="00F52955"/>
    <w:rsid w:val="00F52D39"/>
    <w:rsid w:val="00F52E26"/>
    <w:rsid w:val="00F53585"/>
    <w:rsid w:val="00F535B6"/>
    <w:rsid w:val="00F536F5"/>
    <w:rsid w:val="00F5481D"/>
    <w:rsid w:val="00F54C43"/>
    <w:rsid w:val="00F5516F"/>
    <w:rsid w:val="00F55463"/>
    <w:rsid w:val="00F559FD"/>
    <w:rsid w:val="00F560D8"/>
    <w:rsid w:val="00F56349"/>
    <w:rsid w:val="00F56360"/>
    <w:rsid w:val="00F564D5"/>
    <w:rsid w:val="00F570FA"/>
    <w:rsid w:val="00F571EC"/>
    <w:rsid w:val="00F57722"/>
    <w:rsid w:val="00F57917"/>
    <w:rsid w:val="00F57925"/>
    <w:rsid w:val="00F57DD9"/>
    <w:rsid w:val="00F57FAD"/>
    <w:rsid w:val="00F60601"/>
    <w:rsid w:val="00F6073F"/>
    <w:rsid w:val="00F60EC3"/>
    <w:rsid w:val="00F6175E"/>
    <w:rsid w:val="00F621FE"/>
    <w:rsid w:val="00F62747"/>
    <w:rsid w:val="00F62792"/>
    <w:rsid w:val="00F62B3E"/>
    <w:rsid w:val="00F63056"/>
    <w:rsid w:val="00F6308A"/>
    <w:rsid w:val="00F63120"/>
    <w:rsid w:val="00F633E9"/>
    <w:rsid w:val="00F6362B"/>
    <w:rsid w:val="00F63762"/>
    <w:rsid w:val="00F643DA"/>
    <w:rsid w:val="00F64694"/>
    <w:rsid w:val="00F6493B"/>
    <w:rsid w:val="00F649BB"/>
    <w:rsid w:val="00F64C44"/>
    <w:rsid w:val="00F64C89"/>
    <w:rsid w:val="00F653F5"/>
    <w:rsid w:val="00F65C47"/>
    <w:rsid w:val="00F668A0"/>
    <w:rsid w:val="00F669E5"/>
    <w:rsid w:val="00F67291"/>
    <w:rsid w:val="00F673A3"/>
    <w:rsid w:val="00F678C9"/>
    <w:rsid w:val="00F678DB"/>
    <w:rsid w:val="00F67A34"/>
    <w:rsid w:val="00F67D07"/>
    <w:rsid w:val="00F70350"/>
    <w:rsid w:val="00F70DB8"/>
    <w:rsid w:val="00F70E87"/>
    <w:rsid w:val="00F71257"/>
    <w:rsid w:val="00F71C02"/>
    <w:rsid w:val="00F72210"/>
    <w:rsid w:val="00F7222A"/>
    <w:rsid w:val="00F72778"/>
    <w:rsid w:val="00F73274"/>
    <w:rsid w:val="00F73F84"/>
    <w:rsid w:val="00F741D8"/>
    <w:rsid w:val="00F74205"/>
    <w:rsid w:val="00F745E4"/>
    <w:rsid w:val="00F74C3B"/>
    <w:rsid w:val="00F74FD9"/>
    <w:rsid w:val="00F75D32"/>
    <w:rsid w:val="00F7655C"/>
    <w:rsid w:val="00F76850"/>
    <w:rsid w:val="00F76906"/>
    <w:rsid w:val="00F769A9"/>
    <w:rsid w:val="00F76CB6"/>
    <w:rsid w:val="00F76D96"/>
    <w:rsid w:val="00F77224"/>
    <w:rsid w:val="00F77364"/>
    <w:rsid w:val="00F77437"/>
    <w:rsid w:val="00F7752B"/>
    <w:rsid w:val="00F77AE8"/>
    <w:rsid w:val="00F77BC7"/>
    <w:rsid w:val="00F77D0D"/>
    <w:rsid w:val="00F77DFC"/>
    <w:rsid w:val="00F77F71"/>
    <w:rsid w:val="00F80814"/>
    <w:rsid w:val="00F80C13"/>
    <w:rsid w:val="00F80D95"/>
    <w:rsid w:val="00F80DA0"/>
    <w:rsid w:val="00F814C0"/>
    <w:rsid w:val="00F81B6B"/>
    <w:rsid w:val="00F81EB9"/>
    <w:rsid w:val="00F81EDC"/>
    <w:rsid w:val="00F81F9C"/>
    <w:rsid w:val="00F824F5"/>
    <w:rsid w:val="00F826AD"/>
    <w:rsid w:val="00F82A33"/>
    <w:rsid w:val="00F8383F"/>
    <w:rsid w:val="00F838FA"/>
    <w:rsid w:val="00F83995"/>
    <w:rsid w:val="00F83B79"/>
    <w:rsid w:val="00F83EE7"/>
    <w:rsid w:val="00F840D9"/>
    <w:rsid w:val="00F846A1"/>
    <w:rsid w:val="00F84958"/>
    <w:rsid w:val="00F84AA6"/>
    <w:rsid w:val="00F84DFA"/>
    <w:rsid w:val="00F850CD"/>
    <w:rsid w:val="00F851A7"/>
    <w:rsid w:val="00F85447"/>
    <w:rsid w:val="00F8573E"/>
    <w:rsid w:val="00F85780"/>
    <w:rsid w:val="00F8586B"/>
    <w:rsid w:val="00F85AF1"/>
    <w:rsid w:val="00F85EF9"/>
    <w:rsid w:val="00F860B8"/>
    <w:rsid w:val="00F860CB"/>
    <w:rsid w:val="00F8662F"/>
    <w:rsid w:val="00F86694"/>
    <w:rsid w:val="00F867ED"/>
    <w:rsid w:val="00F86A78"/>
    <w:rsid w:val="00F86B88"/>
    <w:rsid w:val="00F86FBD"/>
    <w:rsid w:val="00F86FD0"/>
    <w:rsid w:val="00F86FD2"/>
    <w:rsid w:val="00F872DF"/>
    <w:rsid w:val="00F8735E"/>
    <w:rsid w:val="00F8772D"/>
    <w:rsid w:val="00F900D2"/>
    <w:rsid w:val="00F90415"/>
    <w:rsid w:val="00F90AF8"/>
    <w:rsid w:val="00F90D59"/>
    <w:rsid w:val="00F9126A"/>
    <w:rsid w:val="00F9191C"/>
    <w:rsid w:val="00F91ADE"/>
    <w:rsid w:val="00F9247F"/>
    <w:rsid w:val="00F92734"/>
    <w:rsid w:val="00F92CF6"/>
    <w:rsid w:val="00F932F0"/>
    <w:rsid w:val="00F93825"/>
    <w:rsid w:val="00F93FE7"/>
    <w:rsid w:val="00F940A9"/>
    <w:rsid w:val="00F9414F"/>
    <w:rsid w:val="00F949B9"/>
    <w:rsid w:val="00F94C89"/>
    <w:rsid w:val="00F95B9F"/>
    <w:rsid w:val="00F95F34"/>
    <w:rsid w:val="00F95FA4"/>
    <w:rsid w:val="00F96456"/>
    <w:rsid w:val="00F96687"/>
    <w:rsid w:val="00F9675D"/>
    <w:rsid w:val="00F96AFE"/>
    <w:rsid w:val="00F97848"/>
    <w:rsid w:val="00F978CF"/>
    <w:rsid w:val="00FA0028"/>
    <w:rsid w:val="00FA0297"/>
    <w:rsid w:val="00FA058A"/>
    <w:rsid w:val="00FA0F9F"/>
    <w:rsid w:val="00FA161E"/>
    <w:rsid w:val="00FA1E8B"/>
    <w:rsid w:val="00FA1F39"/>
    <w:rsid w:val="00FA20B9"/>
    <w:rsid w:val="00FA21D5"/>
    <w:rsid w:val="00FA2278"/>
    <w:rsid w:val="00FA27DA"/>
    <w:rsid w:val="00FA2A10"/>
    <w:rsid w:val="00FA2FD0"/>
    <w:rsid w:val="00FA34B1"/>
    <w:rsid w:val="00FA3841"/>
    <w:rsid w:val="00FA3BBC"/>
    <w:rsid w:val="00FA45E7"/>
    <w:rsid w:val="00FA4C4A"/>
    <w:rsid w:val="00FA54D8"/>
    <w:rsid w:val="00FA5670"/>
    <w:rsid w:val="00FA5912"/>
    <w:rsid w:val="00FA61F2"/>
    <w:rsid w:val="00FA6705"/>
    <w:rsid w:val="00FA67CD"/>
    <w:rsid w:val="00FA6BD1"/>
    <w:rsid w:val="00FA7973"/>
    <w:rsid w:val="00FA7999"/>
    <w:rsid w:val="00FA7A14"/>
    <w:rsid w:val="00FB058E"/>
    <w:rsid w:val="00FB074B"/>
    <w:rsid w:val="00FB091B"/>
    <w:rsid w:val="00FB10DD"/>
    <w:rsid w:val="00FB129B"/>
    <w:rsid w:val="00FB1662"/>
    <w:rsid w:val="00FB17E8"/>
    <w:rsid w:val="00FB1E34"/>
    <w:rsid w:val="00FB1EB1"/>
    <w:rsid w:val="00FB1F52"/>
    <w:rsid w:val="00FB208F"/>
    <w:rsid w:val="00FB250A"/>
    <w:rsid w:val="00FB29AC"/>
    <w:rsid w:val="00FB2A82"/>
    <w:rsid w:val="00FB3069"/>
    <w:rsid w:val="00FB34B1"/>
    <w:rsid w:val="00FB3901"/>
    <w:rsid w:val="00FB3C20"/>
    <w:rsid w:val="00FB3E80"/>
    <w:rsid w:val="00FB3ED9"/>
    <w:rsid w:val="00FB46C3"/>
    <w:rsid w:val="00FB550C"/>
    <w:rsid w:val="00FB5600"/>
    <w:rsid w:val="00FB595E"/>
    <w:rsid w:val="00FB62B0"/>
    <w:rsid w:val="00FB639C"/>
    <w:rsid w:val="00FB6C4F"/>
    <w:rsid w:val="00FB6F4E"/>
    <w:rsid w:val="00FB6F6F"/>
    <w:rsid w:val="00FB767C"/>
    <w:rsid w:val="00FB7C97"/>
    <w:rsid w:val="00FC00D7"/>
    <w:rsid w:val="00FC0BA9"/>
    <w:rsid w:val="00FC0BC3"/>
    <w:rsid w:val="00FC0F57"/>
    <w:rsid w:val="00FC11CB"/>
    <w:rsid w:val="00FC1581"/>
    <w:rsid w:val="00FC15A3"/>
    <w:rsid w:val="00FC1986"/>
    <w:rsid w:val="00FC1D35"/>
    <w:rsid w:val="00FC2017"/>
    <w:rsid w:val="00FC244C"/>
    <w:rsid w:val="00FC2ABF"/>
    <w:rsid w:val="00FC2B9C"/>
    <w:rsid w:val="00FC2C17"/>
    <w:rsid w:val="00FC2FDD"/>
    <w:rsid w:val="00FC368F"/>
    <w:rsid w:val="00FC385B"/>
    <w:rsid w:val="00FC3F1B"/>
    <w:rsid w:val="00FC4076"/>
    <w:rsid w:val="00FC42A0"/>
    <w:rsid w:val="00FC47D3"/>
    <w:rsid w:val="00FC5443"/>
    <w:rsid w:val="00FC5530"/>
    <w:rsid w:val="00FC6330"/>
    <w:rsid w:val="00FC6546"/>
    <w:rsid w:val="00FC66BF"/>
    <w:rsid w:val="00FC6799"/>
    <w:rsid w:val="00FC6B64"/>
    <w:rsid w:val="00FC6D08"/>
    <w:rsid w:val="00FC6D2C"/>
    <w:rsid w:val="00FC6F27"/>
    <w:rsid w:val="00FC70E5"/>
    <w:rsid w:val="00FC7BEC"/>
    <w:rsid w:val="00FC7F0F"/>
    <w:rsid w:val="00FD0180"/>
    <w:rsid w:val="00FD0413"/>
    <w:rsid w:val="00FD063B"/>
    <w:rsid w:val="00FD08F1"/>
    <w:rsid w:val="00FD121A"/>
    <w:rsid w:val="00FD134A"/>
    <w:rsid w:val="00FD144E"/>
    <w:rsid w:val="00FD1925"/>
    <w:rsid w:val="00FD1A99"/>
    <w:rsid w:val="00FD1B80"/>
    <w:rsid w:val="00FD1D30"/>
    <w:rsid w:val="00FD2497"/>
    <w:rsid w:val="00FD2769"/>
    <w:rsid w:val="00FD34A2"/>
    <w:rsid w:val="00FD362B"/>
    <w:rsid w:val="00FD3F20"/>
    <w:rsid w:val="00FD407F"/>
    <w:rsid w:val="00FD4445"/>
    <w:rsid w:val="00FD44E6"/>
    <w:rsid w:val="00FD44E8"/>
    <w:rsid w:val="00FD47B9"/>
    <w:rsid w:val="00FD4C6C"/>
    <w:rsid w:val="00FD4F41"/>
    <w:rsid w:val="00FD5585"/>
    <w:rsid w:val="00FD5652"/>
    <w:rsid w:val="00FD5ECC"/>
    <w:rsid w:val="00FD617E"/>
    <w:rsid w:val="00FD65B5"/>
    <w:rsid w:val="00FD67DD"/>
    <w:rsid w:val="00FD6A42"/>
    <w:rsid w:val="00FD6A92"/>
    <w:rsid w:val="00FD6AB6"/>
    <w:rsid w:val="00FD6C12"/>
    <w:rsid w:val="00FD6E62"/>
    <w:rsid w:val="00FD6E6F"/>
    <w:rsid w:val="00FD6F5F"/>
    <w:rsid w:val="00FD7140"/>
    <w:rsid w:val="00FD720F"/>
    <w:rsid w:val="00FD72A4"/>
    <w:rsid w:val="00FD7C63"/>
    <w:rsid w:val="00FE0270"/>
    <w:rsid w:val="00FE1AEF"/>
    <w:rsid w:val="00FE2254"/>
    <w:rsid w:val="00FE29DB"/>
    <w:rsid w:val="00FE2BAF"/>
    <w:rsid w:val="00FE3053"/>
    <w:rsid w:val="00FE30BE"/>
    <w:rsid w:val="00FE33EA"/>
    <w:rsid w:val="00FE4A13"/>
    <w:rsid w:val="00FE4BC7"/>
    <w:rsid w:val="00FE4E08"/>
    <w:rsid w:val="00FE503D"/>
    <w:rsid w:val="00FE547C"/>
    <w:rsid w:val="00FE5556"/>
    <w:rsid w:val="00FE5608"/>
    <w:rsid w:val="00FE5A15"/>
    <w:rsid w:val="00FE5EE1"/>
    <w:rsid w:val="00FE5FBC"/>
    <w:rsid w:val="00FE6247"/>
    <w:rsid w:val="00FE659B"/>
    <w:rsid w:val="00FE66D2"/>
    <w:rsid w:val="00FE68D6"/>
    <w:rsid w:val="00FE7661"/>
    <w:rsid w:val="00FE7725"/>
    <w:rsid w:val="00FE7919"/>
    <w:rsid w:val="00FF09ED"/>
    <w:rsid w:val="00FF0BA5"/>
    <w:rsid w:val="00FF122A"/>
    <w:rsid w:val="00FF16F1"/>
    <w:rsid w:val="00FF186B"/>
    <w:rsid w:val="00FF1915"/>
    <w:rsid w:val="00FF1B0A"/>
    <w:rsid w:val="00FF214D"/>
    <w:rsid w:val="00FF2151"/>
    <w:rsid w:val="00FF2227"/>
    <w:rsid w:val="00FF251A"/>
    <w:rsid w:val="00FF251D"/>
    <w:rsid w:val="00FF25D1"/>
    <w:rsid w:val="00FF28C7"/>
    <w:rsid w:val="00FF2F22"/>
    <w:rsid w:val="00FF300B"/>
    <w:rsid w:val="00FF348C"/>
    <w:rsid w:val="00FF34CC"/>
    <w:rsid w:val="00FF386D"/>
    <w:rsid w:val="00FF3C10"/>
    <w:rsid w:val="00FF403C"/>
    <w:rsid w:val="00FF425A"/>
    <w:rsid w:val="00FF4287"/>
    <w:rsid w:val="00FF4E01"/>
    <w:rsid w:val="00FF52EE"/>
    <w:rsid w:val="00FF54CE"/>
    <w:rsid w:val="00FF5583"/>
    <w:rsid w:val="00FF56DD"/>
    <w:rsid w:val="00FF5A3B"/>
    <w:rsid w:val="00FF5D72"/>
    <w:rsid w:val="00FF5E66"/>
    <w:rsid w:val="00FF60DE"/>
    <w:rsid w:val="00FF6487"/>
    <w:rsid w:val="00FF6593"/>
    <w:rsid w:val="00FF6C47"/>
    <w:rsid w:val="00FF6F35"/>
    <w:rsid w:val="00FF7190"/>
    <w:rsid w:val="00FF758C"/>
    <w:rsid w:val="00FF7810"/>
    <w:rsid w:val="00FF7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9E97E"/>
  <w15:docId w15:val="{9566A7F6-EAA3-491D-9EE4-64CB4456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4563"/>
    <w:pPr>
      <w:keepNext/>
      <w:keepLines/>
      <w:spacing w:before="240"/>
      <w:jc w:val="both"/>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56051"/>
    <w:pPr>
      <w:keepNext/>
      <w:keepLines/>
      <w:spacing w:before="40"/>
      <w:jc w:val="center"/>
      <w:outlineLvl w:val="1"/>
    </w:pPr>
    <w:rPr>
      <w:rFonts w:eastAsiaTheme="majorEastAsia" w:cstheme="majorBidi"/>
      <w:b/>
      <w:color w:val="000000" w:themeColor="text1"/>
      <w:szCs w:val="26"/>
    </w:rPr>
  </w:style>
  <w:style w:type="paragraph" w:styleId="Heading3">
    <w:name w:val="heading 3"/>
    <w:basedOn w:val="Normal"/>
    <w:link w:val="Heading3Char"/>
    <w:uiPriority w:val="9"/>
    <w:qFormat/>
    <w:rsid w:val="00C117ED"/>
    <w:pPr>
      <w:spacing w:before="100" w:beforeAutospacing="1" w:after="100" w:afterAutospacing="1"/>
      <w:outlineLvl w:val="2"/>
    </w:pPr>
    <w:rPr>
      <w:rFonts w:eastAsia="Times New Roman"/>
      <w:b/>
      <w:bCs/>
      <w:i/>
      <w:color w:val="000000" w:themeColor="text1"/>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iPriority w:val="99"/>
    <w:semiHidden/>
    <w:unhideWhenUsed/>
    <w:rsid w:val="00496F3A"/>
    <w:rPr>
      <w:sz w:val="16"/>
      <w:szCs w:val="16"/>
    </w:rPr>
  </w:style>
  <w:style w:type="paragraph" w:styleId="CommentText">
    <w:name w:val="annotation text"/>
    <w:basedOn w:val="Normal"/>
    <w:link w:val="CommentTextChar"/>
    <w:uiPriority w:val="99"/>
    <w:unhideWhenUsed/>
    <w:qFormat/>
    <w:rsid w:val="00496F3A"/>
    <w:rPr>
      <w:sz w:val="20"/>
      <w:szCs w:val="20"/>
    </w:rPr>
  </w:style>
  <w:style w:type="character" w:customStyle="1" w:styleId="CommentTextChar">
    <w:name w:val="Comment Text Char"/>
    <w:basedOn w:val="DefaultParagraphFont"/>
    <w:link w:val="CommentText"/>
    <w:uiPriority w:val="99"/>
    <w:qFormat/>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ListParagraph">
    <w:name w:val="List Paragraph"/>
    <w:basedOn w:val="Normal"/>
    <w:uiPriority w:val="34"/>
    <w:qFormat/>
    <w:rsid w:val="00106BDB"/>
    <w:pPr>
      <w:ind w:left="720"/>
      <w:contextualSpacing/>
    </w:pPr>
  </w:style>
  <w:style w:type="character" w:customStyle="1" w:styleId="dlxnowrap1">
    <w:name w:val="dlxnowrap1"/>
    <w:basedOn w:val="DefaultParagraphFont"/>
    <w:rsid w:val="00D34FC6"/>
  </w:style>
  <w:style w:type="character" w:customStyle="1" w:styleId="headofdiv">
    <w:name w:val="head_of_div"/>
    <w:basedOn w:val="DefaultParagraphFont"/>
    <w:rsid w:val="00DA0C45"/>
  </w:style>
  <w:style w:type="character" w:customStyle="1" w:styleId="dlxnowrap">
    <w:name w:val="dlxnowrap"/>
    <w:basedOn w:val="DefaultParagraphFont"/>
    <w:rsid w:val="00966BEE"/>
  </w:style>
  <w:style w:type="paragraph" w:styleId="FootnoteText">
    <w:name w:val="footnote text"/>
    <w:basedOn w:val="Normal"/>
    <w:link w:val="FootnoteTextChar"/>
    <w:uiPriority w:val="99"/>
    <w:unhideWhenUsed/>
    <w:rsid w:val="002D2EE2"/>
    <w:rPr>
      <w:sz w:val="20"/>
      <w:szCs w:val="20"/>
    </w:rPr>
  </w:style>
  <w:style w:type="character" w:customStyle="1" w:styleId="FootnoteTextChar">
    <w:name w:val="Footnote Text Char"/>
    <w:basedOn w:val="DefaultParagraphFont"/>
    <w:link w:val="FootnoteText"/>
    <w:uiPriority w:val="99"/>
    <w:rsid w:val="002D2EE2"/>
    <w:rPr>
      <w:sz w:val="20"/>
      <w:szCs w:val="20"/>
    </w:rPr>
  </w:style>
  <w:style w:type="character" w:customStyle="1" w:styleId="Heading1Char">
    <w:name w:val="Heading 1 Char"/>
    <w:basedOn w:val="DefaultParagraphFont"/>
    <w:link w:val="Heading1"/>
    <w:uiPriority w:val="9"/>
    <w:rsid w:val="00AA4563"/>
    <w:rPr>
      <w:rFonts w:eastAsiaTheme="majorEastAsia" w:cstheme="majorBidi"/>
      <w:b/>
      <w:color w:val="000000" w:themeColor="text1"/>
      <w:szCs w:val="32"/>
    </w:rPr>
  </w:style>
  <w:style w:type="character" w:customStyle="1" w:styleId="Heading3Char">
    <w:name w:val="Heading 3 Char"/>
    <w:basedOn w:val="DefaultParagraphFont"/>
    <w:link w:val="Heading3"/>
    <w:uiPriority w:val="9"/>
    <w:rsid w:val="00C117ED"/>
    <w:rPr>
      <w:rFonts w:eastAsia="Times New Roman"/>
      <w:b/>
      <w:bCs/>
      <w:i/>
      <w:color w:val="000000" w:themeColor="text1"/>
      <w:szCs w:val="27"/>
      <w:lang w:eastAsia="lt-LT"/>
    </w:rPr>
  </w:style>
  <w:style w:type="character" w:styleId="FollowedHyperlink">
    <w:name w:val="FollowedHyperlink"/>
    <w:basedOn w:val="DefaultParagraphFont"/>
    <w:uiPriority w:val="99"/>
    <w:semiHidden/>
    <w:unhideWhenUsed/>
    <w:rsid w:val="00160005"/>
    <w:rPr>
      <w:color w:val="954F72" w:themeColor="followedHyperlink"/>
      <w:u w:val="single"/>
    </w:rPr>
  </w:style>
  <w:style w:type="paragraph" w:customStyle="1" w:styleId="Preformatted">
    <w:name w:val="Preformatted"/>
    <w:basedOn w:val="Normal"/>
    <w:uiPriority w:val="99"/>
    <w:rsid w:val="001600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styleId="FootnoteReference">
    <w:name w:val="footnote reference"/>
    <w:basedOn w:val="DefaultParagraphFont"/>
    <w:unhideWhenUsed/>
    <w:rsid w:val="00160005"/>
    <w:rPr>
      <w:vertAlign w:val="superscript"/>
    </w:rPr>
  </w:style>
  <w:style w:type="character" w:styleId="Strong">
    <w:name w:val="Strong"/>
    <w:basedOn w:val="DefaultParagraphFont"/>
    <w:uiPriority w:val="22"/>
    <w:qFormat/>
    <w:rsid w:val="00160005"/>
    <w:rPr>
      <w:b/>
      <w:bCs/>
    </w:rPr>
  </w:style>
  <w:style w:type="paragraph" w:customStyle="1" w:styleId="Default">
    <w:name w:val="Default"/>
    <w:uiPriority w:val="99"/>
    <w:rsid w:val="00160005"/>
    <w:pPr>
      <w:autoSpaceDE w:val="0"/>
      <w:autoSpaceDN w:val="0"/>
      <w:adjustRightInd w:val="0"/>
    </w:pPr>
    <w:rPr>
      <w:color w:val="000000"/>
    </w:rPr>
  </w:style>
  <w:style w:type="character" w:customStyle="1" w:styleId="Bodytext2">
    <w:name w:val="Body text (2)_"/>
    <w:basedOn w:val="DefaultParagraphFont"/>
    <w:link w:val="Bodytext20"/>
    <w:rsid w:val="00160005"/>
    <w:rPr>
      <w:rFonts w:eastAsia="Times New Roman"/>
      <w:shd w:val="clear" w:color="auto" w:fill="FFFFFF"/>
    </w:rPr>
  </w:style>
  <w:style w:type="paragraph" w:customStyle="1" w:styleId="Bodytext20">
    <w:name w:val="Body text (2)"/>
    <w:basedOn w:val="Normal"/>
    <w:link w:val="Bodytext2"/>
    <w:rsid w:val="00160005"/>
    <w:pPr>
      <w:widowControl w:val="0"/>
      <w:shd w:val="clear" w:color="auto" w:fill="FFFFFF"/>
      <w:spacing w:line="0" w:lineRule="atLeast"/>
      <w:jc w:val="both"/>
    </w:pPr>
    <w:rPr>
      <w:rFonts w:eastAsia="Times New Roman"/>
    </w:rPr>
  </w:style>
  <w:style w:type="paragraph" w:customStyle="1" w:styleId="Antrat11">
    <w:name w:val="Antraštė 11"/>
    <w:basedOn w:val="ListParagraph"/>
    <w:link w:val="Antrat1Char"/>
    <w:qFormat/>
    <w:rsid w:val="00160005"/>
    <w:pPr>
      <w:numPr>
        <w:numId w:val="1"/>
      </w:numPr>
      <w:spacing w:after="120" w:line="240" w:lineRule="atLeast"/>
      <w:contextualSpacing w:val="0"/>
    </w:pPr>
    <w:rPr>
      <w:rFonts w:ascii="Tahoma" w:hAnsi="Tahoma" w:cs="Tahoma"/>
      <w:b/>
      <w:color w:val="000000" w:themeColor="text1"/>
      <w:sz w:val="20"/>
      <w:szCs w:val="20"/>
    </w:rPr>
  </w:style>
  <w:style w:type="character" w:customStyle="1" w:styleId="Antrat1Char">
    <w:name w:val="Antraštė 1 Char"/>
    <w:basedOn w:val="DefaultParagraphFont"/>
    <w:link w:val="Antrat11"/>
    <w:rsid w:val="00160005"/>
    <w:rPr>
      <w:rFonts w:ascii="Tahoma" w:hAnsi="Tahoma" w:cs="Tahoma"/>
      <w:b/>
      <w:color w:val="000000" w:themeColor="text1"/>
      <w:sz w:val="20"/>
      <w:szCs w:val="20"/>
    </w:rPr>
  </w:style>
  <w:style w:type="paragraph" w:styleId="PlainText">
    <w:name w:val="Plain Text"/>
    <w:basedOn w:val="Normal"/>
    <w:link w:val="PlainTextChar"/>
    <w:uiPriority w:val="99"/>
    <w:rsid w:val="00160005"/>
    <w:pPr>
      <w:spacing w:before="100" w:beforeAutospacing="1" w:after="100" w:afterAutospacing="1"/>
    </w:pPr>
    <w:rPr>
      <w:rFonts w:ascii="Courier New" w:eastAsia="Calibri" w:hAnsi="Courier New"/>
      <w:sz w:val="20"/>
      <w:szCs w:val="20"/>
      <w:lang w:eastAsia="lt-LT"/>
    </w:rPr>
  </w:style>
  <w:style w:type="character" w:customStyle="1" w:styleId="PlainTextChar">
    <w:name w:val="Plain Text Char"/>
    <w:basedOn w:val="DefaultParagraphFont"/>
    <w:link w:val="PlainText"/>
    <w:uiPriority w:val="99"/>
    <w:rsid w:val="00160005"/>
    <w:rPr>
      <w:rFonts w:ascii="Courier New" w:eastAsia="Calibri" w:hAnsi="Courier New"/>
      <w:sz w:val="20"/>
      <w:szCs w:val="20"/>
      <w:lang w:eastAsia="lt-LT"/>
    </w:rPr>
  </w:style>
  <w:style w:type="character" w:customStyle="1" w:styleId="phone1">
    <w:name w:val="phone1"/>
    <w:basedOn w:val="DefaultParagraphFont"/>
    <w:rsid w:val="00160005"/>
    <w:rPr>
      <w:rFonts w:ascii="Trebuchet MS" w:hAnsi="Trebuchet MS" w:hint="default"/>
      <w:color w:val="000000"/>
      <w:sz w:val="20"/>
      <w:szCs w:val="20"/>
    </w:rPr>
  </w:style>
  <w:style w:type="paragraph" w:styleId="BodyText">
    <w:name w:val="Body Text"/>
    <w:basedOn w:val="Normal"/>
    <w:link w:val="BodyTextChar"/>
    <w:uiPriority w:val="99"/>
    <w:rsid w:val="00160005"/>
    <w:pPr>
      <w:suppressAutoHyphens/>
      <w:jc w:val="both"/>
    </w:pPr>
    <w:rPr>
      <w:rFonts w:eastAsia="Times New Roman"/>
      <w:i/>
      <w:szCs w:val="20"/>
      <w:lang w:val="en-GB" w:eastAsia="ar-SA"/>
    </w:rPr>
  </w:style>
  <w:style w:type="character" w:customStyle="1" w:styleId="BodyTextChar">
    <w:name w:val="Body Text Char"/>
    <w:basedOn w:val="DefaultParagraphFont"/>
    <w:link w:val="BodyText"/>
    <w:uiPriority w:val="99"/>
    <w:rsid w:val="00160005"/>
    <w:rPr>
      <w:rFonts w:eastAsia="Times New Roman"/>
      <w:i/>
      <w:szCs w:val="20"/>
      <w:lang w:val="en-GB" w:eastAsia="ar-SA"/>
    </w:rPr>
  </w:style>
  <w:style w:type="character" w:styleId="Emphasis">
    <w:name w:val="Emphasis"/>
    <w:basedOn w:val="DefaultParagraphFont"/>
    <w:uiPriority w:val="20"/>
    <w:qFormat/>
    <w:rsid w:val="00160005"/>
    <w:rPr>
      <w:i/>
      <w:iCs/>
    </w:rPr>
  </w:style>
  <w:style w:type="paragraph" w:styleId="NormalWeb">
    <w:name w:val="Normal (Web)"/>
    <w:basedOn w:val="Normal"/>
    <w:uiPriority w:val="99"/>
    <w:semiHidden/>
    <w:unhideWhenUsed/>
    <w:rsid w:val="00160005"/>
    <w:pPr>
      <w:spacing w:before="180" w:after="180"/>
    </w:pPr>
    <w:rPr>
      <w:rFonts w:ascii="Open Sans" w:eastAsia="Times New Roman" w:hAnsi="Open Sans"/>
      <w:color w:val="444444"/>
      <w:lang w:eastAsia="lt-LT"/>
    </w:rPr>
  </w:style>
  <w:style w:type="table" w:styleId="TableGrid">
    <w:name w:val="Table Grid"/>
    <w:basedOn w:val="TableNormal"/>
    <w:uiPriority w:val="39"/>
    <w:rsid w:val="00160005"/>
    <w:pPr>
      <w:ind w:firstLine="851"/>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er1">
    <w:name w:val="smaller1"/>
    <w:basedOn w:val="DefaultParagraphFont"/>
    <w:rsid w:val="00160005"/>
    <w:rPr>
      <w:sz w:val="20"/>
      <w:szCs w:val="20"/>
    </w:rPr>
  </w:style>
  <w:style w:type="paragraph" w:styleId="BodyText21">
    <w:name w:val="Body Text 2"/>
    <w:basedOn w:val="Normal"/>
    <w:link w:val="BodyText2Char"/>
    <w:uiPriority w:val="99"/>
    <w:semiHidden/>
    <w:unhideWhenUsed/>
    <w:rsid w:val="00160005"/>
    <w:pPr>
      <w:spacing w:after="120" w:line="480" w:lineRule="auto"/>
    </w:pPr>
  </w:style>
  <w:style w:type="character" w:customStyle="1" w:styleId="BodyText2Char">
    <w:name w:val="Body Text 2 Char"/>
    <w:basedOn w:val="DefaultParagraphFont"/>
    <w:link w:val="BodyText21"/>
    <w:uiPriority w:val="99"/>
    <w:semiHidden/>
    <w:rsid w:val="00160005"/>
  </w:style>
  <w:style w:type="paragraph" w:styleId="NoSpacing">
    <w:name w:val="No Spacing"/>
    <w:uiPriority w:val="1"/>
    <w:qFormat/>
    <w:rsid w:val="00F77437"/>
    <w:pPr>
      <w:suppressAutoHyphens/>
    </w:pPr>
    <w:rPr>
      <w:rFonts w:eastAsia="Times New Roman"/>
      <w:sz w:val="20"/>
      <w:szCs w:val="20"/>
      <w:lang w:eastAsia="ar-SA"/>
    </w:rPr>
  </w:style>
  <w:style w:type="character" w:customStyle="1" w:styleId="normal-h">
    <w:name w:val="normal-h"/>
    <w:basedOn w:val="DefaultParagraphFont"/>
    <w:rsid w:val="00E078A1"/>
  </w:style>
  <w:style w:type="paragraph" w:styleId="BodyTextIndent">
    <w:name w:val="Body Text Indent"/>
    <w:basedOn w:val="Normal"/>
    <w:link w:val="BodyTextIndentChar"/>
    <w:uiPriority w:val="99"/>
    <w:unhideWhenUsed/>
    <w:rsid w:val="005D054D"/>
    <w:pPr>
      <w:spacing w:after="120"/>
      <w:ind w:left="283"/>
    </w:pPr>
  </w:style>
  <w:style w:type="character" w:customStyle="1" w:styleId="BodyTextIndentChar">
    <w:name w:val="Body Text Indent Char"/>
    <w:basedOn w:val="DefaultParagraphFont"/>
    <w:link w:val="BodyTextIndent"/>
    <w:uiPriority w:val="99"/>
    <w:rsid w:val="005D054D"/>
  </w:style>
  <w:style w:type="character" w:customStyle="1" w:styleId="nobr1">
    <w:name w:val="nobr1"/>
    <w:basedOn w:val="DefaultParagraphFont"/>
    <w:rsid w:val="001F659C"/>
  </w:style>
  <w:style w:type="character" w:customStyle="1" w:styleId="ui-column-title">
    <w:name w:val="ui-column-title"/>
    <w:basedOn w:val="DefaultParagraphFont"/>
    <w:rsid w:val="00EE0A90"/>
  </w:style>
  <w:style w:type="character" w:customStyle="1" w:styleId="Heading2Char">
    <w:name w:val="Heading 2 Char"/>
    <w:basedOn w:val="DefaultParagraphFont"/>
    <w:link w:val="Heading2"/>
    <w:uiPriority w:val="9"/>
    <w:rsid w:val="00456051"/>
    <w:rPr>
      <w:rFonts w:eastAsiaTheme="majorEastAsia" w:cstheme="majorBidi"/>
      <w:b/>
      <w:color w:val="000000" w:themeColor="text1"/>
      <w:szCs w:val="26"/>
    </w:rPr>
  </w:style>
  <w:style w:type="paragraph" w:styleId="TOCHeading">
    <w:name w:val="TOC Heading"/>
    <w:basedOn w:val="Heading1"/>
    <w:next w:val="Normal"/>
    <w:uiPriority w:val="39"/>
    <w:unhideWhenUsed/>
    <w:qFormat/>
    <w:rsid w:val="00432EDD"/>
    <w:pPr>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F6F35"/>
    <w:pPr>
      <w:tabs>
        <w:tab w:val="left" w:pos="993"/>
        <w:tab w:val="right" w:leader="dot" w:pos="9769"/>
      </w:tabs>
      <w:spacing w:after="100" w:line="360" w:lineRule="auto"/>
      <w:ind w:firstLine="142"/>
      <w:jc w:val="both"/>
    </w:pPr>
  </w:style>
  <w:style w:type="paragraph" w:styleId="TOC2">
    <w:name w:val="toc 2"/>
    <w:basedOn w:val="Normal"/>
    <w:next w:val="Normal"/>
    <w:autoRedefine/>
    <w:uiPriority w:val="39"/>
    <w:unhideWhenUsed/>
    <w:rsid w:val="00E05E83"/>
    <w:pPr>
      <w:tabs>
        <w:tab w:val="right" w:leader="dot" w:pos="9769"/>
      </w:tabs>
      <w:spacing w:after="100"/>
      <w:ind w:firstLine="567"/>
    </w:pPr>
  </w:style>
  <w:style w:type="paragraph" w:styleId="TOC3">
    <w:name w:val="toc 3"/>
    <w:basedOn w:val="Normal"/>
    <w:next w:val="Normal"/>
    <w:autoRedefine/>
    <w:uiPriority w:val="39"/>
    <w:unhideWhenUsed/>
    <w:rsid w:val="001967FA"/>
    <w:pPr>
      <w:tabs>
        <w:tab w:val="right" w:leader="dot" w:pos="9769"/>
      </w:tabs>
      <w:spacing w:after="100"/>
      <w:ind w:firstLine="567"/>
    </w:pPr>
  </w:style>
  <w:style w:type="character" w:customStyle="1" w:styleId="gmail-msohyperlink">
    <w:name w:val="gmail-msohyperlink"/>
    <w:basedOn w:val="DefaultParagraphFont"/>
    <w:rsid w:val="00261551"/>
  </w:style>
  <w:style w:type="character" w:customStyle="1" w:styleId="gmail-il">
    <w:name w:val="gmail-il"/>
    <w:basedOn w:val="DefaultParagraphFont"/>
    <w:rsid w:val="00261551"/>
  </w:style>
  <w:style w:type="character" w:customStyle="1" w:styleId="nobrstyle">
    <w:name w:val="nobrstyle"/>
    <w:basedOn w:val="DefaultParagraphFont"/>
    <w:rsid w:val="00D3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909">
      <w:bodyDiv w:val="1"/>
      <w:marLeft w:val="0"/>
      <w:marRight w:val="0"/>
      <w:marTop w:val="0"/>
      <w:marBottom w:val="0"/>
      <w:divBdr>
        <w:top w:val="none" w:sz="0" w:space="0" w:color="auto"/>
        <w:left w:val="none" w:sz="0" w:space="0" w:color="auto"/>
        <w:bottom w:val="none" w:sz="0" w:space="0" w:color="auto"/>
        <w:right w:val="none" w:sz="0" w:space="0" w:color="auto"/>
      </w:divBdr>
    </w:div>
    <w:div w:id="36587328">
      <w:bodyDiv w:val="1"/>
      <w:marLeft w:val="0"/>
      <w:marRight w:val="0"/>
      <w:marTop w:val="0"/>
      <w:marBottom w:val="0"/>
      <w:divBdr>
        <w:top w:val="none" w:sz="0" w:space="0" w:color="auto"/>
        <w:left w:val="none" w:sz="0" w:space="0" w:color="auto"/>
        <w:bottom w:val="none" w:sz="0" w:space="0" w:color="auto"/>
        <w:right w:val="none" w:sz="0" w:space="0" w:color="auto"/>
      </w:divBdr>
    </w:div>
    <w:div w:id="38436188">
      <w:bodyDiv w:val="1"/>
      <w:marLeft w:val="0"/>
      <w:marRight w:val="0"/>
      <w:marTop w:val="0"/>
      <w:marBottom w:val="0"/>
      <w:divBdr>
        <w:top w:val="none" w:sz="0" w:space="0" w:color="auto"/>
        <w:left w:val="none" w:sz="0" w:space="0" w:color="auto"/>
        <w:bottom w:val="none" w:sz="0" w:space="0" w:color="auto"/>
        <w:right w:val="none" w:sz="0" w:space="0" w:color="auto"/>
      </w:divBdr>
    </w:div>
    <w:div w:id="54013245">
      <w:bodyDiv w:val="1"/>
      <w:marLeft w:val="0"/>
      <w:marRight w:val="0"/>
      <w:marTop w:val="0"/>
      <w:marBottom w:val="0"/>
      <w:divBdr>
        <w:top w:val="none" w:sz="0" w:space="0" w:color="auto"/>
        <w:left w:val="none" w:sz="0" w:space="0" w:color="auto"/>
        <w:bottom w:val="none" w:sz="0" w:space="0" w:color="auto"/>
        <w:right w:val="none" w:sz="0" w:space="0" w:color="auto"/>
      </w:divBdr>
      <w:divsChild>
        <w:div w:id="897712728">
          <w:marLeft w:val="0"/>
          <w:marRight w:val="0"/>
          <w:marTop w:val="0"/>
          <w:marBottom w:val="0"/>
          <w:divBdr>
            <w:top w:val="none" w:sz="0" w:space="0" w:color="auto"/>
            <w:left w:val="none" w:sz="0" w:space="0" w:color="auto"/>
            <w:bottom w:val="none" w:sz="0" w:space="0" w:color="auto"/>
            <w:right w:val="none" w:sz="0" w:space="0" w:color="auto"/>
          </w:divBdr>
        </w:div>
      </w:divsChild>
    </w:div>
    <w:div w:id="54427093">
      <w:bodyDiv w:val="1"/>
      <w:marLeft w:val="0"/>
      <w:marRight w:val="0"/>
      <w:marTop w:val="0"/>
      <w:marBottom w:val="0"/>
      <w:divBdr>
        <w:top w:val="none" w:sz="0" w:space="0" w:color="auto"/>
        <w:left w:val="none" w:sz="0" w:space="0" w:color="auto"/>
        <w:bottom w:val="none" w:sz="0" w:space="0" w:color="auto"/>
        <w:right w:val="none" w:sz="0" w:space="0" w:color="auto"/>
      </w:divBdr>
    </w:div>
    <w:div w:id="54623291">
      <w:bodyDiv w:val="1"/>
      <w:marLeft w:val="0"/>
      <w:marRight w:val="0"/>
      <w:marTop w:val="0"/>
      <w:marBottom w:val="0"/>
      <w:divBdr>
        <w:top w:val="none" w:sz="0" w:space="0" w:color="auto"/>
        <w:left w:val="none" w:sz="0" w:space="0" w:color="auto"/>
        <w:bottom w:val="none" w:sz="0" w:space="0" w:color="auto"/>
        <w:right w:val="none" w:sz="0" w:space="0" w:color="auto"/>
      </w:divBdr>
    </w:div>
    <w:div w:id="69356186">
      <w:bodyDiv w:val="1"/>
      <w:marLeft w:val="0"/>
      <w:marRight w:val="0"/>
      <w:marTop w:val="0"/>
      <w:marBottom w:val="0"/>
      <w:divBdr>
        <w:top w:val="none" w:sz="0" w:space="0" w:color="auto"/>
        <w:left w:val="none" w:sz="0" w:space="0" w:color="auto"/>
        <w:bottom w:val="none" w:sz="0" w:space="0" w:color="auto"/>
        <w:right w:val="none" w:sz="0" w:space="0" w:color="auto"/>
      </w:divBdr>
    </w:div>
    <w:div w:id="72822138">
      <w:bodyDiv w:val="1"/>
      <w:marLeft w:val="0"/>
      <w:marRight w:val="0"/>
      <w:marTop w:val="0"/>
      <w:marBottom w:val="0"/>
      <w:divBdr>
        <w:top w:val="none" w:sz="0" w:space="0" w:color="auto"/>
        <w:left w:val="none" w:sz="0" w:space="0" w:color="auto"/>
        <w:bottom w:val="none" w:sz="0" w:space="0" w:color="auto"/>
        <w:right w:val="none" w:sz="0" w:space="0" w:color="auto"/>
      </w:divBdr>
      <w:divsChild>
        <w:div w:id="48773311">
          <w:marLeft w:val="0"/>
          <w:marRight w:val="0"/>
          <w:marTop w:val="0"/>
          <w:marBottom w:val="0"/>
          <w:divBdr>
            <w:top w:val="none" w:sz="0" w:space="0" w:color="auto"/>
            <w:left w:val="none" w:sz="0" w:space="0" w:color="auto"/>
            <w:bottom w:val="none" w:sz="0" w:space="0" w:color="auto"/>
            <w:right w:val="none" w:sz="0" w:space="0" w:color="auto"/>
          </w:divBdr>
          <w:divsChild>
            <w:div w:id="2137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712">
      <w:bodyDiv w:val="1"/>
      <w:marLeft w:val="0"/>
      <w:marRight w:val="0"/>
      <w:marTop w:val="0"/>
      <w:marBottom w:val="0"/>
      <w:divBdr>
        <w:top w:val="none" w:sz="0" w:space="0" w:color="auto"/>
        <w:left w:val="none" w:sz="0" w:space="0" w:color="auto"/>
        <w:bottom w:val="none" w:sz="0" w:space="0" w:color="auto"/>
        <w:right w:val="none" w:sz="0" w:space="0" w:color="auto"/>
      </w:divBdr>
    </w:div>
    <w:div w:id="105665645">
      <w:bodyDiv w:val="1"/>
      <w:marLeft w:val="0"/>
      <w:marRight w:val="0"/>
      <w:marTop w:val="0"/>
      <w:marBottom w:val="0"/>
      <w:divBdr>
        <w:top w:val="none" w:sz="0" w:space="0" w:color="auto"/>
        <w:left w:val="none" w:sz="0" w:space="0" w:color="auto"/>
        <w:bottom w:val="none" w:sz="0" w:space="0" w:color="auto"/>
        <w:right w:val="none" w:sz="0" w:space="0" w:color="auto"/>
      </w:divBdr>
      <w:divsChild>
        <w:div w:id="1533567874">
          <w:marLeft w:val="0"/>
          <w:marRight w:val="0"/>
          <w:marTop w:val="0"/>
          <w:marBottom w:val="0"/>
          <w:divBdr>
            <w:top w:val="none" w:sz="0" w:space="0" w:color="auto"/>
            <w:left w:val="none" w:sz="0" w:space="0" w:color="auto"/>
            <w:bottom w:val="none" w:sz="0" w:space="0" w:color="auto"/>
            <w:right w:val="none" w:sz="0" w:space="0" w:color="auto"/>
          </w:divBdr>
          <w:divsChild>
            <w:div w:id="1909605713">
              <w:marLeft w:val="0"/>
              <w:marRight w:val="0"/>
              <w:marTop w:val="0"/>
              <w:marBottom w:val="0"/>
              <w:divBdr>
                <w:top w:val="none" w:sz="0" w:space="0" w:color="auto"/>
                <w:left w:val="none" w:sz="0" w:space="0" w:color="auto"/>
                <w:bottom w:val="none" w:sz="0" w:space="0" w:color="auto"/>
                <w:right w:val="none" w:sz="0" w:space="0" w:color="auto"/>
              </w:divBdr>
              <w:divsChild>
                <w:div w:id="1969121177">
                  <w:marLeft w:val="0"/>
                  <w:marRight w:val="0"/>
                  <w:marTop w:val="0"/>
                  <w:marBottom w:val="0"/>
                  <w:divBdr>
                    <w:top w:val="none" w:sz="0" w:space="0" w:color="auto"/>
                    <w:left w:val="none" w:sz="0" w:space="0" w:color="auto"/>
                    <w:bottom w:val="none" w:sz="0" w:space="0" w:color="auto"/>
                    <w:right w:val="none" w:sz="0" w:space="0" w:color="auto"/>
                  </w:divBdr>
                  <w:divsChild>
                    <w:div w:id="106118205">
                      <w:marLeft w:val="0"/>
                      <w:marRight w:val="0"/>
                      <w:marTop w:val="0"/>
                      <w:marBottom w:val="0"/>
                      <w:divBdr>
                        <w:top w:val="none" w:sz="0" w:space="0" w:color="auto"/>
                        <w:left w:val="none" w:sz="0" w:space="0" w:color="auto"/>
                        <w:bottom w:val="none" w:sz="0" w:space="0" w:color="auto"/>
                        <w:right w:val="none" w:sz="0" w:space="0" w:color="auto"/>
                      </w:divBdr>
                    </w:div>
                    <w:div w:id="2109688221">
                      <w:marLeft w:val="0"/>
                      <w:marRight w:val="0"/>
                      <w:marTop w:val="0"/>
                      <w:marBottom w:val="0"/>
                      <w:divBdr>
                        <w:top w:val="none" w:sz="0" w:space="0" w:color="auto"/>
                        <w:left w:val="none" w:sz="0" w:space="0" w:color="auto"/>
                        <w:bottom w:val="none" w:sz="0" w:space="0" w:color="auto"/>
                        <w:right w:val="none" w:sz="0" w:space="0" w:color="auto"/>
                      </w:divBdr>
                    </w:div>
                    <w:div w:id="913861150">
                      <w:marLeft w:val="0"/>
                      <w:marRight w:val="0"/>
                      <w:marTop w:val="0"/>
                      <w:marBottom w:val="0"/>
                      <w:divBdr>
                        <w:top w:val="none" w:sz="0" w:space="0" w:color="auto"/>
                        <w:left w:val="none" w:sz="0" w:space="0" w:color="auto"/>
                        <w:bottom w:val="none" w:sz="0" w:space="0" w:color="auto"/>
                        <w:right w:val="none" w:sz="0" w:space="0" w:color="auto"/>
                      </w:divBdr>
                    </w:div>
                    <w:div w:id="9434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185">
      <w:bodyDiv w:val="1"/>
      <w:marLeft w:val="0"/>
      <w:marRight w:val="0"/>
      <w:marTop w:val="0"/>
      <w:marBottom w:val="0"/>
      <w:divBdr>
        <w:top w:val="none" w:sz="0" w:space="0" w:color="auto"/>
        <w:left w:val="none" w:sz="0" w:space="0" w:color="auto"/>
        <w:bottom w:val="none" w:sz="0" w:space="0" w:color="auto"/>
        <w:right w:val="none" w:sz="0" w:space="0" w:color="auto"/>
      </w:divBdr>
      <w:divsChild>
        <w:div w:id="486016054">
          <w:marLeft w:val="0"/>
          <w:marRight w:val="0"/>
          <w:marTop w:val="0"/>
          <w:marBottom w:val="0"/>
          <w:divBdr>
            <w:top w:val="none" w:sz="0" w:space="0" w:color="auto"/>
            <w:left w:val="none" w:sz="0" w:space="0" w:color="auto"/>
            <w:bottom w:val="none" w:sz="0" w:space="0" w:color="auto"/>
            <w:right w:val="none" w:sz="0" w:space="0" w:color="auto"/>
          </w:divBdr>
        </w:div>
      </w:divsChild>
    </w:div>
    <w:div w:id="152765081">
      <w:bodyDiv w:val="1"/>
      <w:marLeft w:val="0"/>
      <w:marRight w:val="0"/>
      <w:marTop w:val="0"/>
      <w:marBottom w:val="0"/>
      <w:divBdr>
        <w:top w:val="none" w:sz="0" w:space="0" w:color="auto"/>
        <w:left w:val="none" w:sz="0" w:space="0" w:color="auto"/>
        <w:bottom w:val="none" w:sz="0" w:space="0" w:color="auto"/>
        <w:right w:val="none" w:sz="0" w:space="0" w:color="auto"/>
      </w:divBdr>
    </w:div>
    <w:div w:id="158885941">
      <w:bodyDiv w:val="1"/>
      <w:marLeft w:val="0"/>
      <w:marRight w:val="0"/>
      <w:marTop w:val="0"/>
      <w:marBottom w:val="0"/>
      <w:divBdr>
        <w:top w:val="none" w:sz="0" w:space="0" w:color="auto"/>
        <w:left w:val="none" w:sz="0" w:space="0" w:color="auto"/>
        <w:bottom w:val="none" w:sz="0" w:space="0" w:color="auto"/>
        <w:right w:val="none" w:sz="0" w:space="0" w:color="auto"/>
      </w:divBdr>
    </w:div>
    <w:div w:id="206576662">
      <w:bodyDiv w:val="1"/>
      <w:marLeft w:val="0"/>
      <w:marRight w:val="0"/>
      <w:marTop w:val="0"/>
      <w:marBottom w:val="0"/>
      <w:divBdr>
        <w:top w:val="none" w:sz="0" w:space="0" w:color="auto"/>
        <w:left w:val="none" w:sz="0" w:space="0" w:color="auto"/>
        <w:bottom w:val="none" w:sz="0" w:space="0" w:color="auto"/>
        <w:right w:val="none" w:sz="0" w:space="0" w:color="auto"/>
      </w:divBdr>
    </w:div>
    <w:div w:id="215968969">
      <w:bodyDiv w:val="1"/>
      <w:marLeft w:val="0"/>
      <w:marRight w:val="0"/>
      <w:marTop w:val="0"/>
      <w:marBottom w:val="0"/>
      <w:divBdr>
        <w:top w:val="none" w:sz="0" w:space="0" w:color="auto"/>
        <w:left w:val="none" w:sz="0" w:space="0" w:color="auto"/>
        <w:bottom w:val="none" w:sz="0" w:space="0" w:color="auto"/>
        <w:right w:val="none" w:sz="0" w:space="0" w:color="auto"/>
      </w:divBdr>
    </w:div>
    <w:div w:id="222647636">
      <w:bodyDiv w:val="1"/>
      <w:marLeft w:val="0"/>
      <w:marRight w:val="0"/>
      <w:marTop w:val="0"/>
      <w:marBottom w:val="0"/>
      <w:divBdr>
        <w:top w:val="none" w:sz="0" w:space="0" w:color="auto"/>
        <w:left w:val="none" w:sz="0" w:space="0" w:color="auto"/>
        <w:bottom w:val="none" w:sz="0" w:space="0" w:color="auto"/>
        <w:right w:val="none" w:sz="0" w:space="0" w:color="auto"/>
      </w:divBdr>
    </w:div>
    <w:div w:id="236130487">
      <w:bodyDiv w:val="1"/>
      <w:marLeft w:val="0"/>
      <w:marRight w:val="0"/>
      <w:marTop w:val="0"/>
      <w:marBottom w:val="0"/>
      <w:divBdr>
        <w:top w:val="none" w:sz="0" w:space="0" w:color="auto"/>
        <w:left w:val="none" w:sz="0" w:space="0" w:color="auto"/>
        <w:bottom w:val="none" w:sz="0" w:space="0" w:color="auto"/>
        <w:right w:val="none" w:sz="0" w:space="0" w:color="auto"/>
      </w:divBdr>
      <w:divsChild>
        <w:div w:id="6952071">
          <w:marLeft w:val="0"/>
          <w:marRight w:val="0"/>
          <w:marTop w:val="0"/>
          <w:marBottom w:val="0"/>
          <w:divBdr>
            <w:top w:val="none" w:sz="0" w:space="0" w:color="auto"/>
            <w:left w:val="none" w:sz="0" w:space="0" w:color="auto"/>
            <w:bottom w:val="none" w:sz="0" w:space="0" w:color="auto"/>
            <w:right w:val="none" w:sz="0" w:space="0" w:color="auto"/>
          </w:divBdr>
          <w:divsChild>
            <w:div w:id="1663585839">
              <w:marLeft w:val="0"/>
              <w:marRight w:val="0"/>
              <w:marTop w:val="0"/>
              <w:marBottom w:val="0"/>
              <w:divBdr>
                <w:top w:val="none" w:sz="0" w:space="0" w:color="auto"/>
                <w:left w:val="none" w:sz="0" w:space="0" w:color="auto"/>
                <w:bottom w:val="none" w:sz="0" w:space="0" w:color="auto"/>
                <w:right w:val="none" w:sz="0" w:space="0" w:color="auto"/>
              </w:divBdr>
              <w:divsChild>
                <w:div w:id="2114283710">
                  <w:marLeft w:val="0"/>
                  <w:marRight w:val="0"/>
                  <w:marTop w:val="0"/>
                  <w:marBottom w:val="0"/>
                  <w:divBdr>
                    <w:top w:val="none" w:sz="0" w:space="0" w:color="auto"/>
                    <w:left w:val="none" w:sz="0" w:space="0" w:color="auto"/>
                    <w:bottom w:val="none" w:sz="0" w:space="0" w:color="auto"/>
                    <w:right w:val="none" w:sz="0" w:space="0" w:color="auto"/>
                  </w:divBdr>
                  <w:divsChild>
                    <w:div w:id="575945715">
                      <w:marLeft w:val="0"/>
                      <w:marRight w:val="0"/>
                      <w:marTop w:val="0"/>
                      <w:marBottom w:val="0"/>
                      <w:divBdr>
                        <w:top w:val="none" w:sz="0" w:space="0" w:color="auto"/>
                        <w:left w:val="none" w:sz="0" w:space="0" w:color="auto"/>
                        <w:bottom w:val="none" w:sz="0" w:space="0" w:color="auto"/>
                        <w:right w:val="none" w:sz="0" w:space="0" w:color="auto"/>
                      </w:divBdr>
                      <w:divsChild>
                        <w:div w:id="1942912222">
                          <w:marLeft w:val="0"/>
                          <w:marRight w:val="0"/>
                          <w:marTop w:val="0"/>
                          <w:marBottom w:val="0"/>
                          <w:divBdr>
                            <w:top w:val="none" w:sz="0" w:space="0" w:color="auto"/>
                            <w:left w:val="none" w:sz="0" w:space="0" w:color="auto"/>
                            <w:bottom w:val="none" w:sz="0" w:space="0" w:color="auto"/>
                            <w:right w:val="none" w:sz="0" w:space="0" w:color="auto"/>
                          </w:divBdr>
                        </w:div>
                        <w:div w:id="28144123">
                          <w:marLeft w:val="0"/>
                          <w:marRight w:val="0"/>
                          <w:marTop w:val="0"/>
                          <w:marBottom w:val="0"/>
                          <w:divBdr>
                            <w:top w:val="none" w:sz="0" w:space="0" w:color="auto"/>
                            <w:left w:val="none" w:sz="0" w:space="0" w:color="auto"/>
                            <w:bottom w:val="none" w:sz="0" w:space="0" w:color="auto"/>
                            <w:right w:val="none" w:sz="0" w:space="0" w:color="auto"/>
                          </w:divBdr>
                        </w:div>
                        <w:div w:id="1209760262">
                          <w:marLeft w:val="0"/>
                          <w:marRight w:val="0"/>
                          <w:marTop w:val="0"/>
                          <w:marBottom w:val="0"/>
                          <w:divBdr>
                            <w:top w:val="none" w:sz="0" w:space="0" w:color="auto"/>
                            <w:left w:val="none" w:sz="0" w:space="0" w:color="auto"/>
                            <w:bottom w:val="none" w:sz="0" w:space="0" w:color="auto"/>
                            <w:right w:val="none" w:sz="0" w:space="0" w:color="auto"/>
                          </w:divBdr>
                        </w:div>
                        <w:div w:id="1897931872">
                          <w:marLeft w:val="0"/>
                          <w:marRight w:val="0"/>
                          <w:marTop w:val="0"/>
                          <w:marBottom w:val="0"/>
                          <w:divBdr>
                            <w:top w:val="none" w:sz="0" w:space="0" w:color="auto"/>
                            <w:left w:val="none" w:sz="0" w:space="0" w:color="auto"/>
                            <w:bottom w:val="none" w:sz="0" w:space="0" w:color="auto"/>
                            <w:right w:val="none" w:sz="0" w:space="0" w:color="auto"/>
                          </w:divBdr>
                        </w:div>
                        <w:div w:id="464592385">
                          <w:marLeft w:val="0"/>
                          <w:marRight w:val="0"/>
                          <w:marTop w:val="0"/>
                          <w:marBottom w:val="0"/>
                          <w:divBdr>
                            <w:top w:val="none" w:sz="0" w:space="0" w:color="auto"/>
                            <w:left w:val="none" w:sz="0" w:space="0" w:color="auto"/>
                            <w:bottom w:val="none" w:sz="0" w:space="0" w:color="auto"/>
                            <w:right w:val="none" w:sz="0" w:space="0" w:color="auto"/>
                          </w:divBdr>
                        </w:div>
                        <w:div w:id="706684204">
                          <w:marLeft w:val="0"/>
                          <w:marRight w:val="0"/>
                          <w:marTop w:val="0"/>
                          <w:marBottom w:val="0"/>
                          <w:divBdr>
                            <w:top w:val="none" w:sz="0" w:space="0" w:color="auto"/>
                            <w:left w:val="none" w:sz="0" w:space="0" w:color="auto"/>
                            <w:bottom w:val="none" w:sz="0" w:space="0" w:color="auto"/>
                            <w:right w:val="none" w:sz="0" w:space="0" w:color="auto"/>
                          </w:divBdr>
                        </w:div>
                        <w:div w:id="720246447">
                          <w:marLeft w:val="0"/>
                          <w:marRight w:val="0"/>
                          <w:marTop w:val="0"/>
                          <w:marBottom w:val="0"/>
                          <w:divBdr>
                            <w:top w:val="none" w:sz="0" w:space="0" w:color="auto"/>
                            <w:left w:val="none" w:sz="0" w:space="0" w:color="auto"/>
                            <w:bottom w:val="none" w:sz="0" w:space="0" w:color="auto"/>
                            <w:right w:val="none" w:sz="0" w:space="0" w:color="auto"/>
                          </w:divBdr>
                        </w:div>
                        <w:div w:id="1095637091">
                          <w:marLeft w:val="0"/>
                          <w:marRight w:val="0"/>
                          <w:marTop w:val="0"/>
                          <w:marBottom w:val="0"/>
                          <w:divBdr>
                            <w:top w:val="none" w:sz="0" w:space="0" w:color="auto"/>
                            <w:left w:val="none" w:sz="0" w:space="0" w:color="auto"/>
                            <w:bottom w:val="none" w:sz="0" w:space="0" w:color="auto"/>
                            <w:right w:val="none" w:sz="0" w:space="0" w:color="auto"/>
                          </w:divBdr>
                        </w:div>
                        <w:div w:id="216161718">
                          <w:marLeft w:val="0"/>
                          <w:marRight w:val="0"/>
                          <w:marTop w:val="0"/>
                          <w:marBottom w:val="0"/>
                          <w:divBdr>
                            <w:top w:val="none" w:sz="0" w:space="0" w:color="auto"/>
                            <w:left w:val="none" w:sz="0" w:space="0" w:color="auto"/>
                            <w:bottom w:val="none" w:sz="0" w:space="0" w:color="auto"/>
                            <w:right w:val="none" w:sz="0" w:space="0" w:color="auto"/>
                          </w:divBdr>
                        </w:div>
                        <w:div w:id="930158516">
                          <w:marLeft w:val="0"/>
                          <w:marRight w:val="0"/>
                          <w:marTop w:val="0"/>
                          <w:marBottom w:val="0"/>
                          <w:divBdr>
                            <w:top w:val="none" w:sz="0" w:space="0" w:color="auto"/>
                            <w:left w:val="none" w:sz="0" w:space="0" w:color="auto"/>
                            <w:bottom w:val="none" w:sz="0" w:space="0" w:color="auto"/>
                            <w:right w:val="none" w:sz="0" w:space="0" w:color="auto"/>
                          </w:divBdr>
                        </w:div>
                        <w:div w:id="1930038597">
                          <w:marLeft w:val="0"/>
                          <w:marRight w:val="0"/>
                          <w:marTop w:val="0"/>
                          <w:marBottom w:val="0"/>
                          <w:divBdr>
                            <w:top w:val="none" w:sz="0" w:space="0" w:color="auto"/>
                            <w:left w:val="none" w:sz="0" w:space="0" w:color="auto"/>
                            <w:bottom w:val="none" w:sz="0" w:space="0" w:color="auto"/>
                            <w:right w:val="none" w:sz="0" w:space="0" w:color="auto"/>
                          </w:divBdr>
                        </w:div>
                        <w:div w:id="7299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730607">
      <w:bodyDiv w:val="1"/>
      <w:marLeft w:val="0"/>
      <w:marRight w:val="0"/>
      <w:marTop w:val="0"/>
      <w:marBottom w:val="0"/>
      <w:divBdr>
        <w:top w:val="none" w:sz="0" w:space="0" w:color="auto"/>
        <w:left w:val="none" w:sz="0" w:space="0" w:color="auto"/>
        <w:bottom w:val="none" w:sz="0" w:space="0" w:color="auto"/>
        <w:right w:val="none" w:sz="0" w:space="0" w:color="auto"/>
      </w:divBdr>
    </w:div>
    <w:div w:id="247420617">
      <w:bodyDiv w:val="1"/>
      <w:marLeft w:val="0"/>
      <w:marRight w:val="0"/>
      <w:marTop w:val="0"/>
      <w:marBottom w:val="0"/>
      <w:divBdr>
        <w:top w:val="none" w:sz="0" w:space="0" w:color="auto"/>
        <w:left w:val="none" w:sz="0" w:space="0" w:color="auto"/>
        <w:bottom w:val="none" w:sz="0" w:space="0" w:color="auto"/>
        <w:right w:val="none" w:sz="0" w:space="0" w:color="auto"/>
      </w:divBdr>
      <w:divsChild>
        <w:div w:id="1007097758">
          <w:marLeft w:val="0"/>
          <w:marRight w:val="0"/>
          <w:marTop w:val="0"/>
          <w:marBottom w:val="0"/>
          <w:divBdr>
            <w:top w:val="none" w:sz="0" w:space="0" w:color="auto"/>
            <w:left w:val="none" w:sz="0" w:space="0" w:color="auto"/>
            <w:bottom w:val="none" w:sz="0" w:space="0" w:color="auto"/>
            <w:right w:val="none" w:sz="0" w:space="0" w:color="auto"/>
          </w:divBdr>
          <w:divsChild>
            <w:div w:id="750470914">
              <w:marLeft w:val="0"/>
              <w:marRight w:val="0"/>
              <w:marTop w:val="0"/>
              <w:marBottom w:val="0"/>
              <w:divBdr>
                <w:top w:val="none" w:sz="0" w:space="0" w:color="auto"/>
                <w:left w:val="none" w:sz="0" w:space="0" w:color="auto"/>
                <w:bottom w:val="none" w:sz="0" w:space="0" w:color="auto"/>
                <w:right w:val="none" w:sz="0" w:space="0" w:color="auto"/>
              </w:divBdr>
              <w:divsChild>
                <w:div w:id="994601986">
                  <w:marLeft w:val="0"/>
                  <w:marRight w:val="0"/>
                  <w:marTop w:val="0"/>
                  <w:marBottom w:val="0"/>
                  <w:divBdr>
                    <w:top w:val="none" w:sz="0" w:space="0" w:color="auto"/>
                    <w:left w:val="none" w:sz="0" w:space="0" w:color="auto"/>
                    <w:bottom w:val="none" w:sz="0" w:space="0" w:color="auto"/>
                    <w:right w:val="none" w:sz="0" w:space="0" w:color="auto"/>
                  </w:divBdr>
                  <w:divsChild>
                    <w:div w:id="335962040">
                      <w:marLeft w:val="0"/>
                      <w:marRight w:val="0"/>
                      <w:marTop w:val="0"/>
                      <w:marBottom w:val="0"/>
                      <w:divBdr>
                        <w:top w:val="none" w:sz="0" w:space="0" w:color="auto"/>
                        <w:left w:val="none" w:sz="0" w:space="0" w:color="auto"/>
                        <w:bottom w:val="none" w:sz="0" w:space="0" w:color="auto"/>
                        <w:right w:val="none" w:sz="0" w:space="0" w:color="auto"/>
                      </w:divBdr>
                    </w:div>
                    <w:div w:id="905919066">
                      <w:marLeft w:val="0"/>
                      <w:marRight w:val="0"/>
                      <w:marTop w:val="0"/>
                      <w:marBottom w:val="0"/>
                      <w:divBdr>
                        <w:top w:val="none" w:sz="0" w:space="0" w:color="auto"/>
                        <w:left w:val="none" w:sz="0" w:space="0" w:color="auto"/>
                        <w:bottom w:val="none" w:sz="0" w:space="0" w:color="auto"/>
                        <w:right w:val="none" w:sz="0" w:space="0" w:color="auto"/>
                      </w:divBdr>
                    </w:div>
                    <w:div w:id="976102563">
                      <w:marLeft w:val="0"/>
                      <w:marRight w:val="0"/>
                      <w:marTop w:val="0"/>
                      <w:marBottom w:val="0"/>
                      <w:divBdr>
                        <w:top w:val="none" w:sz="0" w:space="0" w:color="auto"/>
                        <w:left w:val="none" w:sz="0" w:space="0" w:color="auto"/>
                        <w:bottom w:val="none" w:sz="0" w:space="0" w:color="auto"/>
                        <w:right w:val="none" w:sz="0" w:space="0" w:color="auto"/>
                      </w:divBdr>
                    </w:div>
                    <w:div w:id="475072086">
                      <w:marLeft w:val="0"/>
                      <w:marRight w:val="0"/>
                      <w:marTop w:val="0"/>
                      <w:marBottom w:val="0"/>
                      <w:divBdr>
                        <w:top w:val="none" w:sz="0" w:space="0" w:color="auto"/>
                        <w:left w:val="none" w:sz="0" w:space="0" w:color="auto"/>
                        <w:bottom w:val="none" w:sz="0" w:space="0" w:color="auto"/>
                        <w:right w:val="none" w:sz="0" w:space="0" w:color="auto"/>
                      </w:divBdr>
                    </w:div>
                    <w:div w:id="2099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10132">
      <w:bodyDiv w:val="1"/>
      <w:marLeft w:val="0"/>
      <w:marRight w:val="0"/>
      <w:marTop w:val="0"/>
      <w:marBottom w:val="0"/>
      <w:divBdr>
        <w:top w:val="none" w:sz="0" w:space="0" w:color="auto"/>
        <w:left w:val="none" w:sz="0" w:space="0" w:color="auto"/>
        <w:bottom w:val="none" w:sz="0" w:space="0" w:color="auto"/>
        <w:right w:val="none" w:sz="0" w:space="0" w:color="auto"/>
      </w:divBdr>
      <w:divsChild>
        <w:div w:id="3242169">
          <w:marLeft w:val="0"/>
          <w:marRight w:val="0"/>
          <w:marTop w:val="0"/>
          <w:marBottom w:val="0"/>
          <w:divBdr>
            <w:top w:val="none" w:sz="0" w:space="0" w:color="auto"/>
            <w:left w:val="none" w:sz="0" w:space="0" w:color="auto"/>
            <w:bottom w:val="none" w:sz="0" w:space="0" w:color="auto"/>
            <w:right w:val="none" w:sz="0" w:space="0" w:color="auto"/>
          </w:divBdr>
          <w:divsChild>
            <w:div w:id="1326402181">
              <w:marLeft w:val="0"/>
              <w:marRight w:val="0"/>
              <w:marTop w:val="0"/>
              <w:marBottom w:val="0"/>
              <w:divBdr>
                <w:top w:val="none" w:sz="0" w:space="0" w:color="auto"/>
                <w:left w:val="none" w:sz="0" w:space="0" w:color="auto"/>
                <w:bottom w:val="none" w:sz="0" w:space="0" w:color="auto"/>
                <w:right w:val="none" w:sz="0" w:space="0" w:color="auto"/>
              </w:divBdr>
              <w:divsChild>
                <w:div w:id="235481913">
                  <w:marLeft w:val="0"/>
                  <w:marRight w:val="0"/>
                  <w:marTop w:val="0"/>
                  <w:marBottom w:val="0"/>
                  <w:divBdr>
                    <w:top w:val="none" w:sz="0" w:space="0" w:color="auto"/>
                    <w:left w:val="none" w:sz="0" w:space="0" w:color="auto"/>
                    <w:bottom w:val="none" w:sz="0" w:space="0" w:color="auto"/>
                    <w:right w:val="none" w:sz="0" w:space="0" w:color="auto"/>
                  </w:divBdr>
                  <w:divsChild>
                    <w:div w:id="719288415">
                      <w:marLeft w:val="0"/>
                      <w:marRight w:val="0"/>
                      <w:marTop w:val="0"/>
                      <w:marBottom w:val="0"/>
                      <w:divBdr>
                        <w:top w:val="none" w:sz="0" w:space="0" w:color="auto"/>
                        <w:left w:val="none" w:sz="0" w:space="0" w:color="auto"/>
                        <w:bottom w:val="none" w:sz="0" w:space="0" w:color="auto"/>
                        <w:right w:val="none" w:sz="0" w:space="0" w:color="auto"/>
                      </w:divBdr>
                      <w:divsChild>
                        <w:div w:id="8835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241905">
      <w:bodyDiv w:val="1"/>
      <w:marLeft w:val="0"/>
      <w:marRight w:val="0"/>
      <w:marTop w:val="0"/>
      <w:marBottom w:val="0"/>
      <w:divBdr>
        <w:top w:val="none" w:sz="0" w:space="0" w:color="auto"/>
        <w:left w:val="none" w:sz="0" w:space="0" w:color="auto"/>
        <w:bottom w:val="none" w:sz="0" w:space="0" w:color="auto"/>
        <w:right w:val="none" w:sz="0" w:space="0" w:color="auto"/>
      </w:divBdr>
    </w:div>
    <w:div w:id="295530098">
      <w:bodyDiv w:val="1"/>
      <w:marLeft w:val="0"/>
      <w:marRight w:val="0"/>
      <w:marTop w:val="0"/>
      <w:marBottom w:val="0"/>
      <w:divBdr>
        <w:top w:val="none" w:sz="0" w:space="0" w:color="auto"/>
        <w:left w:val="none" w:sz="0" w:space="0" w:color="auto"/>
        <w:bottom w:val="none" w:sz="0" w:space="0" w:color="auto"/>
        <w:right w:val="none" w:sz="0" w:space="0" w:color="auto"/>
      </w:divBdr>
    </w:div>
    <w:div w:id="305549542">
      <w:bodyDiv w:val="1"/>
      <w:marLeft w:val="0"/>
      <w:marRight w:val="0"/>
      <w:marTop w:val="0"/>
      <w:marBottom w:val="0"/>
      <w:divBdr>
        <w:top w:val="none" w:sz="0" w:space="0" w:color="auto"/>
        <w:left w:val="none" w:sz="0" w:space="0" w:color="auto"/>
        <w:bottom w:val="none" w:sz="0" w:space="0" w:color="auto"/>
        <w:right w:val="none" w:sz="0" w:space="0" w:color="auto"/>
      </w:divBdr>
    </w:div>
    <w:div w:id="311638945">
      <w:bodyDiv w:val="1"/>
      <w:marLeft w:val="0"/>
      <w:marRight w:val="0"/>
      <w:marTop w:val="0"/>
      <w:marBottom w:val="0"/>
      <w:divBdr>
        <w:top w:val="none" w:sz="0" w:space="0" w:color="auto"/>
        <w:left w:val="none" w:sz="0" w:space="0" w:color="auto"/>
        <w:bottom w:val="none" w:sz="0" w:space="0" w:color="auto"/>
        <w:right w:val="none" w:sz="0" w:space="0" w:color="auto"/>
      </w:divBdr>
    </w:div>
    <w:div w:id="366640248">
      <w:bodyDiv w:val="1"/>
      <w:marLeft w:val="0"/>
      <w:marRight w:val="0"/>
      <w:marTop w:val="0"/>
      <w:marBottom w:val="0"/>
      <w:divBdr>
        <w:top w:val="none" w:sz="0" w:space="0" w:color="auto"/>
        <w:left w:val="none" w:sz="0" w:space="0" w:color="auto"/>
        <w:bottom w:val="none" w:sz="0" w:space="0" w:color="auto"/>
        <w:right w:val="none" w:sz="0" w:space="0" w:color="auto"/>
      </w:divBdr>
    </w:div>
    <w:div w:id="372850116">
      <w:bodyDiv w:val="1"/>
      <w:marLeft w:val="0"/>
      <w:marRight w:val="0"/>
      <w:marTop w:val="0"/>
      <w:marBottom w:val="0"/>
      <w:divBdr>
        <w:top w:val="none" w:sz="0" w:space="0" w:color="auto"/>
        <w:left w:val="none" w:sz="0" w:space="0" w:color="auto"/>
        <w:bottom w:val="none" w:sz="0" w:space="0" w:color="auto"/>
        <w:right w:val="none" w:sz="0" w:space="0" w:color="auto"/>
      </w:divBdr>
      <w:divsChild>
        <w:div w:id="564493628">
          <w:marLeft w:val="0"/>
          <w:marRight w:val="0"/>
          <w:marTop w:val="0"/>
          <w:marBottom w:val="0"/>
          <w:divBdr>
            <w:top w:val="none" w:sz="0" w:space="0" w:color="auto"/>
            <w:left w:val="none" w:sz="0" w:space="0" w:color="auto"/>
            <w:bottom w:val="none" w:sz="0" w:space="0" w:color="auto"/>
            <w:right w:val="none" w:sz="0" w:space="0" w:color="auto"/>
          </w:divBdr>
          <w:divsChild>
            <w:div w:id="111941528">
              <w:marLeft w:val="0"/>
              <w:marRight w:val="0"/>
              <w:marTop w:val="0"/>
              <w:marBottom w:val="0"/>
              <w:divBdr>
                <w:top w:val="none" w:sz="0" w:space="0" w:color="auto"/>
                <w:left w:val="none" w:sz="0" w:space="0" w:color="auto"/>
                <w:bottom w:val="none" w:sz="0" w:space="0" w:color="auto"/>
                <w:right w:val="none" w:sz="0" w:space="0" w:color="auto"/>
              </w:divBdr>
              <w:divsChild>
                <w:div w:id="1501311679">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930359758">
                  <w:marLeft w:val="0"/>
                  <w:marRight w:val="0"/>
                  <w:marTop w:val="0"/>
                  <w:marBottom w:val="0"/>
                  <w:divBdr>
                    <w:top w:val="none" w:sz="0" w:space="0" w:color="auto"/>
                    <w:left w:val="none" w:sz="0" w:space="0" w:color="auto"/>
                    <w:bottom w:val="none" w:sz="0" w:space="0" w:color="auto"/>
                    <w:right w:val="none" w:sz="0" w:space="0" w:color="auto"/>
                  </w:divBdr>
                </w:div>
                <w:div w:id="1492331979">
                  <w:marLeft w:val="0"/>
                  <w:marRight w:val="0"/>
                  <w:marTop w:val="0"/>
                  <w:marBottom w:val="0"/>
                  <w:divBdr>
                    <w:top w:val="none" w:sz="0" w:space="0" w:color="auto"/>
                    <w:left w:val="none" w:sz="0" w:space="0" w:color="auto"/>
                    <w:bottom w:val="none" w:sz="0" w:space="0" w:color="auto"/>
                    <w:right w:val="none" w:sz="0" w:space="0" w:color="auto"/>
                  </w:divBdr>
                </w:div>
                <w:div w:id="1491485726">
                  <w:marLeft w:val="0"/>
                  <w:marRight w:val="0"/>
                  <w:marTop w:val="0"/>
                  <w:marBottom w:val="0"/>
                  <w:divBdr>
                    <w:top w:val="none" w:sz="0" w:space="0" w:color="auto"/>
                    <w:left w:val="none" w:sz="0" w:space="0" w:color="auto"/>
                    <w:bottom w:val="none" w:sz="0" w:space="0" w:color="auto"/>
                    <w:right w:val="none" w:sz="0" w:space="0" w:color="auto"/>
                  </w:divBdr>
                </w:div>
                <w:div w:id="1152062379">
                  <w:marLeft w:val="0"/>
                  <w:marRight w:val="0"/>
                  <w:marTop w:val="0"/>
                  <w:marBottom w:val="0"/>
                  <w:divBdr>
                    <w:top w:val="none" w:sz="0" w:space="0" w:color="auto"/>
                    <w:left w:val="none" w:sz="0" w:space="0" w:color="auto"/>
                    <w:bottom w:val="none" w:sz="0" w:space="0" w:color="auto"/>
                    <w:right w:val="none" w:sz="0" w:space="0" w:color="auto"/>
                  </w:divBdr>
                </w:div>
                <w:div w:id="1297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87341">
      <w:bodyDiv w:val="1"/>
      <w:marLeft w:val="0"/>
      <w:marRight w:val="0"/>
      <w:marTop w:val="0"/>
      <w:marBottom w:val="0"/>
      <w:divBdr>
        <w:top w:val="none" w:sz="0" w:space="0" w:color="auto"/>
        <w:left w:val="none" w:sz="0" w:space="0" w:color="auto"/>
        <w:bottom w:val="none" w:sz="0" w:space="0" w:color="auto"/>
        <w:right w:val="none" w:sz="0" w:space="0" w:color="auto"/>
      </w:divBdr>
    </w:div>
    <w:div w:id="403837556">
      <w:bodyDiv w:val="1"/>
      <w:marLeft w:val="0"/>
      <w:marRight w:val="0"/>
      <w:marTop w:val="0"/>
      <w:marBottom w:val="0"/>
      <w:divBdr>
        <w:top w:val="none" w:sz="0" w:space="0" w:color="auto"/>
        <w:left w:val="none" w:sz="0" w:space="0" w:color="auto"/>
        <w:bottom w:val="none" w:sz="0" w:space="0" w:color="auto"/>
        <w:right w:val="none" w:sz="0" w:space="0" w:color="auto"/>
      </w:divBdr>
    </w:div>
    <w:div w:id="410352550">
      <w:bodyDiv w:val="1"/>
      <w:marLeft w:val="0"/>
      <w:marRight w:val="0"/>
      <w:marTop w:val="0"/>
      <w:marBottom w:val="0"/>
      <w:divBdr>
        <w:top w:val="none" w:sz="0" w:space="0" w:color="auto"/>
        <w:left w:val="none" w:sz="0" w:space="0" w:color="auto"/>
        <w:bottom w:val="none" w:sz="0" w:space="0" w:color="auto"/>
        <w:right w:val="none" w:sz="0" w:space="0" w:color="auto"/>
      </w:divBdr>
      <w:divsChild>
        <w:div w:id="155999399">
          <w:marLeft w:val="0"/>
          <w:marRight w:val="0"/>
          <w:marTop w:val="0"/>
          <w:marBottom w:val="0"/>
          <w:divBdr>
            <w:top w:val="none" w:sz="0" w:space="0" w:color="auto"/>
            <w:left w:val="none" w:sz="0" w:space="0" w:color="auto"/>
            <w:bottom w:val="none" w:sz="0" w:space="0" w:color="auto"/>
            <w:right w:val="none" w:sz="0" w:space="0" w:color="auto"/>
          </w:divBdr>
          <w:divsChild>
            <w:div w:id="2041784663">
              <w:marLeft w:val="0"/>
              <w:marRight w:val="0"/>
              <w:marTop w:val="0"/>
              <w:marBottom w:val="0"/>
              <w:divBdr>
                <w:top w:val="none" w:sz="0" w:space="0" w:color="auto"/>
                <w:left w:val="none" w:sz="0" w:space="0" w:color="auto"/>
                <w:bottom w:val="none" w:sz="0" w:space="0" w:color="auto"/>
                <w:right w:val="none" w:sz="0" w:space="0" w:color="auto"/>
              </w:divBdr>
              <w:divsChild>
                <w:div w:id="2021345710">
                  <w:marLeft w:val="0"/>
                  <w:marRight w:val="0"/>
                  <w:marTop w:val="0"/>
                  <w:marBottom w:val="0"/>
                  <w:divBdr>
                    <w:top w:val="none" w:sz="0" w:space="0" w:color="auto"/>
                    <w:left w:val="none" w:sz="0" w:space="0" w:color="auto"/>
                    <w:bottom w:val="none" w:sz="0" w:space="0" w:color="auto"/>
                    <w:right w:val="none" w:sz="0" w:space="0" w:color="auto"/>
                  </w:divBdr>
                </w:div>
                <w:div w:id="753824064">
                  <w:marLeft w:val="0"/>
                  <w:marRight w:val="0"/>
                  <w:marTop w:val="0"/>
                  <w:marBottom w:val="0"/>
                  <w:divBdr>
                    <w:top w:val="none" w:sz="0" w:space="0" w:color="auto"/>
                    <w:left w:val="none" w:sz="0" w:space="0" w:color="auto"/>
                    <w:bottom w:val="none" w:sz="0" w:space="0" w:color="auto"/>
                    <w:right w:val="none" w:sz="0" w:space="0" w:color="auto"/>
                  </w:divBdr>
                </w:div>
                <w:div w:id="1579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4152">
      <w:bodyDiv w:val="1"/>
      <w:marLeft w:val="0"/>
      <w:marRight w:val="0"/>
      <w:marTop w:val="0"/>
      <w:marBottom w:val="0"/>
      <w:divBdr>
        <w:top w:val="none" w:sz="0" w:space="0" w:color="auto"/>
        <w:left w:val="none" w:sz="0" w:space="0" w:color="auto"/>
        <w:bottom w:val="none" w:sz="0" w:space="0" w:color="auto"/>
        <w:right w:val="none" w:sz="0" w:space="0" w:color="auto"/>
      </w:divBdr>
      <w:divsChild>
        <w:div w:id="1816026983">
          <w:marLeft w:val="0"/>
          <w:marRight w:val="0"/>
          <w:marTop w:val="0"/>
          <w:marBottom w:val="0"/>
          <w:divBdr>
            <w:top w:val="none" w:sz="0" w:space="0" w:color="auto"/>
            <w:left w:val="none" w:sz="0" w:space="0" w:color="auto"/>
            <w:bottom w:val="none" w:sz="0" w:space="0" w:color="auto"/>
            <w:right w:val="none" w:sz="0" w:space="0" w:color="auto"/>
          </w:divBdr>
          <w:divsChild>
            <w:div w:id="193887147">
              <w:marLeft w:val="0"/>
              <w:marRight w:val="0"/>
              <w:marTop w:val="0"/>
              <w:marBottom w:val="0"/>
              <w:divBdr>
                <w:top w:val="none" w:sz="0" w:space="0" w:color="auto"/>
                <w:left w:val="none" w:sz="0" w:space="0" w:color="auto"/>
                <w:bottom w:val="none" w:sz="0" w:space="0" w:color="auto"/>
                <w:right w:val="none" w:sz="0" w:space="0" w:color="auto"/>
              </w:divBdr>
              <w:divsChild>
                <w:div w:id="62918584">
                  <w:marLeft w:val="0"/>
                  <w:marRight w:val="0"/>
                  <w:marTop w:val="0"/>
                  <w:marBottom w:val="0"/>
                  <w:divBdr>
                    <w:top w:val="none" w:sz="0" w:space="0" w:color="auto"/>
                    <w:left w:val="none" w:sz="0" w:space="0" w:color="auto"/>
                    <w:bottom w:val="none" w:sz="0" w:space="0" w:color="auto"/>
                    <w:right w:val="none" w:sz="0" w:space="0" w:color="auto"/>
                  </w:divBdr>
                  <w:divsChild>
                    <w:div w:id="1367875364">
                      <w:marLeft w:val="0"/>
                      <w:marRight w:val="0"/>
                      <w:marTop w:val="0"/>
                      <w:marBottom w:val="0"/>
                      <w:divBdr>
                        <w:top w:val="none" w:sz="0" w:space="0" w:color="auto"/>
                        <w:left w:val="none" w:sz="0" w:space="0" w:color="auto"/>
                        <w:bottom w:val="none" w:sz="0" w:space="0" w:color="auto"/>
                        <w:right w:val="none" w:sz="0" w:space="0" w:color="auto"/>
                      </w:divBdr>
                    </w:div>
                    <w:div w:id="1153107793">
                      <w:marLeft w:val="0"/>
                      <w:marRight w:val="0"/>
                      <w:marTop w:val="0"/>
                      <w:marBottom w:val="0"/>
                      <w:divBdr>
                        <w:top w:val="none" w:sz="0" w:space="0" w:color="auto"/>
                        <w:left w:val="none" w:sz="0" w:space="0" w:color="auto"/>
                        <w:bottom w:val="none" w:sz="0" w:space="0" w:color="auto"/>
                        <w:right w:val="none" w:sz="0" w:space="0" w:color="auto"/>
                      </w:divBdr>
                    </w:div>
                    <w:div w:id="11942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830031">
      <w:bodyDiv w:val="1"/>
      <w:marLeft w:val="0"/>
      <w:marRight w:val="0"/>
      <w:marTop w:val="0"/>
      <w:marBottom w:val="0"/>
      <w:divBdr>
        <w:top w:val="none" w:sz="0" w:space="0" w:color="auto"/>
        <w:left w:val="none" w:sz="0" w:space="0" w:color="auto"/>
        <w:bottom w:val="none" w:sz="0" w:space="0" w:color="auto"/>
        <w:right w:val="none" w:sz="0" w:space="0" w:color="auto"/>
      </w:divBdr>
    </w:div>
    <w:div w:id="449711068">
      <w:bodyDiv w:val="1"/>
      <w:marLeft w:val="0"/>
      <w:marRight w:val="0"/>
      <w:marTop w:val="0"/>
      <w:marBottom w:val="0"/>
      <w:divBdr>
        <w:top w:val="none" w:sz="0" w:space="0" w:color="auto"/>
        <w:left w:val="none" w:sz="0" w:space="0" w:color="auto"/>
        <w:bottom w:val="none" w:sz="0" w:space="0" w:color="auto"/>
        <w:right w:val="none" w:sz="0" w:space="0" w:color="auto"/>
      </w:divBdr>
    </w:div>
    <w:div w:id="459762121">
      <w:bodyDiv w:val="1"/>
      <w:marLeft w:val="0"/>
      <w:marRight w:val="0"/>
      <w:marTop w:val="0"/>
      <w:marBottom w:val="0"/>
      <w:divBdr>
        <w:top w:val="none" w:sz="0" w:space="0" w:color="auto"/>
        <w:left w:val="none" w:sz="0" w:space="0" w:color="auto"/>
        <w:bottom w:val="none" w:sz="0" w:space="0" w:color="auto"/>
        <w:right w:val="none" w:sz="0" w:space="0" w:color="auto"/>
      </w:divBdr>
      <w:divsChild>
        <w:div w:id="420489399">
          <w:marLeft w:val="0"/>
          <w:marRight w:val="0"/>
          <w:marTop w:val="0"/>
          <w:marBottom w:val="0"/>
          <w:divBdr>
            <w:top w:val="none" w:sz="0" w:space="0" w:color="auto"/>
            <w:left w:val="none" w:sz="0" w:space="0" w:color="auto"/>
            <w:bottom w:val="none" w:sz="0" w:space="0" w:color="auto"/>
            <w:right w:val="none" w:sz="0" w:space="0" w:color="auto"/>
          </w:divBdr>
          <w:divsChild>
            <w:div w:id="877816727">
              <w:marLeft w:val="0"/>
              <w:marRight w:val="0"/>
              <w:marTop w:val="0"/>
              <w:marBottom w:val="0"/>
              <w:divBdr>
                <w:top w:val="none" w:sz="0" w:space="0" w:color="auto"/>
                <w:left w:val="none" w:sz="0" w:space="0" w:color="auto"/>
                <w:bottom w:val="none" w:sz="0" w:space="0" w:color="auto"/>
                <w:right w:val="none" w:sz="0" w:space="0" w:color="auto"/>
              </w:divBdr>
              <w:divsChild>
                <w:div w:id="1766727246">
                  <w:marLeft w:val="0"/>
                  <w:marRight w:val="0"/>
                  <w:marTop w:val="0"/>
                  <w:marBottom w:val="0"/>
                  <w:divBdr>
                    <w:top w:val="none" w:sz="0" w:space="0" w:color="auto"/>
                    <w:left w:val="none" w:sz="0" w:space="0" w:color="auto"/>
                    <w:bottom w:val="none" w:sz="0" w:space="0" w:color="auto"/>
                    <w:right w:val="none" w:sz="0" w:space="0" w:color="auto"/>
                  </w:divBdr>
                  <w:divsChild>
                    <w:div w:id="1865513678">
                      <w:marLeft w:val="0"/>
                      <w:marRight w:val="0"/>
                      <w:marTop w:val="0"/>
                      <w:marBottom w:val="0"/>
                      <w:divBdr>
                        <w:top w:val="none" w:sz="0" w:space="0" w:color="auto"/>
                        <w:left w:val="none" w:sz="0" w:space="0" w:color="auto"/>
                        <w:bottom w:val="none" w:sz="0" w:space="0" w:color="auto"/>
                        <w:right w:val="none" w:sz="0" w:space="0" w:color="auto"/>
                      </w:divBdr>
                      <w:divsChild>
                        <w:div w:id="1171409987">
                          <w:marLeft w:val="0"/>
                          <w:marRight w:val="0"/>
                          <w:marTop w:val="0"/>
                          <w:marBottom w:val="0"/>
                          <w:divBdr>
                            <w:top w:val="none" w:sz="0" w:space="0" w:color="auto"/>
                            <w:left w:val="none" w:sz="0" w:space="0" w:color="auto"/>
                            <w:bottom w:val="none" w:sz="0" w:space="0" w:color="auto"/>
                            <w:right w:val="none" w:sz="0" w:space="0" w:color="auto"/>
                          </w:divBdr>
                        </w:div>
                        <w:div w:id="1369800388">
                          <w:marLeft w:val="0"/>
                          <w:marRight w:val="0"/>
                          <w:marTop w:val="0"/>
                          <w:marBottom w:val="0"/>
                          <w:divBdr>
                            <w:top w:val="none" w:sz="0" w:space="0" w:color="auto"/>
                            <w:left w:val="none" w:sz="0" w:space="0" w:color="auto"/>
                            <w:bottom w:val="none" w:sz="0" w:space="0" w:color="auto"/>
                            <w:right w:val="none" w:sz="0" w:space="0" w:color="auto"/>
                          </w:divBdr>
                        </w:div>
                        <w:div w:id="1407529641">
                          <w:marLeft w:val="0"/>
                          <w:marRight w:val="0"/>
                          <w:marTop w:val="0"/>
                          <w:marBottom w:val="0"/>
                          <w:divBdr>
                            <w:top w:val="none" w:sz="0" w:space="0" w:color="auto"/>
                            <w:left w:val="none" w:sz="0" w:space="0" w:color="auto"/>
                            <w:bottom w:val="none" w:sz="0" w:space="0" w:color="auto"/>
                            <w:right w:val="none" w:sz="0" w:space="0" w:color="auto"/>
                          </w:divBdr>
                        </w:div>
                        <w:div w:id="503519205">
                          <w:marLeft w:val="0"/>
                          <w:marRight w:val="0"/>
                          <w:marTop w:val="0"/>
                          <w:marBottom w:val="0"/>
                          <w:divBdr>
                            <w:top w:val="none" w:sz="0" w:space="0" w:color="auto"/>
                            <w:left w:val="none" w:sz="0" w:space="0" w:color="auto"/>
                            <w:bottom w:val="none" w:sz="0" w:space="0" w:color="auto"/>
                            <w:right w:val="none" w:sz="0" w:space="0" w:color="auto"/>
                          </w:divBdr>
                        </w:div>
                        <w:div w:id="1089622828">
                          <w:marLeft w:val="0"/>
                          <w:marRight w:val="0"/>
                          <w:marTop w:val="0"/>
                          <w:marBottom w:val="0"/>
                          <w:divBdr>
                            <w:top w:val="none" w:sz="0" w:space="0" w:color="auto"/>
                            <w:left w:val="none" w:sz="0" w:space="0" w:color="auto"/>
                            <w:bottom w:val="none" w:sz="0" w:space="0" w:color="auto"/>
                            <w:right w:val="none" w:sz="0" w:space="0" w:color="auto"/>
                          </w:divBdr>
                        </w:div>
                        <w:div w:id="1313220265">
                          <w:marLeft w:val="0"/>
                          <w:marRight w:val="0"/>
                          <w:marTop w:val="0"/>
                          <w:marBottom w:val="0"/>
                          <w:divBdr>
                            <w:top w:val="none" w:sz="0" w:space="0" w:color="auto"/>
                            <w:left w:val="none" w:sz="0" w:space="0" w:color="auto"/>
                            <w:bottom w:val="none" w:sz="0" w:space="0" w:color="auto"/>
                            <w:right w:val="none" w:sz="0" w:space="0" w:color="auto"/>
                          </w:divBdr>
                        </w:div>
                        <w:div w:id="97047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8789">
      <w:bodyDiv w:val="1"/>
      <w:marLeft w:val="0"/>
      <w:marRight w:val="0"/>
      <w:marTop w:val="0"/>
      <w:marBottom w:val="0"/>
      <w:divBdr>
        <w:top w:val="none" w:sz="0" w:space="0" w:color="auto"/>
        <w:left w:val="none" w:sz="0" w:space="0" w:color="auto"/>
        <w:bottom w:val="none" w:sz="0" w:space="0" w:color="auto"/>
        <w:right w:val="none" w:sz="0" w:space="0" w:color="auto"/>
      </w:divBdr>
      <w:divsChild>
        <w:div w:id="310864294">
          <w:marLeft w:val="0"/>
          <w:marRight w:val="0"/>
          <w:marTop w:val="0"/>
          <w:marBottom w:val="0"/>
          <w:divBdr>
            <w:top w:val="none" w:sz="0" w:space="0" w:color="auto"/>
            <w:left w:val="none" w:sz="0" w:space="0" w:color="auto"/>
            <w:bottom w:val="none" w:sz="0" w:space="0" w:color="auto"/>
            <w:right w:val="none" w:sz="0" w:space="0" w:color="auto"/>
          </w:divBdr>
          <w:divsChild>
            <w:div w:id="1337226782">
              <w:marLeft w:val="0"/>
              <w:marRight w:val="0"/>
              <w:marTop w:val="0"/>
              <w:marBottom w:val="0"/>
              <w:divBdr>
                <w:top w:val="none" w:sz="0" w:space="0" w:color="auto"/>
                <w:left w:val="none" w:sz="0" w:space="0" w:color="auto"/>
                <w:bottom w:val="none" w:sz="0" w:space="0" w:color="auto"/>
                <w:right w:val="none" w:sz="0" w:space="0" w:color="auto"/>
              </w:divBdr>
              <w:divsChild>
                <w:div w:id="1170604223">
                  <w:marLeft w:val="0"/>
                  <w:marRight w:val="0"/>
                  <w:marTop w:val="0"/>
                  <w:marBottom w:val="0"/>
                  <w:divBdr>
                    <w:top w:val="none" w:sz="0" w:space="0" w:color="auto"/>
                    <w:left w:val="none" w:sz="0" w:space="0" w:color="auto"/>
                    <w:bottom w:val="none" w:sz="0" w:space="0" w:color="auto"/>
                    <w:right w:val="none" w:sz="0" w:space="0" w:color="auto"/>
                  </w:divBdr>
                </w:div>
                <w:div w:id="3646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8528">
      <w:bodyDiv w:val="1"/>
      <w:marLeft w:val="0"/>
      <w:marRight w:val="0"/>
      <w:marTop w:val="0"/>
      <w:marBottom w:val="0"/>
      <w:divBdr>
        <w:top w:val="none" w:sz="0" w:space="0" w:color="auto"/>
        <w:left w:val="none" w:sz="0" w:space="0" w:color="auto"/>
        <w:bottom w:val="none" w:sz="0" w:space="0" w:color="auto"/>
        <w:right w:val="none" w:sz="0" w:space="0" w:color="auto"/>
      </w:divBdr>
      <w:divsChild>
        <w:div w:id="1589970004">
          <w:marLeft w:val="0"/>
          <w:marRight w:val="0"/>
          <w:marTop w:val="0"/>
          <w:marBottom w:val="0"/>
          <w:divBdr>
            <w:top w:val="none" w:sz="0" w:space="0" w:color="auto"/>
            <w:left w:val="none" w:sz="0" w:space="0" w:color="auto"/>
            <w:bottom w:val="none" w:sz="0" w:space="0" w:color="auto"/>
            <w:right w:val="none" w:sz="0" w:space="0" w:color="auto"/>
          </w:divBdr>
        </w:div>
      </w:divsChild>
    </w:div>
    <w:div w:id="498009355">
      <w:bodyDiv w:val="1"/>
      <w:marLeft w:val="0"/>
      <w:marRight w:val="0"/>
      <w:marTop w:val="0"/>
      <w:marBottom w:val="0"/>
      <w:divBdr>
        <w:top w:val="none" w:sz="0" w:space="0" w:color="auto"/>
        <w:left w:val="none" w:sz="0" w:space="0" w:color="auto"/>
        <w:bottom w:val="none" w:sz="0" w:space="0" w:color="auto"/>
        <w:right w:val="none" w:sz="0" w:space="0" w:color="auto"/>
      </w:divBdr>
    </w:div>
    <w:div w:id="500780861">
      <w:bodyDiv w:val="1"/>
      <w:marLeft w:val="0"/>
      <w:marRight w:val="0"/>
      <w:marTop w:val="0"/>
      <w:marBottom w:val="0"/>
      <w:divBdr>
        <w:top w:val="none" w:sz="0" w:space="0" w:color="auto"/>
        <w:left w:val="none" w:sz="0" w:space="0" w:color="auto"/>
        <w:bottom w:val="none" w:sz="0" w:space="0" w:color="auto"/>
        <w:right w:val="none" w:sz="0" w:space="0" w:color="auto"/>
      </w:divBdr>
    </w:div>
    <w:div w:id="510337855">
      <w:bodyDiv w:val="1"/>
      <w:marLeft w:val="0"/>
      <w:marRight w:val="0"/>
      <w:marTop w:val="0"/>
      <w:marBottom w:val="0"/>
      <w:divBdr>
        <w:top w:val="none" w:sz="0" w:space="0" w:color="auto"/>
        <w:left w:val="none" w:sz="0" w:space="0" w:color="auto"/>
        <w:bottom w:val="none" w:sz="0" w:space="0" w:color="auto"/>
        <w:right w:val="none" w:sz="0" w:space="0" w:color="auto"/>
      </w:divBdr>
    </w:div>
    <w:div w:id="512106937">
      <w:bodyDiv w:val="1"/>
      <w:marLeft w:val="0"/>
      <w:marRight w:val="0"/>
      <w:marTop w:val="0"/>
      <w:marBottom w:val="0"/>
      <w:divBdr>
        <w:top w:val="none" w:sz="0" w:space="0" w:color="auto"/>
        <w:left w:val="none" w:sz="0" w:space="0" w:color="auto"/>
        <w:bottom w:val="none" w:sz="0" w:space="0" w:color="auto"/>
        <w:right w:val="none" w:sz="0" w:space="0" w:color="auto"/>
      </w:divBdr>
    </w:div>
    <w:div w:id="513495615">
      <w:bodyDiv w:val="1"/>
      <w:marLeft w:val="0"/>
      <w:marRight w:val="0"/>
      <w:marTop w:val="0"/>
      <w:marBottom w:val="0"/>
      <w:divBdr>
        <w:top w:val="none" w:sz="0" w:space="0" w:color="auto"/>
        <w:left w:val="none" w:sz="0" w:space="0" w:color="auto"/>
        <w:bottom w:val="none" w:sz="0" w:space="0" w:color="auto"/>
        <w:right w:val="none" w:sz="0" w:space="0" w:color="auto"/>
      </w:divBdr>
    </w:div>
    <w:div w:id="516240500">
      <w:bodyDiv w:val="1"/>
      <w:marLeft w:val="0"/>
      <w:marRight w:val="0"/>
      <w:marTop w:val="0"/>
      <w:marBottom w:val="0"/>
      <w:divBdr>
        <w:top w:val="none" w:sz="0" w:space="0" w:color="auto"/>
        <w:left w:val="none" w:sz="0" w:space="0" w:color="auto"/>
        <w:bottom w:val="none" w:sz="0" w:space="0" w:color="auto"/>
        <w:right w:val="none" w:sz="0" w:space="0" w:color="auto"/>
      </w:divBdr>
    </w:div>
    <w:div w:id="539975440">
      <w:bodyDiv w:val="1"/>
      <w:marLeft w:val="0"/>
      <w:marRight w:val="0"/>
      <w:marTop w:val="0"/>
      <w:marBottom w:val="0"/>
      <w:divBdr>
        <w:top w:val="none" w:sz="0" w:space="0" w:color="auto"/>
        <w:left w:val="none" w:sz="0" w:space="0" w:color="auto"/>
        <w:bottom w:val="none" w:sz="0" w:space="0" w:color="auto"/>
        <w:right w:val="none" w:sz="0" w:space="0" w:color="auto"/>
      </w:divBdr>
    </w:div>
    <w:div w:id="543714739">
      <w:bodyDiv w:val="1"/>
      <w:marLeft w:val="0"/>
      <w:marRight w:val="0"/>
      <w:marTop w:val="0"/>
      <w:marBottom w:val="0"/>
      <w:divBdr>
        <w:top w:val="none" w:sz="0" w:space="0" w:color="auto"/>
        <w:left w:val="none" w:sz="0" w:space="0" w:color="auto"/>
        <w:bottom w:val="none" w:sz="0" w:space="0" w:color="auto"/>
        <w:right w:val="none" w:sz="0" w:space="0" w:color="auto"/>
      </w:divBdr>
    </w:div>
    <w:div w:id="546373692">
      <w:bodyDiv w:val="1"/>
      <w:marLeft w:val="0"/>
      <w:marRight w:val="0"/>
      <w:marTop w:val="0"/>
      <w:marBottom w:val="0"/>
      <w:divBdr>
        <w:top w:val="none" w:sz="0" w:space="0" w:color="auto"/>
        <w:left w:val="none" w:sz="0" w:space="0" w:color="auto"/>
        <w:bottom w:val="none" w:sz="0" w:space="0" w:color="auto"/>
        <w:right w:val="none" w:sz="0" w:space="0" w:color="auto"/>
      </w:divBdr>
      <w:divsChild>
        <w:div w:id="454637816">
          <w:marLeft w:val="0"/>
          <w:marRight w:val="0"/>
          <w:marTop w:val="0"/>
          <w:marBottom w:val="0"/>
          <w:divBdr>
            <w:top w:val="none" w:sz="0" w:space="0" w:color="auto"/>
            <w:left w:val="none" w:sz="0" w:space="0" w:color="auto"/>
            <w:bottom w:val="none" w:sz="0" w:space="0" w:color="auto"/>
            <w:right w:val="none" w:sz="0" w:space="0" w:color="auto"/>
          </w:divBdr>
          <w:divsChild>
            <w:div w:id="623855745">
              <w:marLeft w:val="0"/>
              <w:marRight w:val="0"/>
              <w:marTop w:val="0"/>
              <w:marBottom w:val="0"/>
              <w:divBdr>
                <w:top w:val="none" w:sz="0" w:space="0" w:color="auto"/>
                <w:left w:val="none" w:sz="0" w:space="0" w:color="auto"/>
                <w:bottom w:val="none" w:sz="0" w:space="0" w:color="auto"/>
                <w:right w:val="none" w:sz="0" w:space="0" w:color="auto"/>
              </w:divBdr>
              <w:divsChild>
                <w:div w:id="842161636">
                  <w:marLeft w:val="0"/>
                  <w:marRight w:val="0"/>
                  <w:marTop w:val="0"/>
                  <w:marBottom w:val="0"/>
                  <w:divBdr>
                    <w:top w:val="none" w:sz="0" w:space="0" w:color="auto"/>
                    <w:left w:val="none" w:sz="0" w:space="0" w:color="auto"/>
                    <w:bottom w:val="none" w:sz="0" w:space="0" w:color="auto"/>
                    <w:right w:val="none" w:sz="0" w:space="0" w:color="auto"/>
                  </w:divBdr>
                  <w:divsChild>
                    <w:div w:id="892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88351">
      <w:bodyDiv w:val="1"/>
      <w:marLeft w:val="0"/>
      <w:marRight w:val="0"/>
      <w:marTop w:val="0"/>
      <w:marBottom w:val="0"/>
      <w:divBdr>
        <w:top w:val="none" w:sz="0" w:space="0" w:color="auto"/>
        <w:left w:val="none" w:sz="0" w:space="0" w:color="auto"/>
        <w:bottom w:val="none" w:sz="0" w:space="0" w:color="auto"/>
        <w:right w:val="none" w:sz="0" w:space="0" w:color="auto"/>
      </w:divBdr>
      <w:divsChild>
        <w:div w:id="1877306730">
          <w:marLeft w:val="0"/>
          <w:marRight w:val="0"/>
          <w:marTop w:val="0"/>
          <w:marBottom w:val="0"/>
          <w:divBdr>
            <w:top w:val="none" w:sz="0" w:space="0" w:color="auto"/>
            <w:left w:val="none" w:sz="0" w:space="0" w:color="auto"/>
            <w:bottom w:val="none" w:sz="0" w:space="0" w:color="auto"/>
            <w:right w:val="none" w:sz="0" w:space="0" w:color="auto"/>
          </w:divBdr>
          <w:divsChild>
            <w:div w:id="532767323">
              <w:marLeft w:val="0"/>
              <w:marRight w:val="0"/>
              <w:marTop w:val="0"/>
              <w:marBottom w:val="0"/>
              <w:divBdr>
                <w:top w:val="none" w:sz="0" w:space="0" w:color="auto"/>
                <w:left w:val="none" w:sz="0" w:space="0" w:color="auto"/>
                <w:bottom w:val="none" w:sz="0" w:space="0" w:color="auto"/>
                <w:right w:val="none" w:sz="0" w:space="0" w:color="auto"/>
              </w:divBdr>
              <w:divsChild>
                <w:div w:id="255479511">
                  <w:marLeft w:val="0"/>
                  <w:marRight w:val="0"/>
                  <w:marTop w:val="0"/>
                  <w:marBottom w:val="0"/>
                  <w:divBdr>
                    <w:top w:val="none" w:sz="0" w:space="0" w:color="auto"/>
                    <w:left w:val="none" w:sz="0" w:space="0" w:color="auto"/>
                    <w:bottom w:val="none" w:sz="0" w:space="0" w:color="auto"/>
                    <w:right w:val="none" w:sz="0" w:space="0" w:color="auto"/>
                  </w:divBdr>
                  <w:divsChild>
                    <w:div w:id="11666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71094">
      <w:bodyDiv w:val="1"/>
      <w:marLeft w:val="0"/>
      <w:marRight w:val="0"/>
      <w:marTop w:val="0"/>
      <w:marBottom w:val="0"/>
      <w:divBdr>
        <w:top w:val="none" w:sz="0" w:space="0" w:color="auto"/>
        <w:left w:val="none" w:sz="0" w:space="0" w:color="auto"/>
        <w:bottom w:val="none" w:sz="0" w:space="0" w:color="auto"/>
        <w:right w:val="none" w:sz="0" w:space="0" w:color="auto"/>
      </w:divBdr>
    </w:div>
    <w:div w:id="613051743">
      <w:bodyDiv w:val="1"/>
      <w:marLeft w:val="0"/>
      <w:marRight w:val="0"/>
      <w:marTop w:val="0"/>
      <w:marBottom w:val="0"/>
      <w:divBdr>
        <w:top w:val="none" w:sz="0" w:space="0" w:color="auto"/>
        <w:left w:val="none" w:sz="0" w:space="0" w:color="auto"/>
        <w:bottom w:val="none" w:sz="0" w:space="0" w:color="auto"/>
        <w:right w:val="none" w:sz="0" w:space="0" w:color="auto"/>
      </w:divBdr>
    </w:div>
    <w:div w:id="629015548">
      <w:bodyDiv w:val="1"/>
      <w:marLeft w:val="0"/>
      <w:marRight w:val="0"/>
      <w:marTop w:val="0"/>
      <w:marBottom w:val="0"/>
      <w:divBdr>
        <w:top w:val="none" w:sz="0" w:space="0" w:color="auto"/>
        <w:left w:val="none" w:sz="0" w:space="0" w:color="auto"/>
        <w:bottom w:val="none" w:sz="0" w:space="0" w:color="auto"/>
        <w:right w:val="none" w:sz="0" w:space="0" w:color="auto"/>
      </w:divBdr>
    </w:div>
    <w:div w:id="629242841">
      <w:bodyDiv w:val="1"/>
      <w:marLeft w:val="0"/>
      <w:marRight w:val="0"/>
      <w:marTop w:val="0"/>
      <w:marBottom w:val="0"/>
      <w:divBdr>
        <w:top w:val="none" w:sz="0" w:space="0" w:color="auto"/>
        <w:left w:val="none" w:sz="0" w:space="0" w:color="auto"/>
        <w:bottom w:val="none" w:sz="0" w:space="0" w:color="auto"/>
        <w:right w:val="none" w:sz="0" w:space="0" w:color="auto"/>
      </w:divBdr>
      <w:divsChild>
        <w:div w:id="1137603049">
          <w:marLeft w:val="0"/>
          <w:marRight w:val="0"/>
          <w:marTop w:val="0"/>
          <w:marBottom w:val="0"/>
          <w:divBdr>
            <w:top w:val="none" w:sz="0" w:space="0" w:color="auto"/>
            <w:left w:val="none" w:sz="0" w:space="0" w:color="auto"/>
            <w:bottom w:val="none" w:sz="0" w:space="0" w:color="auto"/>
            <w:right w:val="none" w:sz="0" w:space="0" w:color="auto"/>
          </w:divBdr>
        </w:div>
      </w:divsChild>
    </w:div>
    <w:div w:id="631863872">
      <w:bodyDiv w:val="1"/>
      <w:marLeft w:val="0"/>
      <w:marRight w:val="0"/>
      <w:marTop w:val="0"/>
      <w:marBottom w:val="0"/>
      <w:divBdr>
        <w:top w:val="none" w:sz="0" w:space="0" w:color="auto"/>
        <w:left w:val="none" w:sz="0" w:space="0" w:color="auto"/>
        <w:bottom w:val="none" w:sz="0" w:space="0" w:color="auto"/>
        <w:right w:val="none" w:sz="0" w:space="0" w:color="auto"/>
      </w:divBdr>
    </w:div>
    <w:div w:id="672146745">
      <w:bodyDiv w:val="1"/>
      <w:marLeft w:val="0"/>
      <w:marRight w:val="0"/>
      <w:marTop w:val="0"/>
      <w:marBottom w:val="0"/>
      <w:divBdr>
        <w:top w:val="none" w:sz="0" w:space="0" w:color="auto"/>
        <w:left w:val="none" w:sz="0" w:space="0" w:color="auto"/>
        <w:bottom w:val="none" w:sz="0" w:space="0" w:color="auto"/>
        <w:right w:val="none" w:sz="0" w:space="0" w:color="auto"/>
      </w:divBdr>
    </w:div>
    <w:div w:id="690570801">
      <w:bodyDiv w:val="1"/>
      <w:marLeft w:val="0"/>
      <w:marRight w:val="0"/>
      <w:marTop w:val="0"/>
      <w:marBottom w:val="0"/>
      <w:divBdr>
        <w:top w:val="none" w:sz="0" w:space="0" w:color="auto"/>
        <w:left w:val="none" w:sz="0" w:space="0" w:color="auto"/>
        <w:bottom w:val="none" w:sz="0" w:space="0" w:color="auto"/>
        <w:right w:val="none" w:sz="0" w:space="0" w:color="auto"/>
      </w:divBdr>
    </w:div>
    <w:div w:id="693657459">
      <w:bodyDiv w:val="1"/>
      <w:marLeft w:val="0"/>
      <w:marRight w:val="0"/>
      <w:marTop w:val="0"/>
      <w:marBottom w:val="0"/>
      <w:divBdr>
        <w:top w:val="none" w:sz="0" w:space="0" w:color="auto"/>
        <w:left w:val="none" w:sz="0" w:space="0" w:color="auto"/>
        <w:bottom w:val="none" w:sz="0" w:space="0" w:color="auto"/>
        <w:right w:val="none" w:sz="0" w:space="0" w:color="auto"/>
      </w:divBdr>
      <w:divsChild>
        <w:div w:id="840201972">
          <w:marLeft w:val="0"/>
          <w:marRight w:val="0"/>
          <w:marTop w:val="0"/>
          <w:marBottom w:val="0"/>
          <w:divBdr>
            <w:top w:val="none" w:sz="0" w:space="0" w:color="auto"/>
            <w:left w:val="none" w:sz="0" w:space="0" w:color="auto"/>
            <w:bottom w:val="none" w:sz="0" w:space="0" w:color="auto"/>
            <w:right w:val="none" w:sz="0" w:space="0" w:color="auto"/>
          </w:divBdr>
          <w:divsChild>
            <w:div w:id="2142453799">
              <w:marLeft w:val="0"/>
              <w:marRight w:val="0"/>
              <w:marTop w:val="0"/>
              <w:marBottom w:val="0"/>
              <w:divBdr>
                <w:top w:val="none" w:sz="0" w:space="0" w:color="auto"/>
                <w:left w:val="none" w:sz="0" w:space="0" w:color="auto"/>
                <w:bottom w:val="none" w:sz="0" w:space="0" w:color="auto"/>
                <w:right w:val="none" w:sz="0" w:space="0" w:color="auto"/>
              </w:divBdr>
              <w:divsChild>
                <w:div w:id="1846095198">
                  <w:marLeft w:val="0"/>
                  <w:marRight w:val="0"/>
                  <w:marTop w:val="0"/>
                  <w:marBottom w:val="0"/>
                  <w:divBdr>
                    <w:top w:val="none" w:sz="0" w:space="0" w:color="auto"/>
                    <w:left w:val="none" w:sz="0" w:space="0" w:color="auto"/>
                    <w:bottom w:val="none" w:sz="0" w:space="0" w:color="auto"/>
                    <w:right w:val="none" w:sz="0" w:space="0" w:color="auto"/>
                  </w:divBdr>
                  <w:divsChild>
                    <w:div w:id="2083790914">
                      <w:marLeft w:val="0"/>
                      <w:marRight w:val="0"/>
                      <w:marTop w:val="0"/>
                      <w:marBottom w:val="0"/>
                      <w:divBdr>
                        <w:top w:val="none" w:sz="0" w:space="0" w:color="auto"/>
                        <w:left w:val="none" w:sz="0" w:space="0" w:color="auto"/>
                        <w:bottom w:val="none" w:sz="0" w:space="0" w:color="auto"/>
                        <w:right w:val="none" w:sz="0" w:space="0" w:color="auto"/>
                      </w:divBdr>
                    </w:div>
                    <w:div w:id="409622642">
                      <w:marLeft w:val="0"/>
                      <w:marRight w:val="0"/>
                      <w:marTop w:val="0"/>
                      <w:marBottom w:val="0"/>
                      <w:divBdr>
                        <w:top w:val="none" w:sz="0" w:space="0" w:color="auto"/>
                        <w:left w:val="none" w:sz="0" w:space="0" w:color="auto"/>
                        <w:bottom w:val="none" w:sz="0" w:space="0" w:color="auto"/>
                        <w:right w:val="none" w:sz="0" w:space="0" w:color="auto"/>
                      </w:divBdr>
                    </w:div>
                    <w:div w:id="7775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7195">
      <w:bodyDiv w:val="1"/>
      <w:marLeft w:val="0"/>
      <w:marRight w:val="0"/>
      <w:marTop w:val="0"/>
      <w:marBottom w:val="0"/>
      <w:divBdr>
        <w:top w:val="none" w:sz="0" w:space="0" w:color="auto"/>
        <w:left w:val="none" w:sz="0" w:space="0" w:color="auto"/>
        <w:bottom w:val="none" w:sz="0" w:space="0" w:color="auto"/>
        <w:right w:val="none" w:sz="0" w:space="0" w:color="auto"/>
      </w:divBdr>
    </w:div>
    <w:div w:id="704604474">
      <w:bodyDiv w:val="1"/>
      <w:marLeft w:val="0"/>
      <w:marRight w:val="0"/>
      <w:marTop w:val="0"/>
      <w:marBottom w:val="0"/>
      <w:divBdr>
        <w:top w:val="none" w:sz="0" w:space="0" w:color="auto"/>
        <w:left w:val="none" w:sz="0" w:space="0" w:color="auto"/>
        <w:bottom w:val="none" w:sz="0" w:space="0" w:color="auto"/>
        <w:right w:val="none" w:sz="0" w:space="0" w:color="auto"/>
      </w:divBdr>
    </w:div>
    <w:div w:id="706375725">
      <w:bodyDiv w:val="1"/>
      <w:marLeft w:val="0"/>
      <w:marRight w:val="0"/>
      <w:marTop w:val="0"/>
      <w:marBottom w:val="0"/>
      <w:divBdr>
        <w:top w:val="none" w:sz="0" w:space="0" w:color="auto"/>
        <w:left w:val="none" w:sz="0" w:space="0" w:color="auto"/>
        <w:bottom w:val="none" w:sz="0" w:space="0" w:color="auto"/>
        <w:right w:val="none" w:sz="0" w:space="0" w:color="auto"/>
      </w:divBdr>
    </w:div>
    <w:div w:id="714043405">
      <w:bodyDiv w:val="1"/>
      <w:marLeft w:val="0"/>
      <w:marRight w:val="0"/>
      <w:marTop w:val="0"/>
      <w:marBottom w:val="0"/>
      <w:divBdr>
        <w:top w:val="none" w:sz="0" w:space="0" w:color="auto"/>
        <w:left w:val="none" w:sz="0" w:space="0" w:color="auto"/>
        <w:bottom w:val="none" w:sz="0" w:space="0" w:color="auto"/>
        <w:right w:val="none" w:sz="0" w:space="0" w:color="auto"/>
      </w:divBdr>
      <w:divsChild>
        <w:div w:id="852719382">
          <w:marLeft w:val="0"/>
          <w:marRight w:val="0"/>
          <w:marTop w:val="0"/>
          <w:marBottom w:val="0"/>
          <w:divBdr>
            <w:top w:val="none" w:sz="0" w:space="0" w:color="auto"/>
            <w:left w:val="none" w:sz="0" w:space="0" w:color="auto"/>
            <w:bottom w:val="none" w:sz="0" w:space="0" w:color="auto"/>
            <w:right w:val="none" w:sz="0" w:space="0" w:color="auto"/>
          </w:divBdr>
          <w:divsChild>
            <w:div w:id="807939163">
              <w:marLeft w:val="0"/>
              <w:marRight w:val="0"/>
              <w:marTop w:val="0"/>
              <w:marBottom w:val="0"/>
              <w:divBdr>
                <w:top w:val="none" w:sz="0" w:space="0" w:color="auto"/>
                <w:left w:val="none" w:sz="0" w:space="0" w:color="auto"/>
                <w:bottom w:val="none" w:sz="0" w:space="0" w:color="auto"/>
                <w:right w:val="none" w:sz="0" w:space="0" w:color="auto"/>
              </w:divBdr>
              <w:divsChild>
                <w:div w:id="148249656">
                  <w:marLeft w:val="0"/>
                  <w:marRight w:val="0"/>
                  <w:marTop w:val="0"/>
                  <w:marBottom w:val="0"/>
                  <w:divBdr>
                    <w:top w:val="none" w:sz="0" w:space="0" w:color="auto"/>
                    <w:left w:val="none" w:sz="0" w:space="0" w:color="auto"/>
                    <w:bottom w:val="none" w:sz="0" w:space="0" w:color="auto"/>
                    <w:right w:val="none" w:sz="0" w:space="0" w:color="auto"/>
                  </w:divBdr>
                  <w:divsChild>
                    <w:div w:id="572855858">
                      <w:marLeft w:val="0"/>
                      <w:marRight w:val="0"/>
                      <w:marTop w:val="0"/>
                      <w:marBottom w:val="0"/>
                      <w:divBdr>
                        <w:top w:val="none" w:sz="0" w:space="0" w:color="auto"/>
                        <w:left w:val="none" w:sz="0" w:space="0" w:color="auto"/>
                        <w:bottom w:val="none" w:sz="0" w:space="0" w:color="auto"/>
                        <w:right w:val="none" w:sz="0" w:space="0" w:color="auto"/>
                      </w:divBdr>
                    </w:div>
                    <w:div w:id="197353780">
                      <w:marLeft w:val="0"/>
                      <w:marRight w:val="0"/>
                      <w:marTop w:val="0"/>
                      <w:marBottom w:val="0"/>
                      <w:divBdr>
                        <w:top w:val="none" w:sz="0" w:space="0" w:color="auto"/>
                        <w:left w:val="none" w:sz="0" w:space="0" w:color="auto"/>
                        <w:bottom w:val="none" w:sz="0" w:space="0" w:color="auto"/>
                        <w:right w:val="none" w:sz="0" w:space="0" w:color="auto"/>
                      </w:divBdr>
                    </w:div>
                    <w:div w:id="964045849">
                      <w:marLeft w:val="0"/>
                      <w:marRight w:val="0"/>
                      <w:marTop w:val="0"/>
                      <w:marBottom w:val="0"/>
                      <w:divBdr>
                        <w:top w:val="none" w:sz="0" w:space="0" w:color="auto"/>
                        <w:left w:val="none" w:sz="0" w:space="0" w:color="auto"/>
                        <w:bottom w:val="none" w:sz="0" w:space="0" w:color="auto"/>
                        <w:right w:val="none" w:sz="0" w:space="0" w:color="auto"/>
                      </w:divBdr>
                    </w:div>
                    <w:div w:id="1423914863">
                      <w:marLeft w:val="0"/>
                      <w:marRight w:val="0"/>
                      <w:marTop w:val="0"/>
                      <w:marBottom w:val="0"/>
                      <w:divBdr>
                        <w:top w:val="none" w:sz="0" w:space="0" w:color="auto"/>
                        <w:left w:val="none" w:sz="0" w:space="0" w:color="auto"/>
                        <w:bottom w:val="none" w:sz="0" w:space="0" w:color="auto"/>
                        <w:right w:val="none" w:sz="0" w:space="0" w:color="auto"/>
                      </w:divBdr>
                    </w:div>
                    <w:div w:id="6678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27878">
      <w:bodyDiv w:val="1"/>
      <w:marLeft w:val="0"/>
      <w:marRight w:val="0"/>
      <w:marTop w:val="0"/>
      <w:marBottom w:val="0"/>
      <w:divBdr>
        <w:top w:val="none" w:sz="0" w:space="0" w:color="auto"/>
        <w:left w:val="none" w:sz="0" w:space="0" w:color="auto"/>
        <w:bottom w:val="none" w:sz="0" w:space="0" w:color="auto"/>
        <w:right w:val="none" w:sz="0" w:space="0" w:color="auto"/>
      </w:divBdr>
      <w:divsChild>
        <w:div w:id="712731156">
          <w:marLeft w:val="0"/>
          <w:marRight w:val="0"/>
          <w:marTop w:val="0"/>
          <w:marBottom w:val="0"/>
          <w:divBdr>
            <w:top w:val="none" w:sz="0" w:space="0" w:color="auto"/>
            <w:left w:val="none" w:sz="0" w:space="0" w:color="auto"/>
            <w:bottom w:val="none" w:sz="0" w:space="0" w:color="auto"/>
            <w:right w:val="none" w:sz="0" w:space="0" w:color="auto"/>
          </w:divBdr>
          <w:divsChild>
            <w:div w:id="259921649">
              <w:marLeft w:val="0"/>
              <w:marRight w:val="0"/>
              <w:marTop w:val="0"/>
              <w:marBottom w:val="0"/>
              <w:divBdr>
                <w:top w:val="none" w:sz="0" w:space="0" w:color="auto"/>
                <w:left w:val="none" w:sz="0" w:space="0" w:color="auto"/>
                <w:bottom w:val="none" w:sz="0" w:space="0" w:color="auto"/>
                <w:right w:val="none" w:sz="0" w:space="0" w:color="auto"/>
              </w:divBdr>
              <w:divsChild>
                <w:div w:id="919364242">
                  <w:marLeft w:val="0"/>
                  <w:marRight w:val="0"/>
                  <w:marTop w:val="0"/>
                  <w:marBottom w:val="0"/>
                  <w:divBdr>
                    <w:top w:val="none" w:sz="0" w:space="0" w:color="auto"/>
                    <w:left w:val="none" w:sz="0" w:space="0" w:color="auto"/>
                    <w:bottom w:val="none" w:sz="0" w:space="0" w:color="auto"/>
                    <w:right w:val="none" w:sz="0" w:space="0" w:color="auto"/>
                  </w:divBdr>
                  <w:divsChild>
                    <w:div w:id="1737777483">
                      <w:marLeft w:val="0"/>
                      <w:marRight w:val="0"/>
                      <w:marTop w:val="0"/>
                      <w:marBottom w:val="0"/>
                      <w:divBdr>
                        <w:top w:val="none" w:sz="0" w:space="0" w:color="auto"/>
                        <w:left w:val="none" w:sz="0" w:space="0" w:color="auto"/>
                        <w:bottom w:val="none" w:sz="0" w:space="0" w:color="auto"/>
                        <w:right w:val="none" w:sz="0" w:space="0" w:color="auto"/>
                      </w:divBdr>
                    </w:div>
                    <w:div w:id="204759785">
                      <w:marLeft w:val="0"/>
                      <w:marRight w:val="0"/>
                      <w:marTop w:val="0"/>
                      <w:marBottom w:val="0"/>
                      <w:divBdr>
                        <w:top w:val="none" w:sz="0" w:space="0" w:color="auto"/>
                        <w:left w:val="none" w:sz="0" w:space="0" w:color="auto"/>
                        <w:bottom w:val="none" w:sz="0" w:space="0" w:color="auto"/>
                        <w:right w:val="none" w:sz="0" w:space="0" w:color="auto"/>
                      </w:divBdr>
                    </w:div>
                    <w:div w:id="690490977">
                      <w:marLeft w:val="0"/>
                      <w:marRight w:val="0"/>
                      <w:marTop w:val="0"/>
                      <w:marBottom w:val="0"/>
                      <w:divBdr>
                        <w:top w:val="none" w:sz="0" w:space="0" w:color="auto"/>
                        <w:left w:val="none" w:sz="0" w:space="0" w:color="auto"/>
                        <w:bottom w:val="none" w:sz="0" w:space="0" w:color="auto"/>
                        <w:right w:val="none" w:sz="0" w:space="0" w:color="auto"/>
                      </w:divBdr>
                    </w:div>
                    <w:div w:id="522011017">
                      <w:marLeft w:val="0"/>
                      <w:marRight w:val="0"/>
                      <w:marTop w:val="0"/>
                      <w:marBottom w:val="0"/>
                      <w:divBdr>
                        <w:top w:val="none" w:sz="0" w:space="0" w:color="auto"/>
                        <w:left w:val="none" w:sz="0" w:space="0" w:color="auto"/>
                        <w:bottom w:val="none" w:sz="0" w:space="0" w:color="auto"/>
                        <w:right w:val="none" w:sz="0" w:space="0" w:color="auto"/>
                      </w:divBdr>
                    </w:div>
                    <w:div w:id="1308587579">
                      <w:marLeft w:val="0"/>
                      <w:marRight w:val="0"/>
                      <w:marTop w:val="0"/>
                      <w:marBottom w:val="0"/>
                      <w:divBdr>
                        <w:top w:val="none" w:sz="0" w:space="0" w:color="auto"/>
                        <w:left w:val="none" w:sz="0" w:space="0" w:color="auto"/>
                        <w:bottom w:val="none" w:sz="0" w:space="0" w:color="auto"/>
                        <w:right w:val="none" w:sz="0" w:space="0" w:color="auto"/>
                      </w:divBdr>
                    </w:div>
                    <w:div w:id="1521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429">
      <w:bodyDiv w:val="1"/>
      <w:marLeft w:val="0"/>
      <w:marRight w:val="0"/>
      <w:marTop w:val="0"/>
      <w:marBottom w:val="0"/>
      <w:divBdr>
        <w:top w:val="none" w:sz="0" w:space="0" w:color="auto"/>
        <w:left w:val="none" w:sz="0" w:space="0" w:color="auto"/>
        <w:bottom w:val="none" w:sz="0" w:space="0" w:color="auto"/>
        <w:right w:val="none" w:sz="0" w:space="0" w:color="auto"/>
      </w:divBdr>
    </w:div>
    <w:div w:id="748382812">
      <w:bodyDiv w:val="1"/>
      <w:marLeft w:val="0"/>
      <w:marRight w:val="0"/>
      <w:marTop w:val="0"/>
      <w:marBottom w:val="0"/>
      <w:divBdr>
        <w:top w:val="none" w:sz="0" w:space="0" w:color="auto"/>
        <w:left w:val="none" w:sz="0" w:space="0" w:color="auto"/>
        <w:bottom w:val="none" w:sz="0" w:space="0" w:color="auto"/>
        <w:right w:val="none" w:sz="0" w:space="0" w:color="auto"/>
      </w:divBdr>
    </w:div>
    <w:div w:id="749274944">
      <w:bodyDiv w:val="1"/>
      <w:marLeft w:val="0"/>
      <w:marRight w:val="0"/>
      <w:marTop w:val="0"/>
      <w:marBottom w:val="0"/>
      <w:divBdr>
        <w:top w:val="none" w:sz="0" w:space="0" w:color="auto"/>
        <w:left w:val="none" w:sz="0" w:space="0" w:color="auto"/>
        <w:bottom w:val="none" w:sz="0" w:space="0" w:color="auto"/>
        <w:right w:val="none" w:sz="0" w:space="0" w:color="auto"/>
      </w:divBdr>
    </w:div>
    <w:div w:id="754591357">
      <w:bodyDiv w:val="1"/>
      <w:marLeft w:val="0"/>
      <w:marRight w:val="0"/>
      <w:marTop w:val="0"/>
      <w:marBottom w:val="0"/>
      <w:divBdr>
        <w:top w:val="none" w:sz="0" w:space="0" w:color="auto"/>
        <w:left w:val="none" w:sz="0" w:space="0" w:color="auto"/>
        <w:bottom w:val="none" w:sz="0" w:space="0" w:color="auto"/>
        <w:right w:val="none" w:sz="0" w:space="0" w:color="auto"/>
      </w:divBdr>
    </w:div>
    <w:div w:id="759908044">
      <w:bodyDiv w:val="1"/>
      <w:marLeft w:val="0"/>
      <w:marRight w:val="0"/>
      <w:marTop w:val="0"/>
      <w:marBottom w:val="0"/>
      <w:divBdr>
        <w:top w:val="none" w:sz="0" w:space="0" w:color="auto"/>
        <w:left w:val="none" w:sz="0" w:space="0" w:color="auto"/>
        <w:bottom w:val="none" w:sz="0" w:space="0" w:color="auto"/>
        <w:right w:val="none" w:sz="0" w:space="0" w:color="auto"/>
      </w:divBdr>
      <w:divsChild>
        <w:div w:id="432634359">
          <w:marLeft w:val="0"/>
          <w:marRight w:val="0"/>
          <w:marTop w:val="0"/>
          <w:marBottom w:val="0"/>
          <w:divBdr>
            <w:top w:val="none" w:sz="0" w:space="0" w:color="auto"/>
            <w:left w:val="none" w:sz="0" w:space="0" w:color="auto"/>
            <w:bottom w:val="none" w:sz="0" w:space="0" w:color="auto"/>
            <w:right w:val="none" w:sz="0" w:space="0" w:color="auto"/>
          </w:divBdr>
          <w:divsChild>
            <w:div w:id="1757629232">
              <w:marLeft w:val="0"/>
              <w:marRight w:val="0"/>
              <w:marTop w:val="0"/>
              <w:marBottom w:val="0"/>
              <w:divBdr>
                <w:top w:val="none" w:sz="0" w:space="0" w:color="auto"/>
                <w:left w:val="none" w:sz="0" w:space="0" w:color="auto"/>
                <w:bottom w:val="none" w:sz="0" w:space="0" w:color="auto"/>
                <w:right w:val="none" w:sz="0" w:space="0" w:color="auto"/>
              </w:divBdr>
              <w:divsChild>
                <w:div w:id="1609463729">
                  <w:marLeft w:val="0"/>
                  <w:marRight w:val="0"/>
                  <w:marTop w:val="0"/>
                  <w:marBottom w:val="0"/>
                  <w:divBdr>
                    <w:top w:val="none" w:sz="0" w:space="0" w:color="auto"/>
                    <w:left w:val="none" w:sz="0" w:space="0" w:color="auto"/>
                    <w:bottom w:val="none" w:sz="0" w:space="0" w:color="auto"/>
                    <w:right w:val="none" w:sz="0" w:space="0" w:color="auto"/>
                  </w:divBdr>
                  <w:divsChild>
                    <w:div w:id="1295596690">
                      <w:marLeft w:val="0"/>
                      <w:marRight w:val="0"/>
                      <w:marTop w:val="0"/>
                      <w:marBottom w:val="0"/>
                      <w:divBdr>
                        <w:top w:val="none" w:sz="0" w:space="0" w:color="auto"/>
                        <w:left w:val="none" w:sz="0" w:space="0" w:color="auto"/>
                        <w:bottom w:val="none" w:sz="0" w:space="0" w:color="auto"/>
                        <w:right w:val="none" w:sz="0" w:space="0" w:color="auto"/>
                      </w:divBdr>
                    </w:div>
                    <w:div w:id="1228734474">
                      <w:marLeft w:val="0"/>
                      <w:marRight w:val="0"/>
                      <w:marTop w:val="0"/>
                      <w:marBottom w:val="0"/>
                      <w:divBdr>
                        <w:top w:val="none" w:sz="0" w:space="0" w:color="auto"/>
                        <w:left w:val="none" w:sz="0" w:space="0" w:color="auto"/>
                        <w:bottom w:val="none" w:sz="0" w:space="0" w:color="auto"/>
                        <w:right w:val="none" w:sz="0" w:space="0" w:color="auto"/>
                      </w:divBdr>
                    </w:div>
                    <w:div w:id="272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31570">
      <w:bodyDiv w:val="1"/>
      <w:marLeft w:val="0"/>
      <w:marRight w:val="0"/>
      <w:marTop w:val="0"/>
      <w:marBottom w:val="0"/>
      <w:divBdr>
        <w:top w:val="none" w:sz="0" w:space="0" w:color="auto"/>
        <w:left w:val="none" w:sz="0" w:space="0" w:color="auto"/>
        <w:bottom w:val="none" w:sz="0" w:space="0" w:color="auto"/>
        <w:right w:val="none" w:sz="0" w:space="0" w:color="auto"/>
      </w:divBdr>
    </w:div>
    <w:div w:id="781194296">
      <w:bodyDiv w:val="1"/>
      <w:marLeft w:val="0"/>
      <w:marRight w:val="0"/>
      <w:marTop w:val="0"/>
      <w:marBottom w:val="0"/>
      <w:divBdr>
        <w:top w:val="none" w:sz="0" w:space="0" w:color="auto"/>
        <w:left w:val="none" w:sz="0" w:space="0" w:color="auto"/>
        <w:bottom w:val="none" w:sz="0" w:space="0" w:color="auto"/>
        <w:right w:val="none" w:sz="0" w:space="0" w:color="auto"/>
      </w:divBdr>
      <w:divsChild>
        <w:div w:id="867110804">
          <w:marLeft w:val="0"/>
          <w:marRight w:val="0"/>
          <w:marTop w:val="0"/>
          <w:marBottom w:val="0"/>
          <w:divBdr>
            <w:top w:val="none" w:sz="0" w:space="0" w:color="auto"/>
            <w:left w:val="none" w:sz="0" w:space="0" w:color="auto"/>
            <w:bottom w:val="none" w:sz="0" w:space="0" w:color="auto"/>
            <w:right w:val="none" w:sz="0" w:space="0" w:color="auto"/>
          </w:divBdr>
        </w:div>
      </w:divsChild>
    </w:div>
    <w:div w:id="806432794">
      <w:bodyDiv w:val="1"/>
      <w:marLeft w:val="0"/>
      <w:marRight w:val="0"/>
      <w:marTop w:val="0"/>
      <w:marBottom w:val="0"/>
      <w:divBdr>
        <w:top w:val="none" w:sz="0" w:space="0" w:color="auto"/>
        <w:left w:val="none" w:sz="0" w:space="0" w:color="auto"/>
        <w:bottom w:val="none" w:sz="0" w:space="0" w:color="auto"/>
        <w:right w:val="none" w:sz="0" w:space="0" w:color="auto"/>
      </w:divBdr>
      <w:divsChild>
        <w:div w:id="3439706">
          <w:marLeft w:val="0"/>
          <w:marRight w:val="0"/>
          <w:marTop w:val="0"/>
          <w:marBottom w:val="0"/>
          <w:divBdr>
            <w:top w:val="none" w:sz="0" w:space="0" w:color="auto"/>
            <w:left w:val="none" w:sz="0" w:space="0" w:color="auto"/>
            <w:bottom w:val="none" w:sz="0" w:space="0" w:color="auto"/>
            <w:right w:val="none" w:sz="0" w:space="0" w:color="auto"/>
          </w:divBdr>
        </w:div>
      </w:divsChild>
    </w:div>
    <w:div w:id="850219822">
      <w:bodyDiv w:val="1"/>
      <w:marLeft w:val="0"/>
      <w:marRight w:val="0"/>
      <w:marTop w:val="0"/>
      <w:marBottom w:val="0"/>
      <w:divBdr>
        <w:top w:val="none" w:sz="0" w:space="0" w:color="auto"/>
        <w:left w:val="none" w:sz="0" w:space="0" w:color="auto"/>
        <w:bottom w:val="none" w:sz="0" w:space="0" w:color="auto"/>
        <w:right w:val="none" w:sz="0" w:space="0" w:color="auto"/>
      </w:divBdr>
      <w:divsChild>
        <w:div w:id="407188398">
          <w:marLeft w:val="0"/>
          <w:marRight w:val="0"/>
          <w:marTop w:val="0"/>
          <w:marBottom w:val="0"/>
          <w:divBdr>
            <w:top w:val="none" w:sz="0" w:space="0" w:color="auto"/>
            <w:left w:val="none" w:sz="0" w:space="0" w:color="auto"/>
            <w:bottom w:val="none" w:sz="0" w:space="0" w:color="auto"/>
            <w:right w:val="none" w:sz="0" w:space="0" w:color="auto"/>
          </w:divBdr>
          <w:divsChild>
            <w:div w:id="1710032804">
              <w:marLeft w:val="0"/>
              <w:marRight w:val="0"/>
              <w:marTop w:val="0"/>
              <w:marBottom w:val="0"/>
              <w:divBdr>
                <w:top w:val="none" w:sz="0" w:space="0" w:color="auto"/>
                <w:left w:val="none" w:sz="0" w:space="0" w:color="auto"/>
                <w:bottom w:val="none" w:sz="0" w:space="0" w:color="auto"/>
                <w:right w:val="none" w:sz="0" w:space="0" w:color="auto"/>
              </w:divBdr>
              <w:divsChild>
                <w:div w:id="1847399708">
                  <w:marLeft w:val="0"/>
                  <w:marRight w:val="0"/>
                  <w:marTop w:val="0"/>
                  <w:marBottom w:val="0"/>
                  <w:divBdr>
                    <w:top w:val="none" w:sz="0" w:space="0" w:color="auto"/>
                    <w:left w:val="none" w:sz="0" w:space="0" w:color="auto"/>
                    <w:bottom w:val="none" w:sz="0" w:space="0" w:color="auto"/>
                    <w:right w:val="none" w:sz="0" w:space="0" w:color="auto"/>
                  </w:divBdr>
                  <w:divsChild>
                    <w:div w:id="1929264659">
                      <w:marLeft w:val="0"/>
                      <w:marRight w:val="0"/>
                      <w:marTop w:val="0"/>
                      <w:marBottom w:val="0"/>
                      <w:divBdr>
                        <w:top w:val="none" w:sz="0" w:space="0" w:color="auto"/>
                        <w:left w:val="none" w:sz="0" w:space="0" w:color="auto"/>
                        <w:bottom w:val="none" w:sz="0" w:space="0" w:color="auto"/>
                        <w:right w:val="none" w:sz="0" w:space="0" w:color="auto"/>
                      </w:divBdr>
                    </w:div>
                    <w:div w:id="116486884">
                      <w:marLeft w:val="0"/>
                      <w:marRight w:val="0"/>
                      <w:marTop w:val="0"/>
                      <w:marBottom w:val="0"/>
                      <w:divBdr>
                        <w:top w:val="none" w:sz="0" w:space="0" w:color="auto"/>
                        <w:left w:val="none" w:sz="0" w:space="0" w:color="auto"/>
                        <w:bottom w:val="none" w:sz="0" w:space="0" w:color="auto"/>
                        <w:right w:val="none" w:sz="0" w:space="0" w:color="auto"/>
                      </w:divBdr>
                    </w:div>
                    <w:div w:id="884026687">
                      <w:marLeft w:val="0"/>
                      <w:marRight w:val="0"/>
                      <w:marTop w:val="0"/>
                      <w:marBottom w:val="0"/>
                      <w:divBdr>
                        <w:top w:val="none" w:sz="0" w:space="0" w:color="auto"/>
                        <w:left w:val="none" w:sz="0" w:space="0" w:color="auto"/>
                        <w:bottom w:val="none" w:sz="0" w:space="0" w:color="auto"/>
                        <w:right w:val="none" w:sz="0" w:space="0" w:color="auto"/>
                      </w:divBdr>
                    </w:div>
                    <w:div w:id="1784837138">
                      <w:marLeft w:val="0"/>
                      <w:marRight w:val="0"/>
                      <w:marTop w:val="0"/>
                      <w:marBottom w:val="0"/>
                      <w:divBdr>
                        <w:top w:val="none" w:sz="0" w:space="0" w:color="auto"/>
                        <w:left w:val="none" w:sz="0" w:space="0" w:color="auto"/>
                        <w:bottom w:val="none" w:sz="0" w:space="0" w:color="auto"/>
                        <w:right w:val="none" w:sz="0" w:space="0" w:color="auto"/>
                      </w:divBdr>
                    </w:div>
                    <w:div w:id="193884665">
                      <w:marLeft w:val="0"/>
                      <w:marRight w:val="0"/>
                      <w:marTop w:val="0"/>
                      <w:marBottom w:val="0"/>
                      <w:divBdr>
                        <w:top w:val="none" w:sz="0" w:space="0" w:color="auto"/>
                        <w:left w:val="none" w:sz="0" w:space="0" w:color="auto"/>
                        <w:bottom w:val="none" w:sz="0" w:space="0" w:color="auto"/>
                        <w:right w:val="none" w:sz="0" w:space="0" w:color="auto"/>
                      </w:divBdr>
                    </w:div>
                    <w:div w:id="3972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07235">
      <w:bodyDiv w:val="1"/>
      <w:marLeft w:val="0"/>
      <w:marRight w:val="0"/>
      <w:marTop w:val="0"/>
      <w:marBottom w:val="0"/>
      <w:divBdr>
        <w:top w:val="none" w:sz="0" w:space="0" w:color="auto"/>
        <w:left w:val="none" w:sz="0" w:space="0" w:color="auto"/>
        <w:bottom w:val="none" w:sz="0" w:space="0" w:color="auto"/>
        <w:right w:val="none" w:sz="0" w:space="0" w:color="auto"/>
      </w:divBdr>
    </w:div>
    <w:div w:id="884561654">
      <w:bodyDiv w:val="1"/>
      <w:marLeft w:val="0"/>
      <w:marRight w:val="0"/>
      <w:marTop w:val="0"/>
      <w:marBottom w:val="0"/>
      <w:divBdr>
        <w:top w:val="none" w:sz="0" w:space="0" w:color="auto"/>
        <w:left w:val="none" w:sz="0" w:space="0" w:color="auto"/>
        <w:bottom w:val="none" w:sz="0" w:space="0" w:color="auto"/>
        <w:right w:val="none" w:sz="0" w:space="0" w:color="auto"/>
      </w:divBdr>
      <w:divsChild>
        <w:div w:id="1622493350">
          <w:marLeft w:val="0"/>
          <w:marRight w:val="0"/>
          <w:marTop w:val="0"/>
          <w:marBottom w:val="0"/>
          <w:divBdr>
            <w:top w:val="none" w:sz="0" w:space="0" w:color="auto"/>
            <w:left w:val="none" w:sz="0" w:space="0" w:color="auto"/>
            <w:bottom w:val="none" w:sz="0" w:space="0" w:color="auto"/>
            <w:right w:val="none" w:sz="0" w:space="0" w:color="auto"/>
          </w:divBdr>
          <w:divsChild>
            <w:div w:id="371928033">
              <w:marLeft w:val="0"/>
              <w:marRight w:val="0"/>
              <w:marTop w:val="0"/>
              <w:marBottom w:val="0"/>
              <w:divBdr>
                <w:top w:val="none" w:sz="0" w:space="0" w:color="auto"/>
                <w:left w:val="none" w:sz="0" w:space="0" w:color="auto"/>
                <w:bottom w:val="none" w:sz="0" w:space="0" w:color="auto"/>
                <w:right w:val="none" w:sz="0" w:space="0" w:color="auto"/>
              </w:divBdr>
              <w:divsChild>
                <w:div w:id="1763329593">
                  <w:marLeft w:val="0"/>
                  <w:marRight w:val="0"/>
                  <w:marTop w:val="0"/>
                  <w:marBottom w:val="0"/>
                  <w:divBdr>
                    <w:top w:val="none" w:sz="0" w:space="0" w:color="auto"/>
                    <w:left w:val="none" w:sz="0" w:space="0" w:color="auto"/>
                    <w:bottom w:val="none" w:sz="0" w:space="0" w:color="auto"/>
                    <w:right w:val="none" w:sz="0" w:space="0" w:color="auto"/>
                  </w:divBdr>
                  <w:divsChild>
                    <w:div w:id="1335496221">
                      <w:marLeft w:val="0"/>
                      <w:marRight w:val="0"/>
                      <w:marTop w:val="0"/>
                      <w:marBottom w:val="0"/>
                      <w:divBdr>
                        <w:top w:val="none" w:sz="0" w:space="0" w:color="auto"/>
                        <w:left w:val="none" w:sz="0" w:space="0" w:color="auto"/>
                        <w:bottom w:val="none" w:sz="0" w:space="0" w:color="auto"/>
                        <w:right w:val="none" w:sz="0" w:space="0" w:color="auto"/>
                      </w:divBdr>
                    </w:div>
                    <w:div w:id="1784225439">
                      <w:marLeft w:val="0"/>
                      <w:marRight w:val="0"/>
                      <w:marTop w:val="0"/>
                      <w:marBottom w:val="0"/>
                      <w:divBdr>
                        <w:top w:val="none" w:sz="0" w:space="0" w:color="auto"/>
                        <w:left w:val="none" w:sz="0" w:space="0" w:color="auto"/>
                        <w:bottom w:val="none" w:sz="0" w:space="0" w:color="auto"/>
                        <w:right w:val="none" w:sz="0" w:space="0" w:color="auto"/>
                      </w:divBdr>
                    </w:div>
                    <w:div w:id="11507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070576">
      <w:bodyDiv w:val="1"/>
      <w:marLeft w:val="0"/>
      <w:marRight w:val="0"/>
      <w:marTop w:val="0"/>
      <w:marBottom w:val="0"/>
      <w:divBdr>
        <w:top w:val="none" w:sz="0" w:space="0" w:color="auto"/>
        <w:left w:val="none" w:sz="0" w:space="0" w:color="auto"/>
        <w:bottom w:val="none" w:sz="0" w:space="0" w:color="auto"/>
        <w:right w:val="none" w:sz="0" w:space="0" w:color="auto"/>
      </w:divBdr>
      <w:divsChild>
        <w:div w:id="527565478">
          <w:marLeft w:val="0"/>
          <w:marRight w:val="0"/>
          <w:marTop w:val="0"/>
          <w:marBottom w:val="0"/>
          <w:divBdr>
            <w:top w:val="none" w:sz="0" w:space="0" w:color="auto"/>
            <w:left w:val="none" w:sz="0" w:space="0" w:color="auto"/>
            <w:bottom w:val="none" w:sz="0" w:space="0" w:color="auto"/>
            <w:right w:val="none" w:sz="0" w:space="0" w:color="auto"/>
          </w:divBdr>
          <w:divsChild>
            <w:div w:id="2099789709">
              <w:marLeft w:val="0"/>
              <w:marRight w:val="0"/>
              <w:marTop w:val="0"/>
              <w:marBottom w:val="0"/>
              <w:divBdr>
                <w:top w:val="none" w:sz="0" w:space="0" w:color="auto"/>
                <w:left w:val="none" w:sz="0" w:space="0" w:color="auto"/>
                <w:bottom w:val="none" w:sz="0" w:space="0" w:color="auto"/>
                <w:right w:val="none" w:sz="0" w:space="0" w:color="auto"/>
              </w:divBdr>
              <w:divsChild>
                <w:div w:id="945116946">
                  <w:marLeft w:val="0"/>
                  <w:marRight w:val="0"/>
                  <w:marTop w:val="0"/>
                  <w:marBottom w:val="0"/>
                  <w:divBdr>
                    <w:top w:val="none" w:sz="0" w:space="0" w:color="auto"/>
                    <w:left w:val="none" w:sz="0" w:space="0" w:color="auto"/>
                    <w:bottom w:val="none" w:sz="0" w:space="0" w:color="auto"/>
                    <w:right w:val="none" w:sz="0" w:space="0" w:color="auto"/>
                  </w:divBdr>
                  <w:divsChild>
                    <w:div w:id="1367876450">
                      <w:marLeft w:val="0"/>
                      <w:marRight w:val="0"/>
                      <w:marTop w:val="0"/>
                      <w:marBottom w:val="0"/>
                      <w:divBdr>
                        <w:top w:val="none" w:sz="0" w:space="0" w:color="auto"/>
                        <w:left w:val="none" w:sz="0" w:space="0" w:color="auto"/>
                        <w:bottom w:val="none" w:sz="0" w:space="0" w:color="auto"/>
                        <w:right w:val="none" w:sz="0" w:space="0" w:color="auto"/>
                      </w:divBdr>
                    </w:div>
                    <w:div w:id="18330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9348">
      <w:bodyDiv w:val="1"/>
      <w:marLeft w:val="0"/>
      <w:marRight w:val="0"/>
      <w:marTop w:val="0"/>
      <w:marBottom w:val="0"/>
      <w:divBdr>
        <w:top w:val="none" w:sz="0" w:space="0" w:color="auto"/>
        <w:left w:val="none" w:sz="0" w:space="0" w:color="auto"/>
        <w:bottom w:val="none" w:sz="0" w:space="0" w:color="auto"/>
        <w:right w:val="none" w:sz="0" w:space="0" w:color="auto"/>
      </w:divBdr>
    </w:div>
    <w:div w:id="891772086">
      <w:bodyDiv w:val="1"/>
      <w:marLeft w:val="0"/>
      <w:marRight w:val="0"/>
      <w:marTop w:val="0"/>
      <w:marBottom w:val="0"/>
      <w:divBdr>
        <w:top w:val="none" w:sz="0" w:space="0" w:color="auto"/>
        <w:left w:val="none" w:sz="0" w:space="0" w:color="auto"/>
        <w:bottom w:val="none" w:sz="0" w:space="0" w:color="auto"/>
        <w:right w:val="none" w:sz="0" w:space="0" w:color="auto"/>
      </w:divBdr>
    </w:div>
    <w:div w:id="926765960">
      <w:bodyDiv w:val="1"/>
      <w:marLeft w:val="0"/>
      <w:marRight w:val="0"/>
      <w:marTop w:val="0"/>
      <w:marBottom w:val="0"/>
      <w:divBdr>
        <w:top w:val="none" w:sz="0" w:space="0" w:color="auto"/>
        <w:left w:val="none" w:sz="0" w:space="0" w:color="auto"/>
        <w:bottom w:val="none" w:sz="0" w:space="0" w:color="auto"/>
        <w:right w:val="none" w:sz="0" w:space="0" w:color="auto"/>
      </w:divBdr>
    </w:div>
    <w:div w:id="935287319">
      <w:bodyDiv w:val="1"/>
      <w:marLeft w:val="0"/>
      <w:marRight w:val="0"/>
      <w:marTop w:val="0"/>
      <w:marBottom w:val="0"/>
      <w:divBdr>
        <w:top w:val="none" w:sz="0" w:space="0" w:color="auto"/>
        <w:left w:val="none" w:sz="0" w:space="0" w:color="auto"/>
        <w:bottom w:val="none" w:sz="0" w:space="0" w:color="auto"/>
        <w:right w:val="none" w:sz="0" w:space="0" w:color="auto"/>
      </w:divBdr>
    </w:div>
    <w:div w:id="938028048">
      <w:bodyDiv w:val="1"/>
      <w:marLeft w:val="0"/>
      <w:marRight w:val="0"/>
      <w:marTop w:val="0"/>
      <w:marBottom w:val="0"/>
      <w:divBdr>
        <w:top w:val="none" w:sz="0" w:space="0" w:color="auto"/>
        <w:left w:val="none" w:sz="0" w:space="0" w:color="auto"/>
        <w:bottom w:val="none" w:sz="0" w:space="0" w:color="auto"/>
        <w:right w:val="none" w:sz="0" w:space="0" w:color="auto"/>
      </w:divBdr>
    </w:div>
    <w:div w:id="955987136">
      <w:bodyDiv w:val="1"/>
      <w:marLeft w:val="0"/>
      <w:marRight w:val="0"/>
      <w:marTop w:val="0"/>
      <w:marBottom w:val="0"/>
      <w:divBdr>
        <w:top w:val="none" w:sz="0" w:space="0" w:color="auto"/>
        <w:left w:val="none" w:sz="0" w:space="0" w:color="auto"/>
        <w:bottom w:val="none" w:sz="0" w:space="0" w:color="auto"/>
        <w:right w:val="none" w:sz="0" w:space="0" w:color="auto"/>
      </w:divBdr>
      <w:divsChild>
        <w:div w:id="1729917064">
          <w:marLeft w:val="0"/>
          <w:marRight w:val="0"/>
          <w:marTop w:val="0"/>
          <w:marBottom w:val="0"/>
          <w:divBdr>
            <w:top w:val="none" w:sz="0" w:space="0" w:color="auto"/>
            <w:left w:val="none" w:sz="0" w:space="0" w:color="auto"/>
            <w:bottom w:val="none" w:sz="0" w:space="0" w:color="auto"/>
            <w:right w:val="none" w:sz="0" w:space="0" w:color="auto"/>
          </w:divBdr>
        </w:div>
      </w:divsChild>
    </w:div>
    <w:div w:id="966787259">
      <w:bodyDiv w:val="1"/>
      <w:marLeft w:val="0"/>
      <w:marRight w:val="0"/>
      <w:marTop w:val="0"/>
      <w:marBottom w:val="0"/>
      <w:divBdr>
        <w:top w:val="none" w:sz="0" w:space="0" w:color="auto"/>
        <w:left w:val="none" w:sz="0" w:space="0" w:color="auto"/>
        <w:bottom w:val="none" w:sz="0" w:space="0" w:color="auto"/>
        <w:right w:val="none" w:sz="0" w:space="0" w:color="auto"/>
      </w:divBdr>
    </w:div>
    <w:div w:id="1010450428">
      <w:bodyDiv w:val="1"/>
      <w:marLeft w:val="0"/>
      <w:marRight w:val="0"/>
      <w:marTop w:val="0"/>
      <w:marBottom w:val="0"/>
      <w:divBdr>
        <w:top w:val="none" w:sz="0" w:space="0" w:color="auto"/>
        <w:left w:val="none" w:sz="0" w:space="0" w:color="auto"/>
        <w:bottom w:val="none" w:sz="0" w:space="0" w:color="auto"/>
        <w:right w:val="none" w:sz="0" w:space="0" w:color="auto"/>
      </w:divBdr>
    </w:div>
    <w:div w:id="1020157840">
      <w:bodyDiv w:val="1"/>
      <w:marLeft w:val="0"/>
      <w:marRight w:val="0"/>
      <w:marTop w:val="0"/>
      <w:marBottom w:val="0"/>
      <w:divBdr>
        <w:top w:val="none" w:sz="0" w:space="0" w:color="auto"/>
        <w:left w:val="none" w:sz="0" w:space="0" w:color="auto"/>
        <w:bottom w:val="none" w:sz="0" w:space="0" w:color="auto"/>
        <w:right w:val="none" w:sz="0" w:space="0" w:color="auto"/>
      </w:divBdr>
    </w:div>
    <w:div w:id="1026322723">
      <w:bodyDiv w:val="1"/>
      <w:marLeft w:val="0"/>
      <w:marRight w:val="0"/>
      <w:marTop w:val="0"/>
      <w:marBottom w:val="0"/>
      <w:divBdr>
        <w:top w:val="none" w:sz="0" w:space="0" w:color="auto"/>
        <w:left w:val="none" w:sz="0" w:space="0" w:color="auto"/>
        <w:bottom w:val="none" w:sz="0" w:space="0" w:color="auto"/>
        <w:right w:val="none" w:sz="0" w:space="0" w:color="auto"/>
      </w:divBdr>
    </w:div>
    <w:div w:id="1034845507">
      <w:bodyDiv w:val="1"/>
      <w:marLeft w:val="0"/>
      <w:marRight w:val="0"/>
      <w:marTop w:val="0"/>
      <w:marBottom w:val="0"/>
      <w:divBdr>
        <w:top w:val="none" w:sz="0" w:space="0" w:color="auto"/>
        <w:left w:val="none" w:sz="0" w:space="0" w:color="auto"/>
        <w:bottom w:val="none" w:sz="0" w:space="0" w:color="auto"/>
        <w:right w:val="none" w:sz="0" w:space="0" w:color="auto"/>
      </w:divBdr>
    </w:div>
    <w:div w:id="1039663510">
      <w:bodyDiv w:val="1"/>
      <w:marLeft w:val="0"/>
      <w:marRight w:val="0"/>
      <w:marTop w:val="0"/>
      <w:marBottom w:val="0"/>
      <w:divBdr>
        <w:top w:val="none" w:sz="0" w:space="0" w:color="auto"/>
        <w:left w:val="none" w:sz="0" w:space="0" w:color="auto"/>
        <w:bottom w:val="none" w:sz="0" w:space="0" w:color="auto"/>
        <w:right w:val="none" w:sz="0" w:space="0" w:color="auto"/>
      </w:divBdr>
    </w:div>
    <w:div w:id="1082751863">
      <w:bodyDiv w:val="1"/>
      <w:marLeft w:val="0"/>
      <w:marRight w:val="0"/>
      <w:marTop w:val="0"/>
      <w:marBottom w:val="0"/>
      <w:divBdr>
        <w:top w:val="none" w:sz="0" w:space="0" w:color="auto"/>
        <w:left w:val="none" w:sz="0" w:space="0" w:color="auto"/>
        <w:bottom w:val="none" w:sz="0" w:space="0" w:color="auto"/>
        <w:right w:val="none" w:sz="0" w:space="0" w:color="auto"/>
      </w:divBdr>
    </w:div>
    <w:div w:id="1148743617">
      <w:bodyDiv w:val="1"/>
      <w:marLeft w:val="0"/>
      <w:marRight w:val="0"/>
      <w:marTop w:val="0"/>
      <w:marBottom w:val="0"/>
      <w:divBdr>
        <w:top w:val="none" w:sz="0" w:space="0" w:color="auto"/>
        <w:left w:val="none" w:sz="0" w:space="0" w:color="auto"/>
        <w:bottom w:val="none" w:sz="0" w:space="0" w:color="auto"/>
        <w:right w:val="none" w:sz="0" w:space="0" w:color="auto"/>
      </w:divBdr>
      <w:divsChild>
        <w:div w:id="1670407717">
          <w:marLeft w:val="0"/>
          <w:marRight w:val="0"/>
          <w:marTop w:val="0"/>
          <w:marBottom w:val="0"/>
          <w:divBdr>
            <w:top w:val="none" w:sz="0" w:space="0" w:color="auto"/>
            <w:left w:val="none" w:sz="0" w:space="0" w:color="auto"/>
            <w:bottom w:val="none" w:sz="0" w:space="0" w:color="auto"/>
            <w:right w:val="none" w:sz="0" w:space="0" w:color="auto"/>
          </w:divBdr>
          <w:divsChild>
            <w:div w:id="1853645727">
              <w:marLeft w:val="0"/>
              <w:marRight w:val="0"/>
              <w:marTop w:val="0"/>
              <w:marBottom w:val="0"/>
              <w:divBdr>
                <w:top w:val="none" w:sz="0" w:space="0" w:color="auto"/>
                <w:left w:val="none" w:sz="0" w:space="0" w:color="auto"/>
                <w:bottom w:val="none" w:sz="0" w:space="0" w:color="auto"/>
                <w:right w:val="none" w:sz="0" w:space="0" w:color="auto"/>
              </w:divBdr>
              <w:divsChild>
                <w:div w:id="2067289030">
                  <w:marLeft w:val="0"/>
                  <w:marRight w:val="0"/>
                  <w:marTop w:val="0"/>
                  <w:marBottom w:val="0"/>
                  <w:divBdr>
                    <w:top w:val="none" w:sz="0" w:space="0" w:color="auto"/>
                    <w:left w:val="none" w:sz="0" w:space="0" w:color="auto"/>
                    <w:bottom w:val="none" w:sz="0" w:space="0" w:color="auto"/>
                    <w:right w:val="none" w:sz="0" w:space="0" w:color="auto"/>
                  </w:divBdr>
                  <w:divsChild>
                    <w:div w:id="1392845874">
                      <w:marLeft w:val="0"/>
                      <w:marRight w:val="0"/>
                      <w:marTop w:val="0"/>
                      <w:marBottom w:val="0"/>
                      <w:divBdr>
                        <w:top w:val="none" w:sz="0" w:space="0" w:color="auto"/>
                        <w:left w:val="none" w:sz="0" w:space="0" w:color="auto"/>
                        <w:bottom w:val="none" w:sz="0" w:space="0" w:color="auto"/>
                        <w:right w:val="none" w:sz="0" w:space="0" w:color="auto"/>
                      </w:divBdr>
                    </w:div>
                    <w:div w:id="583270603">
                      <w:marLeft w:val="0"/>
                      <w:marRight w:val="0"/>
                      <w:marTop w:val="0"/>
                      <w:marBottom w:val="0"/>
                      <w:divBdr>
                        <w:top w:val="none" w:sz="0" w:space="0" w:color="auto"/>
                        <w:left w:val="none" w:sz="0" w:space="0" w:color="auto"/>
                        <w:bottom w:val="none" w:sz="0" w:space="0" w:color="auto"/>
                        <w:right w:val="none" w:sz="0" w:space="0" w:color="auto"/>
                      </w:divBdr>
                    </w:div>
                    <w:div w:id="47387904">
                      <w:marLeft w:val="0"/>
                      <w:marRight w:val="0"/>
                      <w:marTop w:val="0"/>
                      <w:marBottom w:val="0"/>
                      <w:divBdr>
                        <w:top w:val="none" w:sz="0" w:space="0" w:color="auto"/>
                        <w:left w:val="none" w:sz="0" w:space="0" w:color="auto"/>
                        <w:bottom w:val="none" w:sz="0" w:space="0" w:color="auto"/>
                        <w:right w:val="none" w:sz="0" w:space="0" w:color="auto"/>
                      </w:divBdr>
                    </w:div>
                    <w:div w:id="654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623060">
      <w:bodyDiv w:val="1"/>
      <w:marLeft w:val="0"/>
      <w:marRight w:val="0"/>
      <w:marTop w:val="0"/>
      <w:marBottom w:val="0"/>
      <w:divBdr>
        <w:top w:val="none" w:sz="0" w:space="0" w:color="auto"/>
        <w:left w:val="none" w:sz="0" w:space="0" w:color="auto"/>
        <w:bottom w:val="none" w:sz="0" w:space="0" w:color="auto"/>
        <w:right w:val="none" w:sz="0" w:space="0" w:color="auto"/>
      </w:divBdr>
    </w:div>
    <w:div w:id="1198276667">
      <w:bodyDiv w:val="1"/>
      <w:marLeft w:val="0"/>
      <w:marRight w:val="0"/>
      <w:marTop w:val="0"/>
      <w:marBottom w:val="0"/>
      <w:divBdr>
        <w:top w:val="none" w:sz="0" w:space="0" w:color="auto"/>
        <w:left w:val="none" w:sz="0" w:space="0" w:color="auto"/>
        <w:bottom w:val="none" w:sz="0" w:space="0" w:color="auto"/>
        <w:right w:val="none" w:sz="0" w:space="0" w:color="auto"/>
      </w:divBdr>
    </w:div>
    <w:div w:id="1218661113">
      <w:bodyDiv w:val="1"/>
      <w:marLeft w:val="0"/>
      <w:marRight w:val="0"/>
      <w:marTop w:val="0"/>
      <w:marBottom w:val="0"/>
      <w:divBdr>
        <w:top w:val="none" w:sz="0" w:space="0" w:color="auto"/>
        <w:left w:val="none" w:sz="0" w:space="0" w:color="auto"/>
        <w:bottom w:val="none" w:sz="0" w:space="0" w:color="auto"/>
        <w:right w:val="none" w:sz="0" w:space="0" w:color="auto"/>
      </w:divBdr>
      <w:divsChild>
        <w:div w:id="274751630">
          <w:marLeft w:val="0"/>
          <w:marRight w:val="0"/>
          <w:marTop w:val="0"/>
          <w:marBottom w:val="0"/>
          <w:divBdr>
            <w:top w:val="none" w:sz="0" w:space="0" w:color="auto"/>
            <w:left w:val="none" w:sz="0" w:space="0" w:color="auto"/>
            <w:bottom w:val="none" w:sz="0" w:space="0" w:color="auto"/>
            <w:right w:val="none" w:sz="0" w:space="0" w:color="auto"/>
          </w:divBdr>
          <w:divsChild>
            <w:div w:id="1098138809">
              <w:marLeft w:val="0"/>
              <w:marRight w:val="0"/>
              <w:marTop w:val="0"/>
              <w:marBottom w:val="0"/>
              <w:divBdr>
                <w:top w:val="none" w:sz="0" w:space="0" w:color="auto"/>
                <w:left w:val="none" w:sz="0" w:space="0" w:color="auto"/>
                <w:bottom w:val="none" w:sz="0" w:space="0" w:color="auto"/>
                <w:right w:val="none" w:sz="0" w:space="0" w:color="auto"/>
              </w:divBdr>
              <w:divsChild>
                <w:div w:id="1805660989">
                  <w:marLeft w:val="0"/>
                  <w:marRight w:val="0"/>
                  <w:marTop w:val="0"/>
                  <w:marBottom w:val="0"/>
                  <w:divBdr>
                    <w:top w:val="none" w:sz="0" w:space="0" w:color="auto"/>
                    <w:left w:val="none" w:sz="0" w:space="0" w:color="auto"/>
                    <w:bottom w:val="none" w:sz="0" w:space="0" w:color="auto"/>
                    <w:right w:val="none" w:sz="0" w:space="0" w:color="auto"/>
                  </w:divBdr>
                  <w:divsChild>
                    <w:div w:id="1057242560">
                      <w:marLeft w:val="0"/>
                      <w:marRight w:val="0"/>
                      <w:marTop w:val="0"/>
                      <w:marBottom w:val="0"/>
                      <w:divBdr>
                        <w:top w:val="none" w:sz="0" w:space="0" w:color="auto"/>
                        <w:left w:val="none" w:sz="0" w:space="0" w:color="auto"/>
                        <w:bottom w:val="none" w:sz="0" w:space="0" w:color="auto"/>
                        <w:right w:val="none" w:sz="0" w:space="0" w:color="auto"/>
                      </w:divBdr>
                    </w:div>
                    <w:div w:id="52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2386">
      <w:bodyDiv w:val="1"/>
      <w:marLeft w:val="0"/>
      <w:marRight w:val="0"/>
      <w:marTop w:val="0"/>
      <w:marBottom w:val="0"/>
      <w:divBdr>
        <w:top w:val="none" w:sz="0" w:space="0" w:color="auto"/>
        <w:left w:val="none" w:sz="0" w:space="0" w:color="auto"/>
        <w:bottom w:val="none" w:sz="0" w:space="0" w:color="auto"/>
        <w:right w:val="none" w:sz="0" w:space="0" w:color="auto"/>
      </w:divBdr>
      <w:divsChild>
        <w:div w:id="261114423">
          <w:marLeft w:val="0"/>
          <w:marRight w:val="0"/>
          <w:marTop w:val="0"/>
          <w:marBottom w:val="0"/>
          <w:divBdr>
            <w:top w:val="none" w:sz="0" w:space="0" w:color="auto"/>
            <w:left w:val="none" w:sz="0" w:space="0" w:color="auto"/>
            <w:bottom w:val="none" w:sz="0" w:space="0" w:color="auto"/>
            <w:right w:val="none" w:sz="0" w:space="0" w:color="auto"/>
          </w:divBdr>
        </w:div>
      </w:divsChild>
    </w:div>
    <w:div w:id="1241402445">
      <w:bodyDiv w:val="1"/>
      <w:marLeft w:val="0"/>
      <w:marRight w:val="0"/>
      <w:marTop w:val="0"/>
      <w:marBottom w:val="0"/>
      <w:divBdr>
        <w:top w:val="none" w:sz="0" w:space="0" w:color="auto"/>
        <w:left w:val="none" w:sz="0" w:space="0" w:color="auto"/>
        <w:bottom w:val="none" w:sz="0" w:space="0" w:color="auto"/>
        <w:right w:val="none" w:sz="0" w:space="0" w:color="auto"/>
      </w:divBdr>
      <w:divsChild>
        <w:div w:id="1670056796">
          <w:marLeft w:val="0"/>
          <w:marRight w:val="0"/>
          <w:marTop w:val="0"/>
          <w:marBottom w:val="0"/>
          <w:divBdr>
            <w:top w:val="none" w:sz="0" w:space="0" w:color="auto"/>
            <w:left w:val="none" w:sz="0" w:space="0" w:color="auto"/>
            <w:bottom w:val="none" w:sz="0" w:space="0" w:color="auto"/>
            <w:right w:val="none" w:sz="0" w:space="0" w:color="auto"/>
          </w:divBdr>
          <w:divsChild>
            <w:div w:id="1168979013">
              <w:marLeft w:val="0"/>
              <w:marRight w:val="0"/>
              <w:marTop w:val="0"/>
              <w:marBottom w:val="0"/>
              <w:divBdr>
                <w:top w:val="none" w:sz="0" w:space="0" w:color="auto"/>
                <w:left w:val="none" w:sz="0" w:space="0" w:color="auto"/>
                <w:bottom w:val="none" w:sz="0" w:space="0" w:color="auto"/>
                <w:right w:val="none" w:sz="0" w:space="0" w:color="auto"/>
              </w:divBdr>
              <w:divsChild>
                <w:div w:id="478424439">
                  <w:marLeft w:val="0"/>
                  <w:marRight w:val="0"/>
                  <w:marTop w:val="0"/>
                  <w:marBottom w:val="0"/>
                  <w:divBdr>
                    <w:top w:val="none" w:sz="0" w:space="0" w:color="auto"/>
                    <w:left w:val="none" w:sz="0" w:space="0" w:color="auto"/>
                    <w:bottom w:val="none" w:sz="0" w:space="0" w:color="auto"/>
                    <w:right w:val="none" w:sz="0" w:space="0" w:color="auto"/>
                  </w:divBdr>
                  <w:divsChild>
                    <w:div w:id="65304075">
                      <w:marLeft w:val="0"/>
                      <w:marRight w:val="0"/>
                      <w:marTop w:val="0"/>
                      <w:marBottom w:val="0"/>
                      <w:divBdr>
                        <w:top w:val="none" w:sz="0" w:space="0" w:color="auto"/>
                        <w:left w:val="none" w:sz="0" w:space="0" w:color="auto"/>
                        <w:bottom w:val="none" w:sz="0" w:space="0" w:color="auto"/>
                        <w:right w:val="none" w:sz="0" w:space="0" w:color="auto"/>
                      </w:divBdr>
                    </w:div>
                    <w:div w:id="934365226">
                      <w:marLeft w:val="0"/>
                      <w:marRight w:val="0"/>
                      <w:marTop w:val="0"/>
                      <w:marBottom w:val="0"/>
                      <w:divBdr>
                        <w:top w:val="none" w:sz="0" w:space="0" w:color="auto"/>
                        <w:left w:val="none" w:sz="0" w:space="0" w:color="auto"/>
                        <w:bottom w:val="none" w:sz="0" w:space="0" w:color="auto"/>
                        <w:right w:val="none" w:sz="0" w:space="0" w:color="auto"/>
                      </w:divBdr>
                    </w:div>
                    <w:div w:id="537862863">
                      <w:marLeft w:val="0"/>
                      <w:marRight w:val="0"/>
                      <w:marTop w:val="0"/>
                      <w:marBottom w:val="0"/>
                      <w:divBdr>
                        <w:top w:val="none" w:sz="0" w:space="0" w:color="auto"/>
                        <w:left w:val="none" w:sz="0" w:space="0" w:color="auto"/>
                        <w:bottom w:val="none" w:sz="0" w:space="0" w:color="auto"/>
                        <w:right w:val="none" w:sz="0" w:space="0" w:color="auto"/>
                      </w:divBdr>
                    </w:div>
                    <w:div w:id="17302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6054">
      <w:bodyDiv w:val="1"/>
      <w:marLeft w:val="0"/>
      <w:marRight w:val="0"/>
      <w:marTop w:val="0"/>
      <w:marBottom w:val="0"/>
      <w:divBdr>
        <w:top w:val="none" w:sz="0" w:space="0" w:color="auto"/>
        <w:left w:val="none" w:sz="0" w:space="0" w:color="auto"/>
        <w:bottom w:val="none" w:sz="0" w:space="0" w:color="auto"/>
        <w:right w:val="none" w:sz="0" w:space="0" w:color="auto"/>
      </w:divBdr>
    </w:div>
    <w:div w:id="1255868123">
      <w:bodyDiv w:val="1"/>
      <w:marLeft w:val="0"/>
      <w:marRight w:val="0"/>
      <w:marTop w:val="0"/>
      <w:marBottom w:val="0"/>
      <w:divBdr>
        <w:top w:val="none" w:sz="0" w:space="0" w:color="auto"/>
        <w:left w:val="none" w:sz="0" w:space="0" w:color="auto"/>
        <w:bottom w:val="none" w:sz="0" w:space="0" w:color="auto"/>
        <w:right w:val="none" w:sz="0" w:space="0" w:color="auto"/>
      </w:divBdr>
    </w:div>
    <w:div w:id="1257594590">
      <w:bodyDiv w:val="1"/>
      <w:marLeft w:val="0"/>
      <w:marRight w:val="0"/>
      <w:marTop w:val="0"/>
      <w:marBottom w:val="0"/>
      <w:divBdr>
        <w:top w:val="none" w:sz="0" w:space="0" w:color="auto"/>
        <w:left w:val="none" w:sz="0" w:space="0" w:color="auto"/>
        <w:bottom w:val="none" w:sz="0" w:space="0" w:color="auto"/>
        <w:right w:val="none" w:sz="0" w:space="0" w:color="auto"/>
      </w:divBdr>
    </w:div>
    <w:div w:id="1280913908">
      <w:bodyDiv w:val="1"/>
      <w:marLeft w:val="0"/>
      <w:marRight w:val="0"/>
      <w:marTop w:val="0"/>
      <w:marBottom w:val="0"/>
      <w:divBdr>
        <w:top w:val="none" w:sz="0" w:space="0" w:color="auto"/>
        <w:left w:val="none" w:sz="0" w:space="0" w:color="auto"/>
        <w:bottom w:val="none" w:sz="0" w:space="0" w:color="auto"/>
        <w:right w:val="none" w:sz="0" w:space="0" w:color="auto"/>
      </w:divBdr>
    </w:div>
    <w:div w:id="1283421759">
      <w:bodyDiv w:val="1"/>
      <w:marLeft w:val="0"/>
      <w:marRight w:val="0"/>
      <w:marTop w:val="0"/>
      <w:marBottom w:val="0"/>
      <w:divBdr>
        <w:top w:val="none" w:sz="0" w:space="0" w:color="auto"/>
        <w:left w:val="none" w:sz="0" w:space="0" w:color="auto"/>
        <w:bottom w:val="none" w:sz="0" w:space="0" w:color="auto"/>
        <w:right w:val="none" w:sz="0" w:space="0" w:color="auto"/>
      </w:divBdr>
    </w:div>
    <w:div w:id="1287390878">
      <w:bodyDiv w:val="1"/>
      <w:marLeft w:val="0"/>
      <w:marRight w:val="0"/>
      <w:marTop w:val="0"/>
      <w:marBottom w:val="0"/>
      <w:divBdr>
        <w:top w:val="none" w:sz="0" w:space="0" w:color="auto"/>
        <w:left w:val="none" w:sz="0" w:space="0" w:color="auto"/>
        <w:bottom w:val="none" w:sz="0" w:space="0" w:color="auto"/>
        <w:right w:val="none" w:sz="0" w:space="0" w:color="auto"/>
      </w:divBdr>
      <w:divsChild>
        <w:div w:id="1060250708">
          <w:marLeft w:val="0"/>
          <w:marRight w:val="0"/>
          <w:marTop w:val="0"/>
          <w:marBottom w:val="0"/>
          <w:divBdr>
            <w:top w:val="none" w:sz="0" w:space="0" w:color="auto"/>
            <w:left w:val="none" w:sz="0" w:space="0" w:color="auto"/>
            <w:bottom w:val="none" w:sz="0" w:space="0" w:color="auto"/>
            <w:right w:val="none" w:sz="0" w:space="0" w:color="auto"/>
          </w:divBdr>
          <w:divsChild>
            <w:div w:id="1773165739">
              <w:marLeft w:val="0"/>
              <w:marRight w:val="0"/>
              <w:marTop w:val="0"/>
              <w:marBottom w:val="0"/>
              <w:divBdr>
                <w:top w:val="none" w:sz="0" w:space="0" w:color="auto"/>
                <w:left w:val="none" w:sz="0" w:space="0" w:color="auto"/>
                <w:bottom w:val="none" w:sz="0" w:space="0" w:color="auto"/>
                <w:right w:val="none" w:sz="0" w:space="0" w:color="auto"/>
              </w:divBdr>
              <w:divsChild>
                <w:div w:id="260455357">
                  <w:marLeft w:val="0"/>
                  <w:marRight w:val="0"/>
                  <w:marTop w:val="0"/>
                  <w:marBottom w:val="0"/>
                  <w:divBdr>
                    <w:top w:val="none" w:sz="0" w:space="0" w:color="auto"/>
                    <w:left w:val="none" w:sz="0" w:space="0" w:color="auto"/>
                    <w:bottom w:val="none" w:sz="0" w:space="0" w:color="auto"/>
                    <w:right w:val="none" w:sz="0" w:space="0" w:color="auto"/>
                  </w:divBdr>
                  <w:divsChild>
                    <w:div w:id="1335182774">
                      <w:marLeft w:val="0"/>
                      <w:marRight w:val="0"/>
                      <w:marTop w:val="0"/>
                      <w:marBottom w:val="0"/>
                      <w:divBdr>
                        <w:top w:val="none" w:sz="0" w:space="0" w:color="auto"/>
                        <w:left w:val="none" w:sz="0" w:space="0" w:color="auto"/>
                        <w:bottom w:val="none" w:sz="0" w:space="0" w:color="auto"/>
                        <w:right w:val="none" w:sz="0" w:space="0" w:color="auto"/>
                      </w:divBdr>
                    </w:div>
                    <w:div w:id="1082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3132">
      <w:bodyDiv w:val="1"/>
      <w:marLeft w:val="0"/>
      <w:marRight w:val="0"/>
      <w:marTop w:val="0"/>
      <w:marBottom w:val="0"/>
      <w:divBdr>
        <w:top w:val="none" w:sz="0" w:space="0" w:color="auto"/>
        <w:left w:val="none" w:sz="0" w:space="0" w:color="auto"/>
        <w:bottom w:val="none" w:sz="0" w:space="0" w:color="auto"/>
        <w:right w:val="none" w:sz="0" w:space="0" w:color="auto"/>
      </w:divBdr>
    </w:div>
    <w:div w:id="1350257064">
      <w:bodyDiv w:val="1"/>
      <w:marLeft w:val="0"/>
      <w:marRight w:val="0"/>
      <w:marTop w:val="0"/>
      <w:marBottom w:val="0"/>
      <w:divBdr>
        <w:top w:val="none" w:sz="0" w:space="0" w:color="auto"/>
        <w:left w:val="none" w:sz="0" w:space="0" w:color="auto"/>
        <w:bottom w:val="none" w:sz="0" w:space="0" w:color="auto"/>
        <w:right w:val="none" w:sz="0" w:space="0" w:color="auto"/>
      </w:divBdr>
    </w:div>
    <w:div w:id="1377654629">
      <w:bodyDiv w:val="1"/>
      <w:marLeft w:val="0"/>
      <w:marRight w:val="0"/>
      <w:marTop w:val="0"/>
      <w:marBottom w:val="0"/>
      <w:divBdr>
        <w:top w:val="none" w:sz="0" w:space="0" w:color="auto"/>
        <w:left w:val="none" w:sz="0" w:space="0" w:color="auto"/>
        <w:bottom w:val="none" w:sz="0" w:space="0" w:color="auto"/>
        <w:right w:val="none" w:sz="0" w:space="0" w:color="auto"/>
      </w:divBdr>
      <w:divsChild>
        <w:div w:id="1568034253">
          <w:marLeft w:val="0"/>
          <w:marRight w:val="0"/>
          <w:marTop w:val="0"/>
          <w:marBottom w:val="0"/>
          <w:divBdr>
            <w:top w:val="none" w:sz="0" w:space="0" w:color="auto"/>
            <w:left w:val="none" w:sz="0" w:space="0" w:color="auto"/>
            <w:bottom w:val="none" w:sz="0" w:space="0" w:color="auto"/>
            <w:right w:val="none" w:sz="0" w:space="0" w:color="auto"/>
          </w:divBdr>
          <w:divsChild>
            <w:div w:id="2027749889">
              <w:marLeft w:val="0"/>
              <w:marRight w:val="0"/>
              <w:marTop w:val="0"/>
              <w:marBottom w:val="0"/>
              <w:divBdr>
                <w:top w:val="none" w:sz="0" w:space="0" w:color="auto"/>
                <w:left w:val="none" w:sz="0" w:space="0" w:color="auto"/>
                <w:bottom w:val="none" w:sz="0" w:space="0" w:color="auto"/>
                <w:right w:val="none" w:sz="0" w:space="0" w:color="auto"/>
              </w:divBdr>
              <w:divsChild>
                <w:div w:id="936134501">
                  <w:marLeft w:val="0"/>
                  <w:marRight w:val="0"/>
                  <w:marTop w:val="0"/>
                  <w:marBottom w:val="0"/>
                  <w:divBdr>
                    <w:top w:val="none" w:sz="0" w:space="0" w:color="auto"/>
                    <w:left w:val="none" w:sz="0" w:space="0" w:color="auto"/>
                    <w:bottom w:val="none" w:sz="0" w:space="0" w:color="auto"/>
                    <w:right w:val="none" w:sz="0" w:space="0" w:color="auto"/>
                  </w:divBdr>
                  <w:divsChild>
                    <w:div w:id="716247289">
                      <w:marLeft w:val="0"/>
                      <w:marRight w:val="0"/>
                      <w:marTop w:val="0"/>
                      <w:marBottom w:val="0"/>
                      <w:divBdr>
                        <w:top w:val="none" w:sz="0" w:space="0" w:color="auto"/>
                        <w:left w:val="none" w:sz="0" w:space="0" w:color="auto"/>
                        <w:bottom w:val="none" w:sz="0" w:space="0" w:color="auto"/>
                        <w:right w:val="none" w:sz="0" w:space="0" w:color="auto"/>
                      </w:divBdr>
                    </w:div>
                    <w:div w:id="769473450">
                      <w:marLeft w:val="0"/>
                      <w:marRight w:val="0"/>
                      <w:marTop w:val="0"/>
                      <w:marBottom w:val="0"/>
                      <w:divBdr>
                        <w:top w:val="none" w:sz="0" w:space="0" w:color="auto"/>
                        <w:left w:val="none" w:sz="0" w:space="0" w:color="auto"/>
                        <w:bottom w:val="none" w:sz="0" w:space="0" w:color="auto"/>
                        <w:right w:val="none" w:sz="0" w:space="0" w:color="auto"/>
                      </w:divBdr>
                    </w:div>
                    <w:div w:id="83235827">
                      <w:marLeft w:val="0"/>
                      <w:marRight w:val="0"/>
                      <w:marTop w:val="0"/>
                      <w:marBottom w:val="0"/>
                      <w:divBdr>
                        <w:top w:val="none" w:sz="0" w:space="0" w:color="auto"/>
                        <w:left w:val="none" w:sz="0" w:space="0" w:color="auto"/>
                        <w:bottom w:val="none" w:sz="0" w:space="0" w:color="auto"/>
                        <w:right w:val="none" w:sz="0" w:space="0" w:color="auto"/>
                      </w:divBdr>
                    </w:div>
                    <w:div w:id="1682734805">
                      <w:marLeft w:val="0"/>
                      <w:marRight w:val="0"/>
                      <w:marTop w:val="0"/>
                      <w:marBottom w:val="0"/>
                      <w:divBdr>
                        <w:top w:val="none" w:sz="0" w:space="0" w:color="auto"/>
                        <w:left w:val="none" w:sz="0" w:space="0" w:color="auto"/>
                        <w:bottom w:val="none" w:sz="0" w:space="0" w:color="auto"/>
                        <w:right w:val="none" w:sz="0" w:space="0" w:color="auto"/>
                      </w:divBdr>
                    </w:div>
                    <w:div w:id="1376807352">
                      <w:marLeft w:val="0"/>
                      <w:marRight w:val="0"/>
                      <w:marTop w:val="0"/>
                      <w:marBottom w:val="0"/>
                      <w:divBdr>
                        <w:top w:val="none" w:sz="0" w:space="0" w:color="auto"/>
                        <w:left w:val="none" w:sz="0" w:space="0" w:color="auto"/>
                        <w:bottom w:val="none" w:sz="0" w:space="0" w:color="auto"/>
                        <w:right w:val="none" w:sz="0" w:space="0" w:color="auto"/>
                      </w:divBdr>
                    </w:div>
                    <w:div w:id="13681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673306">
      <w:bodyDiv w:val="1"/>
      <w:marLeft w:val="0"/>
      <w:marRight w:val="0"/>
      <w:marTop w:val="0"/>
      <w:marBottom w:val="0"/>
      <w:divBdr>
        <w:top w:val="none" w:sz="0" w:space="0" w:color="auto"/>
        <w:left w:val="none" w:sz="0" w:space="0" w:color="auto"/>
        <w:bottom w:val="none" w:sz="0" w:space="0" w:color="auto"/>
        <w:right w:val="none" w:sz="0" w:space="0" w:color="auto"/>
      </w:divBdr>
    </w:div>
    <w:div w:id="1398085849">
      <w:bodyDiv w:val="1"/>
      <w:marLeft w:val="0"/>
      <w:marRight w:val="0"/>
      <w:marTop w:val="0"/>
      <w:marBottom w:val="0"/>
      <w:divBdr>
        <w:top w:val="none" w:sz="0" w:space="0" w:color="auto"/>
        <w:left w:val="none" w:sz="0" w:space="0" w:color="auto"/>
        <w:bottom w:val="none" w:sz="0" w:space="0" w:color="auto"/>
        <w:right w:val="none" w:sz="0" w:space="0" w:color="auto"/>
      </w:divBdr>
    </w:div>
    <w:div w:id="1401057637">
      <w:bodyDiv w:val="1"/>
      <w:marLeft w:val="0"/>
      <w:marRight w:val="0"/>
      <w:marTop w:val="0"/>
      <w:marBottom w:val="0"/>
      <w:divBdr>
        <w:top w:val="none" w:sz="0" w:space="0" w:color="auto"/>
        <w:left w:val="none" w:sz="0" w:space="0" w:color="auto"/>
        <w:bottom w:val="none" w:sz="0" w:space="0" w:color="auto"/>
        <w:right w:val="none" w:sz="0" w:space="0" w:color="auto"/>
      </w:divBdr>
    </w:div>
    <w:div w:id="1417288630">
      <w:bodyDiv w:val="1"/>
      <w:marLeft w:val="0"/>
      <w:marRight w:val="0"/>
      <w:marTop w:val="0"/>
      <w:marBottom w:val="0"/>
      <w:divBdr>
        <w:top w:val="none" w:sz="0" w:space="0" w:color="auto"/>
        <w:left w:val="none" w:sz="0" w:space="0" w:color="auto"/>
        <w:bottom w:val="none" w:sz="0" w:space="0" w:color="auto"/>
        <w:right w:val="none" w:sz="0" w:space="0" w:color="auto"/>
      </w:divBdr>
      <w:divsChild>
        <w:div w:id="691541236">
          <w:marLeft w:val="0"/>
          <w:marRight w:val="0"/>
          <w:marTop w:val="0"/>
          <w:marBottom w:val="0"/>
          <w:divBdr>
            <w:top w:val="none" w:sz="0" w:space="0" w:color="auto"/>
            <w:left w:val="none" w:sz="0" w:space="0" w:color="auto"/>
            <w:bottom w:val="none" w:sz="0" w:space="0" w:color="auto"/>
            <w:right w:val="none" w:sz="0" w:space="0" w:color="auto"/>
          </w:divBdr>
          <w:divsChild>
            <w:div w:id="112140833">
              <w:marLeft w:val="0"/>
              <w:marRight w:val="0"/>
              <w:marTop w:val="0"/>
              <w:marBottom w:val="0"/>
              <w:divBdr>
                <w:top w:val="none" w:sz="0" w:space="0" w:color="auto"/>
                <w:left w:val="none" w:sz="0" w:space="0" w:color="auto"/>
                <w:bottom w:val="none" w:sz="0" w:space="0" w:color="auto"/>
                <w:right w:val="none" w:sz="0" w:space="0" w:color="auto"/>
              </w:divBdr>
              <w:divsChild>
                <w:div w:id="1201555291">
                  <w:marLeft w:val="0"/>
                  <w:marRight w:val="0"/>
                  <w:marTop w:val="0"/>
                  <w:marBottom w:val="0"/>
                  <w:divBdr>
                    <w:top w:val="none" w:sz="0" w:space="0" w:color="auto"/>
                    <w:left w:val="none" w:sz="0" w:space="0" w:color="auto"/>
                    <w:bottom w:val="none" w:sz="0" w:space="0" w:color="auto"/>
                    <w:right w:val="none" w:sz="0" w:space="0" w:color="auto"/>
                  </w:divBdr>
                  <w:divsChild>
                    <w:div w:id="13322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5511">
      <w:bodyDiv w:val="1"/>
      <w:marLeft w:val="0"/>
      <w:marRight w:val="0"/>
      <w:marTop w:val="0"/>
      <w:marBottom w:val="0"/>
      <w:divBdr>
        <w:top w:val="none" w:sz="0" w:space="0" w:color="auto"/>
        <w:left w:val="none" w:sz="0" w:space="0" w:color="auto"/>
        <w:bottom w:val="none" w:sz="0" w:space="0" w:color="auto"/>
        <w:right w:val="none" w:sz="0" w:space="0" w:color="auto"/>
      </w:divBdr>
      <w:divsChild>
        <w:div w:id="91052220">
          <w:marLeft w:val="0"/>
          <w:marRight w:val="0"/>
          <w:marTop w:val="0"/>
          <w:marBottom w:val="0"/>
          <w:divBdr>
            <w:top w:val="none" w:sz="0" w:space="0" w:color="auto"/>
            <w:left w:val="none" w:sz="0" w:space="0" w:color="auto"/>
            <w:bottom w:val="none" w:sz="0" w:space="0" w:color="auto"/>
            <w:right w:val="none" w:sz="0" w:space="0" w:color="auto"/>
          </w:divBdr>
          <w:divsChild>
            <w:div w:id="394557">
              <w:marLeft w:val="0"/>
              <w:marRight w:val="0"/>
              <w:marTop w:val="0"/>
              <w:marBottom w:val="0"/>
              <w:divBdr>
                <w:top w:val="none" w:sz="0" w:space="0" w:color="auto"/>
                <w:left w:val="none" w:sz="0" w:space="0" w:color="auto"/>
                <w:bottom w:val="none" w:sz="0" w:space="0" w:color="auto"/>
                <w:right w:val="none" w:sz="0" w:space="0" w:color="auto"/>
              </w:divBdr>
              <w:divsChild>
                <w:div w:id="17315680">
                  <w:marLeft w:val="0"/>
                  <w:marRight w:val="0"/>
                  <w:marTop w:val="0"/>
                  <w:marBottom w:val="0"/>
                  <w:divBdr>
                    <w:top w:val="none" w:sz="0" w:space="0" w:color="auto"/>
                    <w:left w:val="none" w:sz="0" w:space="0" w:color="auto"/>
                    <w:bottom w:val="none" w:sz="0" w:space="0" w:color="auto"/>
                    <w:right w:val="none" w:sz="0" w:space="0" w:color="auto"/>
                  </w:divBdr>
                  <w:divsChild>
                    <w:div w:id="850264935">
                      <w:marLeft w:val="0"/>
                      <w:marRight w:val="0"/>
                      <w:marTop w:val="0"/>
                      <w:marBottom w:val="0"/>
                      <w:divBdr>
                        <w:top w:val="none" w:sz="0" w:space="0" w:color="auto"/>
                        <w:left w:val="none" w:sz="0" w:space="0" w:color="auto"/>
                        <w:bottom w:val="none" w:sz="0" w:space="0" w:color="auto"/>
                        <w:right w:val="none" w:sz="0" w:space="0" w:color="auto"/>
                      </w:divBdr>
                    </w:div>
                    <w:div w:id="184826971">
                      <w:marLeft w:val="0"/>
                      <w:marRight w:val="0"/>
                      <w:marTop w:val="0"/>
                      <w:marBottom w:val="0"/>
                      <w:divBdr>
                        <w:top w:val="none" w:sz="0" w:space="0" w:color="auto"/>
                        <w:left w:val="none" w:sz="0" w:space="0" w:color="auto"/>
                        <w:bottom w:val="none" w:sz="0" w:space="0" w:color="auto"/>
                        <w:right w:val="none" w:sz="0" w:space="0" w:color="auto"/>
                      </w:divBdr>
                    </w:div>
                    <w:div w:id="4016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15014">
      <w:bodyDiv w:val="1"/>
      <w:marLeft w:val="0"/>
      <w:marRight w:val="0"/>
      <w:marTop w:val="0"/>
      <w:marBottom w:val="0"/>
      <w:divBdr>
        <w:top w:val="none" w:sz="0" w:space="0" w:color="auto"/>
        <w:left w:val="none" w:sz="0" w:space="0" w:color="auto"/>
        <w:bottom w:val="none" w:sz="0" w:space="0" w:color="auto"/>
        <w:right w:val="none" w:sz="0" w:space="0" w:color="auto"/>
      </w:divBdr>
    </w:div>
    <w:div w:id="1474760133">
      <w:bodyDiv w:val="1"/>
      <w:marLeft w:val="0"/>
      <w:marRight w:val="0"/>
      <w:marTop w:val="0"/>
      <w:marBottom w:val="0"/>
      <w:divBdr>
        <w:top w:val="none" w:sz="0" w:space="0" w:color="auto"/>
        <w:left w:val="none" w:sz="0" w:space="0" w:color="auto"/>
        <w:bottom w:val="none" w:sz="0" w:space="0" w:color="auto"/>
        <w:right w:val="none" w:sz="0" w:space="0" w:color="auto"/>
      </w:divBdr>
    </w:div>
    <w:div w:id="1477066879">
      <w:bodyDiv w:val="1"/>
      <w:marLeft w:val="0"/>
      <w:marRight w:val="0"/>
      <w:marTop w:val="0"/>
      <w:marBottom w:val="0"/>
      <w:divBdr>
        <w:top w:val="none" w:sz="0" w:space="0" w:color="auto"/>
        <w:left w:val="none" w:sz="0" w:space="0" w:color="auto"/>
        <w:bottom w:val="none" w:sz="0" w:space="0" w:color="auto"/>
        <w:right w:val="none" w:sz="0" w:space="0" w:color="auto"/>
      </w:divBdr>
      <w:divsChild>
        <w:div w:id="1709645975">
          <w:marLeft w:val="0"/>
          <w:marRight w:val="0"/>
          <w:marTop w:val="0"/>
          <w:marBottom w:val="0"/>
          <w:divBdr>
            <w:top w:val="none" w:sz="0" w:space="0" w:color="auto"/>
            <w:left w:val="none" w:sz="0" w:space="0" w:color="auto"/>
            <w:bottom w:val="none" w:sz="0" w:space="0" w:color="auto"/>
            <w:right w:val="none" w:sz="0" w:space="0" w:color="auto"/>
          </w:divBdr>
          <w:divsChild>
            <w:div w:id="497309278">
              <w:marLeft w:val="0"/>
              <w:marRight w:val="0"/>
              <w:marTop w:val="0"/>
              <w:marBottom w:val="0"/>
              <w:divBdr>
                <w:top w:val="none" w:sz="0" w:space="0" w:color="auto"/>
                <w:left w:val="none" w:sz="0" w:space="0" w:color="auto"/>
                <w:bottom w:val="none" w:sz="0" w:space="0" w:color="auto"/>
                <w:right w:val="none" w:sz="0" w:space="0" w:color="auto"/>
              </w:divBdr>
              <w:divsChild>
                <w:div w:id="1737432907">
                  <w:marLeft w:val="0"/>
                  <w:marRight w:val="0"/>
                  <w:marTop w:val="0"/>
                  <w:marBottom w:val="0"/>
                  <w:divBdr>
                    <w:top w:val="none" w:sz="0" w:space="0" w:color="auto"/>
                    <w:left w:val="none" w:sz="0" w:space="0" w:color="auto"/>
                    <w:bottom w:val="none" w:sz="0" w:space="0" w:color="auto"/>
                    <w:right w:val="none" w:sz="0" w:space="0" w:color="auto"/>
                  </w:divBdr>
                  <w:divsChild>
                    <w:div w:id="1058823718">
                      <w:marLeft w:val="0"/>
                      <w:marRight w:val="0"/>
                      <w:marTop w:val="0"/>
                      <w:marBottom w:val="0"/>
                      <w:divBdr>
                        <w:top w:val="none" w:sz="0" w:space="0" w:color="auto"/>
                        <w:left w:val="none" w:sz="0" w:space="0" w:color="auto"/>
                        <w:bottom w:val="none" w:sz="0" w:space="0" w:color="auto"/>
                        <w:right w:val="none" w:sz="0" w:space="0" w:color="auto"/>
                      </w:divBdr>
                    </w:div>
                    <w:div w:id="456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6486">
      <w:bodyDiv w:val="1"/>
      <w:marLeft w:val="0"/>
      <w:marRight w:val="0"/>
      <w:marTop w:val="0"/>
      <w:marBottom w:val="0"/>
      <w:divBdr>
        <w:top w:val="none" w:sz="0" w:space="0" w:color="auto"/>
        <w:left w:val="none" w:sz="0" w:space="0" w:color="auto"/>
        <w:bottom w:val="none" w:sz="0" w:space="0" w:color="auto"/>
        <w:right w:val="none" w:sz="0" w:space="0" w:color="auto"/>
      </w:divBdr>
    </w:div>
    <w:div w:id="1494298136">
      <w:bodyDiv w:val="1"/>
      <w:marLeft w:val="0"/>
      <w:marRight w:val="0"/>
      <w:marTop w:val="0"/>
      <w:marBottom w:val="0"/>
      <w:divBdr>
        <w:top w:val="none" w:sz="0" w:space="0" w:color="auto"/>
        <w:left w:val="none" w:sz="0" w:space="0" w:color="auto"/>
        <w:bottom w:val="none" w:sz="0" w:space="0" w:color="auto"/>
        <w:right w:val="none" w:sz="0" w:space="0" w:color="auto"/>
      </w:divBdr>
      <w:divsChild>
        <w:div w:id="650135903">
          <w:marLeft w:val="0"/>
          <w:marRight w:val="0"/>
          <w:marTop w:val="0"/>
          <w:marBottom w:val="0"/>
          <w:divBdr>
            <w:top w:val="none" w:sz="0" w:space="0" w:color="auto"/>
            <w:left w:val="none" w:sz="0" w:space="0" w:color="auto"/>
            <w:bottom w:val="none" w:sz="0" w:space="0" w:color="auto"/>
            <w:right w:val="none" w:sz="0" w:space="0" w:color="auto"/>
          </w:divBdr>
        </w:div>
      </w:divsChild>
    </w:div>
    <w:div w:id="1514563415">
      <w:bodyDiv w:val="1"/>
      <w:marLeft w:val="0"/>
      <w:marRight w:val="0"/>
      <w:marTop w:val="0"/>
      <w:marBottom w:val="0"/>
      <w:divBdr>
        <w:top w:val="none" w:sz="0" w:space="0" w:color="auto"/>
        <w:left w:val="none" w:sz="0" w:space="0" w:color="auto"/>
        <w:bottom w:val="none" w:sz="0" w:space="0" w:color="auto"/>
        <w:right w:val="none" w:sz="0" w:space="0" w:color="auto"/>
      </w:divBdr>
    </w:div>
    <w:div w:id="1516312194">
      <w:bodyDiv w:val="1"/>
      <w:marLeft w:val="0"/>
      <w:marRight w:val="0"/>
      <w:marTop w:val="0"/>
      <w:marBottom w:val="0"/>
      <w:divBdr>
        <w:top w:val="none" w:sz="0" w:space="0" w:color="auto"/>
        <w:left w:val="none" w:sz="0" w:space="0" w:color="auto"/>
        <w:bottom w:val="none" w:sz="0" w:space="0" w:color="auto"/>
        <w:right w:val="none" w:sz="0" w:space="0" w:color="auto"/>
      </w:divBdr>
    </w:div>
    <w:div w:id="1523013028">
      <w:bodyDiv w:val="1"/>
      <w:marLeft w:val="0"/>
      <w:marRight w:val="0"/>
      <w:marTop w:val="0"/>
      <w:marBottom w:val="0"/>
      <w:divBdr>
        <w:top w:val="none" w:sz="0" w:space="0" w:color="auto"/>
        <w:left w:val="none" w:sz="0" w:space="0" w:color="auto"/>
        <w:bottom w:val="none" w:sz="0" w:space="0" w:color="auto"/>
        <w:right w:val="none" w:sz="0" w:space="0" w:color="auto"/>
      </w:divBdr>
    </w:div>
    <w:div w:id="1527327172">
      <w:bodyDiv w:val="1"/>
      <w:marLeft w:val="0"/>
      <w:marRight w:val="0"/>
      <w:marTop w:val="0"/>
      <w:marBottom w:val="0"/>
      <w:divBdr>
        <w:top w:val="none" w:sz="0" w:space="0" w:color="auto"/>
        <w:left w:val="none" w:sz="0" w:space="0" w:color="auto"/>
        <w:bottom w:val="none" w:sz="0" w:space="0" w:color="auto"/>
        <w:right w:val="none" w:sz="0" w:space="0" w:color="auto"/>
      </w:divBdr>
      <w:divsChild>
        <w:div w:id="909123495">
          <w:marLeft w:val="0"/>
          <w:marRight w:val="0"/>
          <w:marTop w:val="0"/>
          <w:marBottom w:val="0"/>
          <w:divBdr>
            <w:top w:val="none" w:sz="0" w:space="0" w:color="auto"/>
            <w:left w:val="none" w:sz="0" w:space="0" w:color="auto"/>
            <w:bottom w:val="none" w:sz="0" w:space="0" w:color="auto"/>
            <w:right w:val="none" w:sz="0" w:space="0" w:color="auto"/>
          </w:divBdr>
          <w:divsChild>
            <w:div w:id="1687826280">
              <w:marLeft w:val="0"/>
              <w:marRight w:val="0"/>
              <w:marTop w:val="0"/>
              <w:marBottom w:val="0"/>
              <w:divBdr>
                <w:top w:val="none" w:sz="0" w:space="0" w:color="auto"/>
                <w:left w:val="none" w:sz="0" w:space="0" w:color="auto"/>
                <w:bottom w:val="none" w:sz="0" w:space="0" w:color="auto"/>
                <w:right w:val="none" w:sz="0" w:space="0" w:color="auto"/>
              </w:divBdr>
              <w:divsChild>
                <w:div w:id="1295332388">
                  <w:marLeft w:val="0"/>
                  <w:marRight w:val="0"/>
                  <w:marTop w:val="0"/>
                  <w:marBottom w:val="0"/>
                  <w:divBdr>
                    <w:top w:val="none" w:sz="0" w:space="0" w:color="auto"/>
                    <w:left w:val="none" w:sz="0" w:space="0" w:color="auto"/>
                    <w:bottom w:val="none" w:sz="0" w:space="0" w:color="auto"/>
                    <w:right w:val="none" w:sz="0" w:space="0" w:color="auto"/>
                  </w:divBdr>
                  <w:divsChild>
                    <w:div w:id="1133206235">
                      <w:marLeft w:val="0"/>
                      <w:marRight w:val="0"/>
                      <w:marTop w:val="0"/>
                      <w:marBottom w:val="0"/>
                      <w:divBdr>
                        <w:top w:val="none" w:sz="0" w:space="0" w:color="auto"/>
                        <w:left w:val="none" w:sz="0" w:space="0" w:color="auto"/>
                        <w:bottom w:val="none" w:sz="0" w:space="0" w:color="auto"/>
                        <w:right w:val="none" w:sz="0" w:space="0" w:color="auto"/>
                      </w:divBdr>
                    </w:div>
                    <w:div w:id="3981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0932">
      <w:bodyDiv w:val="1"/>
      <w:marLeft w:val="0"/>
      <w:marRight w:val="0"/>
      <w:marTop w:val="0"/>
      <w:marBottom w:val="0"/>
      <w:divBdr>
        <w:top w:val="none" w:sz="0" w:space="0" w:color="auto"/>
        <w:left w:val="none" w:sz="0" w:space="0" w:color="auto"/>
        <w:bottom w:val="none" w:sz="0" w:space="0" w:color="auto"/>
        <w:right w:val="none" w:sz="0" w:space="0" w:color="auto"/>
      </w:divBdr>
      <w:divsChild>
        <w:div w:id="2037803568">
          <w:marLeft w:val="0"/>
          <w:marRight w:val="0"/>
          <w:marTop w:val="0"/>
          <w:marBottom w:val="0"/>
          <w:divBdr>
            <w:top w:val="none" w:sz="0" w:space="0" w:color="auto"/>
            <w:left w:val="none" w:sz="0" w:space="0" w:color="auto"/>
            <w:bottom w:val="none" w:sz="0" w:space="0" w:color="auto"/>
            <w:right w:val="none" w:sz="0" w:space="0" w:color="auto"/>
          </w:divBdr>
        </w:div>
      </w:divsChild>
    </w:div>
    <w:div w:id="1587685927">
      <w:bodyDiv w:val="1"/>
      <w:marLeft w:val="0"/>
      <w:marRight w:val="0"/>
      <w:marTop w:val="0"/>
      <w:marBottom w:val="0"/>
      <w:divBdr>
        <w:top w:val="none" w:sz="0" w:space="0" w:color="auto"/>
        <w:left w:val="none" w:sz="0" w:space="0" w:color="auto"/>
        <w:bottom w:val="none" w:sz="0" w:space="0" w:color="auto"/>
        <w:right w:val="none" w:sz="0" w:space="0" w:color="auto"/>
      </w:divBdr>
      <w:divsChild>
        <w:div w:id="59443119">
          <w:marLeft w:val="0"/>
          <w:marRight w:val="0"/>
          <w:marTop w:val="0"/>
          <w:marBottom w:val="0"/>
          <w:divBdr>
            <w:top w:val="none" w:sz="0" w:space="0" w:color="auto"/>
            <w:left w:val="none" w:sz="0" w:space="0" w:color="auto"/>
            <w:bottom w:val="none" w:sz="0" w:space="0" w:color="auto"/>
            <w:right w:val="none" w:sz="0" w:space="0" w:color="auto"/>
          </w:divBdr>
          <w:divsChild>
            <w:div w:id="813061630">
              <w:marLeft w:val="0"/>
              <w:marRight w:val="0"/>
              <w:marTop w:val="0"/>
              <w:marBottom w:val="0"/>
              <w:divBdr>
                <w:top w:val="none" w:sz="0" w:space="0" w:color="auto"/>
                <w:left w:val="none" w:sz="0" w:space="0" w:color="auto"/>
                <w:bottom w:val="none" w:sz="0" w:space="0" w:color="auto"/>
                <w:right w:val="none" w:sz="0" w:space="0" w:color="auto"/>
              </w:divBdr>
              <w:divsChild>
                <w:div w:id="1127164378">
                  <w:marLeft w:val="0"/>
                  <w:marRight w:val="0"/>
                  <w:marTop w:val="0"/>
                  <w:marBottom w:val="0"/>
                  <w:divBdr>
                    <w:top w:val="none" w:sz="0" w:space="0" w:color="auto"/>
                    <w:left w:val="none" w:sz="0" w:space="0" w:color="auto"/>
                    <w:bottom w:val="none" w:sz="0" w:space="0" w:color="auto"/>
                    <w:right w:val="none" w:sz="0" w:space="0" w:color="auto"/>
                  </w:divBdr>
                  <w:divsChild>
                    <w:div w:id="1370567333">
                      <w:marLeft w:val="0"/>
                      <w:marRight w:val="0"/>
                      <w:marTop w:val="0"/>
                      <w:marBottom w:val="0"/>
                      <w:divBdr>
                        <w:top w:val="none" w:sz="0" w:space="0" w:color="auto"/>
                        <w:left w:val="none" w:sz="0" w:space="0" w:color="auto"/>
                        <w:bottom w:val="none" w:sz="0" w:space="0" w:color="auto"/>
                        <w:right w:val="none" w:sz="0" w:space="0" w:color="auto"/>
                      </w:divBdr>
                    </w:div>
                    <w:div w:id="1779906781">
                      <w:marLeft w:val="0"/>
                      <w:marRight w:val="0"/>
                      <w:marTop w:val="0"/>
                      <w:marBottom w:val="0"/>
                      <w:divBdr>
                        <w:top w:val="none" w:sz="0" w:space="0" w:color="auto"/>
                        <w:left w:val="none" w:sz="0" w:space="0" w:color="auto"/>
                        <w:bottom w:val="none" w:sz="0" w:space="0" w:color="auto"/>
                        <w:right w:val="none" w:sz="0" w:space="0" w:color="auto"/>
                      </w:divBdr>
                    </w:div>
                    <w:div w:id="2417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15713">
      <w:bodyDiv w:val="1"/>
      <w:marLeft w:val="0"/>
      <w:marRight w:val="0"/>
      <w:marTop w:val="0"/>
      <w:marBottom w:val="0"/>
      <w:divBdr>
        <w:top w:val="none" w:sz="0" w:space="0" w:color="auto"/>
        <w:left w:val="none" w:sz="0" w:space="0" w:color="auto"/>
        <w:bottom w:val="none" w:sz="0" w:space="0" w:color="auto"/>
        <w:right w:val="none" w:sz="0" w:space="0" w:color="auto"/>
      </w:divBdr>
    </w:div>
    <w:div w:id="1637224557">
      <w:bodyDiv w:val="1"/>
      <w:marLeft w:val="0"/>
      <w:marRight w:val="0"/>
      <w:marTop w:val="0"/>
      <w:marBottom w:val="0"/>
      <w:divBdr>
        <w:top w:val="none" w:sz="0" w:space="0" w:color="auto"/>
        <w:left w:val="none" w:sz="0" w:space="0" w:color="auto"/>
        <w:bottom w:val="none" w:sz="0" w:space="0" w:color="auto"/>
        <w:right w:val="none" w:sz="0" w:space="0" w:color="auto"/>
      </w:divBdr>
    </w:div>
    <w:div w:id="1648582996">
      <w:bodyDiv w:val="1"/>
      <w:marLeft w:val="0"/>
      <w:marRight w:val="0"/>
      <w:marTop w:val="0"/>
      <w:marBottom w:val="0"/>
      <w:divBdr>
        <w:top w:val="none" w:sz="0" w:space="0" w:color="auto"/>
        <w:left w:val="none" w:sz="0" w:space="0" w:color="auto"/>
        <w:bottom w:val="none" w:sz="0" w:space="0" w:color="auto"/>
        <w:right w:val="none" w:sz="0" w:space="0" w:color="auto"/>
      </w:divBdr>
    </w:div>
    <w:div w:id="1667586314">
      <w:bodyDiv w:val="1"/>
      <w:marLeft w:val="0"/>
      <w:marRight w:val="0"/>
      <w:marTop w:val="0"/>
      <w:marBottom w:val="0"/>
      <w:divBdr>
        <w:top w:val="none" w:sz="0" w:space="0" w:color="auto"/>
        <w:left w:val="none" w:sz="0" w:space="0" w:color="auto"/>
        <w:bottom w:val="none" w:sz="0" w:space="0" w:color="auto"/>
        <w:right w:val="none" w:sz="0" w:space="0" w:color="auto"/>
      </w:divBdr>
    </w:div>
    <w:div w:id="1668627408">
      <w:bodyDiv w:val="1"/>
      <w:marLeft w:val="0"/>
      <w:marRight w:val="0"/>
      <w:marTop w:val="0"/>
      <w:marBottom w:val="0"/>
      <w:divBdr>
        <w:top w:val="none" w:sz="0" w:space="0" w:color="auto"/>
        <w:left w:val="none" w:sz="0" w:space="0" w:color="auto"/>
        <w:bottom w:val="none" w:sz="0" w:space="0" w:color="auto"/>
        <w:right w:val="none" w:sz="0" w:space="0" w:color="auto"/>
      </w:divBdr>
    </w:div>
    <w:div w:id="1683776977">
      <w:bodyDiv w:val="1"/>
      <w:marLeft w:val="0"/>
      <w:marRight w:val="0"/>
      <w:marTop w:val="0"/>
      <w:marBottom w:val="0"/>
      <w:divBdr>
        <w:top w:val="none" w:sz="0" w:space="0" w:color="auto"/>
        <w:left w:val="none" w:sz="0" w:space="0" w:color="auto"/>
        <w:bottom w:val="none" w:sz="0" w:space="0" w:color="auto"/>
        <w:right w:val="none" w:sz="0" w:space="0" w:color="auto"/>
      </w:divBdr>
    </w:div>
    <w:div w:id="1697999376">
      <w:bodyDiv w:val="1"/>
      <w:marLeft w:val="0"/>
      <w:marRight w:val="0"/>
      <w:marTop w:val="0"/>
      <w:marBottom w:val="0"/>
      <w:divBdr>
        <w:top w:val="none" w:sz="0" w:space="0" w:color="auto"/>
        <w:left w:val="none" w:sz="0" w:space="0" w:color="auto"/>
        <w:bottom w:val="none" w:sz="0" w:space="0" w:color="auto"/>
        <w:right w:val="none" w:sz="0" w:space="0" w:color="auto"/>
      </w:divBdr>
    </w:div>
    <w:div w:id="1706755438">
      <w:bodyDiv w:val="1"/>
      <w:marLeft w:val="0"/>
      <w:marRight w:val="0"/>
      <w:marTop w:val="0"/>
      <w:marBottom w:val="0"/>
      <w:divBdr>
        <w:top w:val="none" w:sz="0" w:space="0" w:color="auto"/>
        <w:left w:val="none" w:sz="0" w:space="0" w:color="auto"/>
        <w:bottom w:val="none" w:sz="0" w:space="0" w:color="auto"/>
        <w:right w:val="none" w:sz="0" w:space="0" w:color="auto"/>
      </w:divBdr>
      <w:divsChild>
        <w:div w:id="529072241">
          <w:marLeft w:val="0"/>
          <w:marRight w:val="0"/>
          <w:marTop w:val="0"/>
          <w:marBottom w:val="0"/>
          <w:divBdr>
            <w:top w:val="none" w:sz="0" w:space="0" w:color="auto"/>
            <w:left w:val="none" w:sz="0" w:space="0" w:color="auto"/>
            <w:bottom w:val="none" w:sz="0" w:space="0" w:color="auto"/>
            <w:right w:val="none" w:sz="0" w:space="0" w:color="auto"/>
          </w:divBdr>
        </w:div>
      </w:divsChild>
    </w:div>
    <w:div w:id="1718629899">
      <w:bodyDiv w:val="1"/>
      <w:marLeft w:val="0"/>
      <w:marRight w:val="0"/>
      <w:marTop w:val="0"/>
      <w:marBottom w:val="0"/>
      <w:divBdr>
        <w:top w:val="none" w:sz="0" w:space="0" w:color="auto"/>
        <w:left w:val="none" w:sz="0" w:space="0" w:color="auto"/>
        <w:bottom w:val="none" w:sz="0" w:space="0" w:color="auto"/>
        <w:right w:val="none" w:sz="0" w:space="0" w:color="auto"/>
      </w:divBdr>
      <w:divsChild>
        <w:div w:id="410977406">
          <w:marLeft w:val="0"/>
          <w:marRight w:val="0"/>
          <w:marTop w:val="0"/>
          <w:marBottom w:val="0"/>
          <w:divBdr>
            <w:top w:val="none" w:sz="0" w:space="0" w:color="auto"/>
            <w:left w:val="none" w:sz="0" w:space="0" w:color="auto"/>
            <w:bottom w:val="none" w:sz="0" w:space="0" w:color="auto"/>
            <w:right w:val="none" w:sz="0" w:space="0" w:color="auto"/>
          </w:divBdr>
        </w:div>
      </w:divsChild>
    </w:div>
    <w:div w:id="1762679713">
      <w:bodyDiv w:val="1"/>
      <w:marLeft w:val="0"/>
      <w:marRight w:val="0"/>
      <w:marTop w:val="0"/>
      <w:marBottom w:val="0"/>
      <w:divBdr>
        <w:top w:val="none" w:sz="0" w:space="0" w:color="auto"/>
        <w:left w:val="none" w:sz="0" w:space="0" w:color="auto"/>
        <w:bottom w:val="none" w:sz="0" w:space="0" w:color="auto"/>
        <w:right w:val="none" w:sz="0" w:space="0" w:color="auto"/>
      </w:divBdr>
      <w:divsChild>
        <w:div w:id="1942489925">
          <w:marLeft w:val="0"/>
          <w:marRight w:val="0"/>
          <w:marTop w:val="0"/>
          <w:marBottom w:val="0"/>
          <w:divBdr>
            <w:top w:val="none" w:sz="0" w:space="0" w:color="auto"/>
            <w:left w:val="none" w:sz="0" w:space="0" w:color="auto"/>
            <w:bottom w:val="none" w:sz="0" w:space="0" w:color="auto"/>
            <w:right w:val="none" w:sz="0" w:space="0" w:color="auto"/>
          </w:divBdr>
          <w:divsChild>
            <w:div w:id="736242637">
              <w:marLeft w:val="0"/>
              <w:marRight w:val="0"/>
              <w:marTop w:val="0"/>
              <w:marBottom w:val="0"/>
              <w:divBdr>
                <w:top w:val="none" w:sz="0" w:space="0" w:color="auto"/>
                <w:left w:val="none" w:sz="0" w:space="0" w:color="auto"/>
                <w:bottom w:val="none" w:sz="0" w:space="0" w:color="auto"/>
                <w:right w:val="none" w:sz="0" w:space="0" w:color="auto"/>
              </w:divBdr>
              <w:divsChild>
                <w:div w:id="1751846684">
                  <w:marLeft w:val="0"/>
                  <w:marRight w:val="0"/>
                  <w:marTop w:val="0"/>
                  <w:marBottom w:val="0"/>
                  <w:divBdr>
                    <w:top w:val="none" w:sz="0" w:space="0" w:color="auto"/>
                    <w:left w:val="none" w:sz="0" w:space="0" w:color="auto"/>
                    <w:bottom w:val="none" w:sz="0" w:space="0" w:color="auto"/>
                    <w:right w:val="none" w:sz="0" w:space="0" w:color="auto"/>
                  </w:divBdr>
                  <w:divsChild>
                    <w:div w:id="10072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0662">
      <w:bodyDiv w:val="1"/>
      <w:marLeft w:val="0"/>
      <w:marRight w:val="0"/>
      <w:marTop w:val="0"/>
      <w:marBottom w:val="0"/>
      <w:divBdr>
        <w:top w:val="none" w:sz="0" w:space="0" w:color="auto"/>
        <w:left w:val="none" w:sz="0" w:space="0" w:color="auto"/>
        <w:bottom w:val="none" w:sz="0" w:space="0" w:color="auto"/>
        <w:right w:val="none" w:sz="0" w:space="0" w:color="auto"/>
      </w:divBdr>
    </w:div>
    <w:div w:id="1788885574">
      <w:bodyDiv w:val="1"/>
      <w:marLeft w:val="0"/>
      <w:marRight w:val="0"/>
      <w:marTop w:val="0"/>
      <w:marBottom w:val="0"/>
      <w:divBdr>
        <w:top w:val="none" w:sz="0" w:space="0" w:color="auto"/>
        <w:left w:val="none" w:sz="0" w:space="0" w:color="auto"/>
        <w:bottom w:val="none" w:sz="0" w:space="0" w:color="auto"/>
        <w:right w:val="none" w:sz="0" w:space="0" w:color="auto"/>
      </w:divBdr>
    </w:div>
    <w:div w:id="1804152027">
      <w:bodyDiv w:val="1"/>
      <w:marLeft w:val="0"/>
      <w:marRight w:val="0"/>
      <w:marTop w:val="0"/>
      <w:marBottom w:val="0"/>
      <w:divBdr>
        <w:top w:val="none" w:sz="0" w:space="0" w:color="auto"/>
        <w:left w:val="none" w:sz="0" w:space="0" w:color="auto"/>
        <w:bottom w:val="none" w:sz="0" w:space="0" w:color="auto"/>
        <w:right w:val="none" w:sz="0" w:space="0" w:color="auto"/>
      </w:divBdr>
    </w:div>
    <w:div w:id="1804421267">
      <w:bodyDiv w:val="1"/>
      <w:marLeft w:val="0"/>
      <w:marRight w:val="0"/>
      <w:marTop w:val="0"/>
      <w:marBottom w:val="0"/>
      <w:divBdr>
        <w:top w:val="none" w:sz="0" w:space="0" w:color="auto"/>
        <w:left w:val="none" w:sz="0" w:space="0" w:color="auto"/>
        <w:bottom w:val="none" w:sz="0" w:space="0" w:color="auto"/>
        <w:right w:val="none" w:sz="0" w:space="0" w:color="auto"/>
      </w:divBdr>
    </w:div>
    <w:div w:id="1806238433">
      <w:bodyDiv w:val="1"/>
      <w:marLeft w:val="0"/>
      <w:marRight w:val="0"/>
      <w:marTop w:val="0"/>
      <w:marBottom w:val="0"/>
      <w:divBdr>
        <w:top w:val="none" w:sz="0" w:space="0" w:color="auto"/>
        <w:left w:val="none" w:sz="0" w:space="0" w:color="auto"/>
        <w:bottom w:val="none" w:sz="0" w:space="0" w:color="auto"/>
        <w:right w:val="none" w:sz="0" w:space="0" w:color="auto"/>
      </w:divBdr>
      <w:divsChild>
        <w:div w:id="1432890454">
          <w:marLeft w:val="0"/>
          <w:marRight w:val="0"/>
          <w:marTop w:val="0"/>
          <w:marBottom w:val="0"/>
          <w:divBdr>
            <w:top w:val="none" w:sz="0" w:space="0" w:color="auto"/>
            <w:left w:val="none" w:sz="0" w:space="0" w:color="auto"/>
            <w:bottom w:val="none" w:sz="0" w:space="0" w:color="auto"/>
            <w:right w:val="none" w:sz="0" w:space="0" w:color="auto"/>
          </w:divBdr>
        </w:div>
      </w:divsChild>
    </w:div>
    <w:div w:id="1840348157">
      <w:bodyDiv w:val="1"/>
      <w:marLeft w:val="0"/>
      <w:marRight w:val="0"/>
      <w:marTop w:val="0"/>
      <w:marBottom w:val="0"/>
      <w:divBdr>
        <w:top w:val="none" w:sz="0" w:space="0" w:color="auto"/>
        <w:left w:val="none" w:sz="0" w:space="0" w:color="auto"/>
        <w:bottom w:val="none" w:sz="0" w:space="0" w:color="auto"/>
        <w:right w:val="none" w:sz="0" w:space="0" w:color="auto"/>
      </w:divBdr>
    </w:div>
    <w:div w:id="1862937136">
      <w:bodyDiv w:val="1"/>
      <w:marLeft w:val="0"/>
      <w:marRight w:val="0"/>
      <w:marTop w:val="0"/>
      <w:marBottom w:val="0"/>
      <w:divBdr>
        <w:top w:val="none" w:sz="0" w:space="0" w:color="auto"/>
        <w:left w:val="none" w:sz="0" w:space="0" w:color="auto"/>
        <w:bottom w:val="none" w:sz="0" w:space="0" w:color="auto"/>
        <w:right w:val="none" w:sz="0" w:space="0" w:color="auto"/>
      </w:divBdr>
    </w:div>
    <w:div w:id="1913814987">
      <w:bodyDiv w:val="1"/>
      <w:marLeft w:val="0"/>
      <w:marRight w:val="0"/>
      <w:marTop w:val="0"/>
      <w:marBottom w:val="0"/>
      <w:divBdr>
        <w:top w:val="none" w:sz="0" w:space="0" w:color="auto"/>
        <w:left w:val="none" w:sz="0" w:space="0" w:color="auto"/>
        <w:bottom w:val="none" w:sz="0" w:space="0" w:color="auto"/>
        <w:right w:val="none" w:sz="0" w:space="0" w:color="auto"/>
      </w:divBdr>
    </w:div>
    <w:div w:id="1918124174">
      <w:bodyDiv w:val="1"/>
      <w:marLeft w:val="0"/>
      <w:marRight w:val="0"/>
      <w:marTop w:val="0"/>
      <w:marBottom w:val="0"/>
      <w:divBdr>
        <w:top w:val="none" w:sz="0" w:space="0" w:color="auto"/>
        <w:left w:val="none" w:sz="0" w:space="0" w:color="auto"/>
        <w:bottom w:val="none" w:sz="0" w:space="0" w:color="auto"/>
        <w:right w:val="none" w:sz="0" w:space="0" w:color="auto"/>
      </w:divBdr>
      <w:divsChild>
        <w:div w:id="432943150">
          <w:marLeft w:val="0"/>
          <w:marRight w:val="0"/>
          <w:marTop w:val="0"/>
          <w:marBottom w:val="0"/>
          <w:divBdr>
            <w:top w:val="none" w:sz="0" w:space="0" w:color="auto"/>
            <w:left w:val="none" w:sz="0" w:space="0" w:color="auto"/>
            <w:bottom w:val="none" w:sz="0" w:space="0" w:color="auto"/>
            <w:right w:val="none" w:sz="0" w:space="0" w:color="auto"/>
          </w:divBdr>
          <w:divsChild>
            <w:div w:id="61106791">
              <w:marLeft w:val="0"/>
              <w:marRight w:val="0"/>
              <w:marTop w:val="0"/>
              <w:marBottom w:val="0"/>
              <w:divBdr>
                <w:top w:val="none" w:sz="0" w:space="0" w:color="auto"/>
                <w:left w:val="none" w:sz="0" w:space="0" w:color="auto"/>
                <w:bottom w:val="none" w:sz="0" w:space="0" w:color="auto"/>
                <w:right w:val="none" w:sz="0" w:space="0" w:color="auto"/>
              </w:divBdr>
              <w:divsChild>
                <w:div w:id="1601526543">
                  <w:marLeft w:val="0"/>
                  <w:marRight w:val="0"/>
                  <w:marTop w:val="0"/>
                  <w:marBottom w:val="0"/>
                  <w:divBdr>
                    <w:top w:val="none" w:sz="0" w:space="0" w:color="auto"/>
                    <w:left w:val="none" w:sz="0" w:space="0" w:color="auto"/>
                    <w:bottom w:val="none" w:sz="0" w:space="0" w:color="auto"/>
                    <w:right w:val="none" w:sz="0" w:space="0" w:color="auto"/>
                  </w:divBdr>
                  <w:divsChild>
                    <w:div w:id="850609301">
                      <w:marLeft w:val="0"/>
                      <w:marRight w:val="0"/>
                      <w:marTop w:val="0"/>
                      <w:marBottom w:val="0"/>
                      <w:divBdr>
                        <w:top w:val="none" w:sz="0" w:space="0" w:color="auto"/>
                        <w:left w:val="none" w:sz="0" w:space="0" w:color="auto"/>
                        <w:bottom w:val="none" w:sz="0" w:space="0" w:color="auto"/>
                        <w:right w:val="none" w:sz="0" w:space="0" w:color="auto"/>
                      </w:divBdr>
                    </w:div>
                    <w:div w:id="586227807">
                      <w:marLeft w:val="0"/>
                      <w:marRight w:val="0"/>
                      <w:marTop w:val="0"/>
                      <w:marBottom w:val="0"/>
                      <w:divBdr>
                        <w:top w:val="none" w:sz="0" w:space="0" w:color="auto"/>
                        <w:left w:val="none" w:sz="0" w:space="0" w:color="auto"/>
                        <w:bottom w:val="none" w:sz="0" w:space="0" w:color="auto"/>
                        <w:right w:val="none" w:sz="0" w:space="0" w:color="auto"/>
                      </w:divBdr>
                    </w:div>
                    <w:div w:id="19441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67476">
      <w:bodyDiv w:val="1"/>
      <w:marLeft w:val="0"/>
      <w:marRight w:val="0"/>
      <w:marTop w:val="0"/>
      <w:marBottom w:val="0"/>
      <w:divBdr>
        <w:top w:val="none" w:sz="0" w:space="0" w:color="auto"/>
        <w:left w:val="none" w:sz="0" w:space="0" w:color="auto"/>
        <w:bottom w:val="none" w:sz="0" w:space="0" w:color="auto"/>
        <w:right w:val="none" w:sz="0" w:space="0" w:color="auto"/>
      </w:divBdr>
    </w:div>
    <w:div w:id="1946501555">
      <w:bodyDiv w:val="1"/>
      <w:marLeft w:val="0"/>
      <w:marRight w:val="0"/>
      <w:marTop w:val="0"/>
      <w:marBottom w:val="0"/>
      <w:divBdr>
        <w:top w:val="none" w:sz="0" w:space="0" w:color="auto"/>
        <w:left w:val="none" w:sz="0" w:space="0" w:color="auto"/>
        <w:bottom w:val="none" w:sz="0" w:space="0" w:color="auto"/>
        <w:right w:val="none" w:sz="0" w:space="0" w:color="auto"/>
      </w:divBdr>
    </w:div>
    <w:div w:id="1967275248">
      <w:bodyDiv w:val="1"/>
      <w:marLeft w:val="0"/>
      <w:marRight w:val="0"/>
      <w:marTop w:val="0"/>
      <w:marBottom w:val="0"/>
      <w:divBdr>
        <w:top w:val="none" w:sz="0" w:space="0" w:color="auto"/>
        <w:left w:val="none" w:sz="0" w:space="0" w:color="auto"/>
        <w:bottom w:val="none" w:sz="0" w:space="0" w:color="auto"/>
        <w:right w:val="none" w:sz="0" w:space="0" w:color="auto"/>
      </w:divBdr>
    </w:div>
    <w:div w:id="2024747424">
      <w:bodyDiv w:val="1"/>
      <w:marLeft w:val="0"/>
      <w:marRight w:val="0"/>
      <w:marTop w:val="0"/>
      <w:marBottom w:val="0"/>
      <w:divBdr>
        <w:top w:val="none" w:sz="0" w:space="0" w:color="auto"/>
        <w:left w:val="none" w:sz="0" w:space="0" w:color="auto"/>
        <w:bottom w:val="none" w:sz="0" w:space="0" w:color="auto"/>
        <w:right w:val="none" w:sz="0" w:space="0" w:color="auto"/>
      </w:divBdr>
    </w:div>
    <w:div w:id="2049987895">
      <w:bodyDiv w:val="1"/>
      <w:marLeft w:val="0"/>
      <w:marRight w:val="0"/>
      <w:marTop w:val="0"/>
      <w:marBottom w:val="0"/>
      <w:divBdr>
        <w:top w:val="none" w:sz="0" w:space="0" w:color="auto"/>
        <w:left w:val="none" w:sz="0" w:space="0" w:color="auto"/>
        <w:bottom w:val="none" w:sz="0" w:space="0" w:color="auto"/>
        <w:right w:val="none" w:sz="0" w:space="0" w:color="auto"/>
      </w:divBdr>
    </w:div>
    <w:div w:id="2065175768">
      <w:bodyDiv w:val="1"/>
      <w:marLeft w:val="0"/>
      <w:marRight w:val="0"/>
      <w:marTop w:val="0"/>
      <w:marBottom w:val="0"/>
      <w:divBdr>
        <w:top w:val="none" w:sz="0" w:space="0" w:color="auto"/>
        <w:left w:val="none" w:sz="0" w:space="0" w:color="auto"/>
        <w:bottom w:val="none" w:sz="0" w:space="0" w:color="auto"/>
        <w:right w:val="none" w:sz="0" w:space="0" w:color="auto"/>
      </w:divBdr>
    </w:div>
    <w:div w:id="2095861328">
      <w:bodyDiv w:val="1"/>
      <w:marLeft w:val="0"/>
      <w:marRight w:val="0"/>
      <w:marTop w:val="0"/>
      <w:marBottom w:val="0"/>
      <w:divBdr>
        <w:top w:val="none" w:sz="0" w:space="0" w:color="auto"/>
        <w:left w:val="none" w:sz="0" w:space="0" w:color="auto"/>
        <w:bottom w:val="none" w:sz="0" w:space="0" w:color="auto"/>
        <w:right w:val="none" w:sz="0" w:space="0" w:color="auto"/>
      </w:divBdr>
    </w:div>
    <w:div w:id="2117478618">
      <w:bodyDiv w:val="1"/>
      <w:marLeft w:val="0"/>
      <w:marRight w:val="0"/>
      <w:marTop w:val="0"/>
      <w:marBottom w:val="0"/>
      <w:divBdr>
        <w:top w:val="none" w:sz="0" w:space="0" w:color="auto"/>
        <w:left w:val="none" w:sz="0" w:space="0" w:color="auto"/>
        <w:bottom w:val="none" w:sz="0" w:space="0" w:color="auto"/>
        <w:right w:val="none" w:sz="0" w:space="0" w:color="auto"/>
      </w:divBdr>
    </w:div>
    <w:div w:id="2129661456">
      <w:bodyDiv w:val="1"/>
      <w:marLeft w:val="0"/>
      <w:marRight w:val="0"/>
      <w:marTop w:val="0"/>
      <w:marBottom w:val="0"/>
      <w:divBdr>
        <w:top w:val="none" w:sz="0" w:space="0" w:color="auto"/>
        <w:left w:val="none" w:sz="0" w:space="0" w:color="auto"/>
        <w:bottom w:val="none" w:sz="0" w:space="0" w:color="auto"/>
        <w:right w:val="none" w:sz="0" w:space="0" w:color="auto"/>
      </w:divBdr>
    </w:div>
    <w:div w:id="2139568298">
      <w:bodyDiv w:val="1"/>
      <w:marLeft w:val="0"/>
      <w:marRight w:val="0"/>
      <w:marTop w:val="0"/>
      <w:marBottom w:val="0"/>
      <w:divBdr>
        <w:top w:val="none" w:sz="0" w:space="0" w:color="auto"/>
        <w:left w:val="none" w:sz="0" w:space="0" w:color="auto"/>
        <w:bottom w:val="none" w:sz="0" w:space="0" w:color="auto"/>
        <w:right w:val="none" w:sz="0" w:space="0" w:color="auto"/>
      </w:divBdr>
    </w:div>
    <w:div w:id="2140954258">
      <w:bodyDiv w:val="1"/>
      <w:marLeft w:val="0"/>
      <w:marRight w:val="0"/>
      <w:marTop w:val="0"/>
      <w:marBottom w:val="0"/>
      <w:divBdr>
        <w:top w:val="none" w:sz="0" w:space="0" w:color="auto"/>
        <w:left w:val="none" w:sz="0" w:space="0" w:color="auto"/>
        <w:bottom w:val="none" w:sz="0" w:space="0" w:color="auto"/>
        <w:right w:val="none" w:sz="0" w:space="0" w:color="auto"/>
      </w:divBdr>
    </w:div>
    <w:div w:id="214461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vs.lrstt.intra/DocLogix/Attachments/Published/Dokumentai%20(Vilnius)%20(4433)/1.31E-01%20(4476689)/1.31E-01-328/KRA%20i&#353;vada%20%20SPPD%20ir%20NRD.docx" TargetMode="External"/><Relationship Id="rId18" Type="http://schemas.openxmlformats.org/officeDocument/2006/relationships/hyperlink" Target="https://dvs.lrstt.intra/DocLogix/Attachments/Published/Dokumentai%20(Vilnius)%20(4433)/1.31E-01%20(4476689)/1.31E-01-328/KRA%20i&#353;vada%20%20SPPD%20ir%20NRD.docx" TargetMode="External"/><Relationship Id="rId26" Type="http://schemas.openxmlformats.org/officeDocument/2006/relationships/hyperlink" Target="https://dvs.lrstt.intra/DocLogix/Attachments/Published/Dokumentai%20(Vilnius)%20(4433)/1.31E-01%20(4476689)/1.31E-01-328/KRA%20i&#353;vada%20%20SPPD%20ir%20NRD.docx" TargetMode="External"/><Relationship Id="rId39" Type="http://schemas.openxmlformats.org/officeDocument/2006/relationships/hyperlink" Target="https://dvs.lrstt.intra/DocLogix/Attachments/Published/Dokumentai%20(Vilnius)%20(4433)/1.31E-01%20(4476689)/1.31E-01-328/KRA%20i&#353;vada%20%20SPPD%20ir%20NRD.docx" TargetMode="External"/><Relationship Id="rId21" Type="http://schemas.openxmlformats.org/officeDocument/2006/relationships/hyperlink" Target="https://dvs.lrstt.intra/DocLogix/Attachments/Published/Dokumentai%20(Vilnius)%20(4433)/1.31E-01%20(4476689)/1.31E-01-328/KRA%20i&#353;vada%20%20SPPD%20ir%20NRD.docx" TargetMode="External"/><Relationship Id="rId34" Type="http://schemas.openxmlformats.org/officeDocument/2006/relationships/hyperlink" Target="https://dvs.lrstt.intra/DocLogix/Attachments/Published/Dokumentai%20(Vilnius)%20(4433)/1.31E-01%20(4476689)/1.31E-01-328/KRA%20i&#353;vada%20%20SPPD%20ir%20NRD.docx" TargetMode="External"/><Relationship Id="rId42" Type="http://schemas.openxmlformats.org/officeDocument/2006/relationships/hyperlink" Target="mailto:ausra.bubulyte@ndt.lt"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vs.lrstt.intra/DocLogix/Attachments/Published/Dokumentai%20(Vilnius)%20(4433)/1.31E-01%20(4476689)/1.31E-01-328/KRA%20i&#353;vada%20%20SPPD%20ir%20NRD.docx" TargetMode="External"/><Relationship Id="rId29" Type="http://schemas.openxmlformats.org/officeDocument/2006/relationships/hyperlink" Target="https://dvs.lrstt.intra/DocLogix/Attachments/Published/Dokumentai%20(Vilnius)%20(4433)/1.31E-01%20(4476689)/1.31E-01-328/KRA%20i&#353;vada%20%20SPPD%20ir%20NRD.docx" TargetMode="External"/><Relationship Id="rId11" Type="http://schemas.openxmlformats.org/officeDocument/2006/relationships/hyperlink" Target="https://dvs.lrstt.intra/DocLogix/Attachments/Published/Dokumentai%20(Vilnius)%20(4433)/1.31E-01%20(4476689)/1.31E-01-328/KRA%20i&#353;vada%20%20SPPD%20ir%20NRD.docx" TargetMode="External"/><Relationship Id="rId24" Type="http://schemas.openxmlformats.org/officeDocument/2006/relationships/hyperlink" Target="https://dvs.lrstt.intra/DocLogix/Attachments/Published/Dokumentai%20(Vilnius)%20(4433)/1.31E-01%20(4476689)/1.31E-01-328/KRA%20i&#353;vada%20%20SPPD%20ir%20NRD.docx" TargetMode="External"/><Relationship Id="rId32" Type="http://schemas.openxmlformats.org/officeDocument/2006/relationships/hyperlink" Target="https://dvs.lrstt.intra/DocLogix/Attachments/Published/Dokumentai%20(Vilnius)%20(4433)/1.31E-01%20(4476689)/1.31E-01-328/KRA%20i&#353;vada%20%20SPPD%20ir%20NRD.docx" TargetMode="External"/><Relationship Id="rId37" Type="http://schemas.openxmlformats.org/officeDocument/2006/relationships/hyperlink" Target="https://dvs.lrstt.intra/DocLogix/Attachments/Published/Dokumentai%20(Vilnius)%20(4433)/1.31E-01%20(4476689)/1.31E-01-328/KRA%20i&#353;vada%20%20SPPD%20ir%20NRD.docx" TargetMode="External"/><Relationship Id="rId40" Type="http://schemas.openxmlformats.org/officeDocument/2006/relationships/hyperlink" Target="http://vtek.lt/paieska/id001/paieska.php" TargetMode="External"/><Relationship Id="rId45" Type="http://schemas.openxmlformats.org/officeDocument/2006/relationships/hyperlink" Target="mailto:svetlana.krasilnikova@stt.l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vs.lrstt.intra/DocLogix/Attachments/Published/Dokumentai%20(Vilnius)%20(4433)/1.31E-01%20(4476689)/1.31E-01-328/KRA%20i&#353;vada%20%20SPPD%20ir%20NRD.docx" TargetMode="External"/><Relationship Id="rId19" Type="http://schemas.openxmlformats.org/officeDocument/2006/relationships/hyperlink" Target="https://dvs.lrstt.intra/DocLogix/Attachments/Published/Dokumentai%20(Vilnius)%20(4433)/1.31E-01%20(4476689)/1.31E-01-328/KRA%20i&#353;vada%20%20SPPD%20ir%20NRD.docx" TargetMode="External"/><Relationship Id="rId31" Type="http://schemas.openxmlformats.org/officeDocument/2006/relationships/hyperlink" Target="https://dvs.lrstt.intra/DocLogix/Attachments/Published/Dokumentai%20(Vilnius)%20(4433)/1.31E-01%20(4476689)/1.31E-01-328/KRA%20i&#353;vada%20%20SPPD%20ir%20NRD.docx" TargetMode="External"/><Relationship Id="rId44" Type="http://schemas.openxmlformats.org/officeDocument/2006/relationships/hyperlink" Target="mailto:vidmantas.meckauskas@stt.l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krasilnikova@stt.lt" TargetMode="External"/><Relationship Id="rId14" Type="http://schemas.openxmlformats.org/officeDocument/2006/relationships/hyperlink" Target="https://dvs.lrstt.intra/DocLogix/Attachments/Published/Dokumentai%20(Vilnius)%20(4433)/1.31E-01%20(4476689)/1.31E-01-328/KRA%20i&#353;vada%20%20SPPD%20ir%20NRD.docx" TargetMode="External"/><Relationship Id="rId22" Type="http://schemas.openxmlformats.org/officeDocument/2006/relationships/hyperlink" Target="https://dvs.lrstt.intra/DocLogix/Attachments/Published/Dokumentai%20(Vilnius)%20(4433)/1.31E-01%20(4476689)/1.31E-01-328/KRA%20i&#353;vada%20%20SPPD%20ir%20NRD.docx" TargetMode="External"/><Relationship Id="rId27" Type="http://schemas.openxmlformats.org/officeDocument/2006/relationships/hyperlink" Target="https://dvs.lrstt.intra/DocLogix/Attachments/Published/Dokumentai%20(Vilnius)%20(4433)/1.31E-01%20(4476689)/1.31E-01-328/KRA%20i&#353;vada%20%20SPPD%20ir%20NRD.docx" TargetMode="External"/><Relationship Id="rId30" Type="http://schemas.openxmlformats.org/officeDocument/2006/relationships/hyperlink" Target="https://dvs.lrstt.intra/DocLogix/Attachments/Published/Dokumentai%20(Vilnius)%20(4433)/1.31E-01%20(4476689)/1.31E-01-328/KRA%20i&#353;vada%20%20SPPD%20ir%20NRD.docx" TargetMode="External"/><Relationship Id="rId35" Type="http://schemas.openxmlformats.org/officeDocument/2006/relationships/hyperlink" Target="https://dvs.lrstt.intra/DocLogix/Attachments/Published/Dokumentai%20(Vilnius)%20(4433)/1.31E-01%20(4476689)/1.31E-01-328/KRA%20i&#353;vada%20%20SPPD%20ir%20NRD.docx" TargetMode="External"/><Relationship Id="rId43" Type="http://schemas.openxmlformats.org/officeDocument/2006/relationships/hyperlink" Target="mailto:svetlana.krasilnikova@stt.lt"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vs.lrstt.intra/DocLogix/Attachments/Published/Dokumentai%20(Vilnius)%20(4433)/1.31E-01%20(4476689)/1.31E-01-328/KRA%20i&#353;vada%20%20SPPD%20ir%20NRD.docx" TargetMode="External"/><Relationship Id="rId17" Type="http://schemas.openxmlformats.org/officeDocument/2006/relationships/hyperlink" Target="https://dvs.lrstt.intra/DocLogix/Attachments/Published/Dokumentai%20(Vilnius)%20(4433)/1.31E-01%20(4476689)/1.31E-01-328/KRA%20i&#353;vada%20%20SPPD%20ir%20NRD.docx" TargetMode="External"/><Relationship Id="rId25" Type="http://schemas.openxmlformats.org/officeDocument/2006/relationships/hyperlink" Target="https://dvs.lrstt.intra/DocLogix/Attachments/Published/Dokumentai%20(Vilnius)%20(4433)/1.31E-01%20(4476689)/1.31E-01-328/KRA%20i&#353;vada%20%20SPPD%20ir%20NRD.docx" TargetMode="External"/><Relationship Id="rId33" Type="http://schemas.openxmlformats.org/officeDocument/2006/relationships/hyperlink" Target="https://dvs.lrstt.intra/DocLogix/Attachments/Published/Dokumentai%20(Vilnius)%20(4433)/1.31E-01%20(4476689)/1.31E-01-328/KRA%20i&#353;vada%20%20SPPD%20ir%20NRD.docx" TargetMode="External"/><Relationship Id="rId38" Type="http://schemas.openxmlformats.org/officeDocument/2006/relationships/hyperlink" Target="https://dvs.lrstt.intra/DocLogix/Attachments/Published/Dokumentai%20(Vilnius)%20(4433)/1.31E-01%20(4476689)/1.31E-01-328/KRA%20i&#353;vada%20%20SPPD%20ir%20NRD.docx" TargetMode="External"/><Relationship Id="rId46" Type="http://schemas.openxmlformats.org/officeDocument/2006/relationships/header" Target="header1.xml"/><Relationship Id="rId20" Type="http://schemas.openxmlformats.org/officeDocument/2006/relationships/hyperlink" Target="https://dvs.lrstt.intra/DocLogix/Attachments/Published/Dokumentai%20(Vilnius)%20(4433)/1.31E-01%20(4476689)/1.31E-01-328/KRA%20i&#353;vada%20%20SPPD%20ir%20NRD.docx" TargetMode="External"/><Relationship Id="rId41" Type="http://schemas.openxmlformats.org/officeDocument/2006/relationships/hyperlink" Target="mailto:sgn@ndt.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vs.lrstt.intra/DocLogix/Attachments/Published/Dokumentai%20(Vilnius)%20(4433)/1.31E-01%20(4476689)/1.31E-01-328/KRA%20i&#353;vada%20%20SPPD%20ir%20NRD.docx" TargetMode="External"/><Relationship Id="rId23" Type="http://schemas.openxmlformats.org/officeDocument/2006/relationships/hyperlink" Target="https://dvs.lrstt.intra/DocLogix/Attachments/Published/Dokumentai%20(Vilnius)%20(4433)/1.31E-01%20(4476689)/1.31E-01-328/KRA%20i&#353;vada%20%20SPPD%20ir%20NRD.docx" TargetMode="External"/><Relationship Id="rId28" Type="http://schemas.openxmlformats.org/officeDocument/2006/relationships/hyperlink" Target="https://dvs.lrstt.intra/DocLogix/Attachments/Published/Dokumentai%20(Vilnius)%20(4433)/1.31E-01%20(4476689)/1.31E-01-328/KRA%20i&#353;vada%20%20SPPD%20ir%20NRD.docx" TargetMode="External"/><Relationship Id="rId36" Type="http://schemas.openxmlformats.org/officeDocument/2006/relationships/hyperlink" Target="https://dvs.lrstt.intra/DocLogix/Attachments/Published/Dokumentai%20(Vilnius)%20(4433)/1.31E-01%20(4476689)/1.31E-01-328/KRA%20i&#353;vada%20%20SPPD%20ir%20NRD.docx"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eimin.lrv.lt/lt/veiklos-sritys/verslo-aplinka/verslo-prieziuros-politika/svieslente" TargetMode="External"/><Relationship Id="rId3" Type="http://schemas.openxmlformats.org/officeDocument/2006/relationships/hyperlink" Target="https://www.lzinios.lt/Gimtasis-krastas/del-nauju-vaiku-namu-kritikos-lavina/208635" TargetMode="External"/><Relationship Id="rId7" Type="http://schemas.openxmlformats.org/officeDocument/2006/relationships/hyperlink" Target="https://www.vkontrole.lt/audito_ataskaitos.aspx?tipas=2" TargetMode="External"/><Relationship Id="rId2" Type="http://schemas.openxmlformats.org/officeDocument/2006/relationships/hyperlink" Target="https://osp.stat.gov.lt/naujienos?articleId=5756111" TargetMode="External"/><Relationship Id="rId1" Type="http://schemas.openxmlformats.org/officeDocument/2006/relationships/hyperlink" Target="https://www.e-tar.lt/portal/lt/legalAct/TAR.B96A881B578F/KYtUEdEsla" TargetMode="External"/><Relationship Id="rId6" Type="http://schemas.openxmlformats.org/officeDocument/2006/relationships/hyperlink" Target="https://www.stt.lt/lt/menu/korupcijos-prevencija/korupcijos-rizikos-analize/2017-metu-rizikos-analizes/" TargetMode="External"/><Relationship Id="rId5" Type="http://schemas.openxmlformats.org/officeDocument/2006/relationships/hyperlink" Target="https://www.e-tar.lt/portal/lt/legalAct/TAR.46C1D5EE2AC4/GsbkZqhMwX" TargetMode="External"/><Relationship Id="rId4" Type="http://schemas.openxmlformats.org/officeDocument/2006/relationships/hyperlink" Target="https://www.delfi.lt/news/daily/lithuania/asaru-del-nuzudyto-berniuko-fone-didziuliai-pinigai-keistoms-statyboms.d?id=73608416" TargetMode="External"/><Relationship Id="rId9" Type="http://schemas.openxmlformats.org/officeDocument/2006/relationships/hyperlink" Target="http://www.ndt.lt/laisvos-vietos-socialines-globos-istaig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8435-00EC-4740-8533-784368A8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65140</Words>
  <Characters>37130</Characters>
  <Application>Microsoft Office Word</Application>
  <DocSecurity>4</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Ramune</cp:lastModifiedBy>
  <cp:revision>2</cp:revision>
  <cp:lastPrinted>2019-02-06T07:07:00Z</cp:lastPrinted>
  <dcterms:created xsi:type="dcterms:W3CDTF">2019-06-03T07:29:00Z</dcterms:created>
  <dcterms:modified xsi:type="dcterms:W3CDTF">2019-06-03T07:29:00Z</dcterms:modified>
</cp:coreProperties>
</file>