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230" w:type="dxa"/>
        <w:tblInd w:w="-284" w:type="dxa"/>
        <w:tblLook w:val="00A0" w:firstRow="1" w:lastRow="0" w:firstColumn="1" w:lastColumn="0" w:noHBand="0" w:noVBand="0"/>
      </w:tblPr>
      <w:tblGrid>
        <w:gridCol w:w="10536"/>
        <w:gridCol w:w="236"/>
        <w:gridCol w:w="222"/>
        <w:gridCol w:w="236"/>
      </w:tblGrid>
      <w:tr w:rsidR="00DC2DD4" w:rsidRPr="00941757" w14:paraId="6253439F" w14:textId="70F71FBB" w:rsidTr="00DC2DD4">
        <w:tc>
          <w:tcPr>
            <w:tcW w:w="10536" w:type="dxa"/>
          </w:tcPr>
          <w:p w14:paraId="39F5A599" w14:textId="77777777" w:rsidR="00DC2DD4" w:rsidRPr="000B6334" w:rsidRDefault="00DC2DD4" w:rsidP="000B6334">
            <w:pPr>
              <w:tabs>
                <w:tab w:val="right" w:leader="underscore" w:pos="9072"/>
              </w:tabs>
              <w:spacing w:line="240" w:lineRule="auto"/>
              <w:ind w:right="562"/>
              <w:contextualSpacing/>
              <w:jc w:val="both"/>
              <w:rPr>
                <w:rFonts w:ascii="Times New Roman" w:hAnsi="Times New Roman" w:cs="Times New Roman"/>
                <w:b/>
                <w:sz w:val="24"/>
                <w:szCs w:val="24"/>
                <w:lang w:val="lt-LT"/>
              </w:rPr>
            </w:pPr>
            <w:bookmarkStart w:id="0" w:name="_GoBack"/>
            <w:bookmarkEnd w:id="0"/>
            <w:r w:rsidRPr="000B6334">
              <w:rPr>
                <w:rFonts w:ascii="Times New Roman" w:hAnsi="Times New Roman" w:cs="Times New Roman"/>
                <w:b/>
                <w:sz w:val="24"/>
                <w:szCs w:val="24"/>
                <w:lang w:val="lt-LT"/>
              </w:rPr>
              <w:t xml:space="preserve">           </w:t>
            </w:r>
          </w:p>
          <w:p w14:paraId="1FDEA937" w14:textId="77777777" w:rsidR="00DC2DD4" w:rsidRPr="000B6334" w:rsidRDefault="00DC2DD4" w:rsidP="0024482A">
            <w:pPr>
              <w:tabs>
                <w:tab w:val="left" w:pos="9072"/>
              </w:tabs>
              <w:spacing w:line="240" w:lineRule="auto"/>
              <w:ind w:right="562"/>
              <w:contextualSpacing/>
              <w:jc w:val="both"/>
              <w:rPr>
                <w:rFonts w:ascii="Times New Roman" w:hAnsi="Times New Roman" w:cs="Times New Roman"/>
                <w:b/>
                <w:sz w:val="24"/>
                <w:szCs w:val="24"/>
                <w:lang w:val="lt-LT"/>
              </w:rPr>
            </w:pPr>
            <w:r>
              <w:rPr>
                <w:rFonts w:ascii="Times New Roman" w:hAnsi="Times New Roman" w:cs="Times New Roman"/>
                <w:b/>
                <w:sz w:val="24"/>
                <w:szCs w:val="24"/>
                <w:lang w:val="lt-LT"/>
              </w:rPr>
              <w:tab/>
            </w:r>
          </w:p>
          <w:p w14:paraId="3C0E5329" w14:textId="77777777" w:rsidR="00DC2DD4" w:rsidRPr="000B6334" w:rsidRDefault="00DC2DD4" w:rsidP="000B6334">
            <w:pPr>
              <w:tabs>
                <w:tab w:val="right" w:leader="underscore" w:pos="9072"/>
              </w:tabs>
              <w:spacing w:line="240" w:lineRule="auto"/>
              <w:ind w:right="562"/>
              <w:contextualSpacing/>
              <w:jc w:val="both"/>
              <w:rPr>
                <w:rFonts w:ascii="Times New Roman" w:hAnsi="Times New Roman" w:cs="Times New Roman"/>
                <w:b/>
                <w:sz w:val="24"/>
                <w:szCs w:val="24"/>
                <w:lang w:val="lt-LT"/>
              </w:rPr>
            </w:pPr>
            <w:r w:rsidRPr="000B6334">
              <w:rPr>
                <w:rFonts w:ascii="Times New Roman" w:hAnsi="Times New Roman" w:cs="Times New Roman"/>
                <w:b/>
                <w:sz w:val="24"/>
                <w:szCs w:val="24"/>
                <w:lang w:val="lt-LT"/>
              </w:rPr>
              <w:t xml:space="preserve">                 </w:t>
            </w:r>
          </w:p>
          <w:p w14:paraId="0C991DDF" w14:textId="0EE5E884" w:rsidR="00DC2DD4" w:rsidRPr="000B6334" w:rsidRDefault="00DC2DD4" w:rsidP="00AB16A9">
            <w:pPr>
              <w:tabs>
                <w:tab w:val="right" w:leader="underscore" w:pos="9072"/>
              </w:tabs>
              <w:spacing w:line="240" w:lineRule="auto"/>
              <w:ind w:right="562"/>
              <w:contextualSpacing/>
              <w:jc w:val="center"/>
              <w:rPr>
                <w:rFonts w:ascii="Times New Roman" w:hAnsi="Times New Roman" w:cs="Times New Roman"/>
                <w:b/>
                <w:sz w:val="24"/>
                <w:szCs w:val="24"/>
                <w:lang w:val="lt-LT"/>
              </w:rPr>
            </w:pPr>
            <w:r w:rsidRPr="000B6334">
              <w:rPr>
                <w:rFonts w:ascii="Times New Roman" w:hAnsi="Times New Roman" w:cs="Times New Roman"/>
                <w:b/>
                <w:sz w:val="24"/>
                <w:szCs w:val="24"/>
                <w:lang w:val="lt-LT"/>
              </w:rPr>
              <w:t>LIETUVOS RESPUBLIKOS SPECIALIŲJŲ TYRIMŲ TARNYBOS</w:t>
            </w:r>
          </w:p>
          <w:p w14:paraId="691B9C8C" w14:textId="77777777" w:rsidR="00DC2DD4" w:rsidRPr="000B6334" w:rsidRDefault="00DC2DD4" w:rsidP="00AB16A9">
            <w:pPr>
              <w:spacing w:line="240" w:lineRule="auto"/>
              <w:ind w:firstLine="851"/>
              <w:jc w:val="center"/>
              <w:rPr>
                <w:rFonts w:ascii="Times New Roman" w:hAnsi="Times New Roman" w:cs="Times New Roman"/>
                <w:b/>
                <w:sz w:val="24"/>
                <w:szCs w:val="24"/>
                <w:lang w:val="lt-LT"/>
              </w:rPr>
            </w:pPr>
            <w:r w:rsidRPr="000B6334">
              <w:rPr>
                <w:rFonts w:ascii="Times New Roman" w:hAnsi="Times New Roman" w:cs="Times New Roman"/>
                <w:b/>
                <w:sz w:val="24"/>
                <w:szCs w:val="24"/>
                <w:lang w:val="lt-LT"/>
              </w:rPr>
              <w:t>IŠVADA DĖL KORUPCIJOS RIZIKOS ANALIZĖS VTPSI GINANT VIEŠĄJĮ INTERESĄ IR NUSTATANT JO PAŽEIDIMUS TERITORIJŲ PLANAVIMO IR STATYBOS SRITYSE</w:t>
            </w:r>
          </w:p>
          <w:p w14:paraId="63518AF6" w14:textId="77777777" w:rsidR="00DC2DD4" w:rsidRPr="000B6334" w:rsidRDefault="00DC2DD4" w:rsidP="000B6334">
            <w:pPr>
              <w:spacing w:line="240" w:lineRule="auto"/>
              <w:ind w:firstLine="851"/>
              <w:jc w:val="both"/>
              <w:rPr>
                <w:rFonts w:ascii="Times New Roman" w:hAnsi="Times New Roman" w:cs="Times New Roman"/>
                <w:b/>
                <w:sz w:val="24"/>
                <w:szCs w:val="24"/>
                <w:lang w:val="lt-LT"/>
              </w:rPr>
            </w:pPr>
          </w:p>
          <w:p w14:paraId="4A4CF2FB" w14:textId="77777777" w:rsidR="00DC2DD4" w:rsidRPr="000B6334" w:rsidRDefault="00DC2DD4" w:rsidP="00CD32BF">
            <w:pPr>
              <w:spacing w:line="240" w:lineRule="auto"/>
              <w:jc w:val="center"/>
              <w:rPr>
                <w:rFonts w:ascii="Times New Roman" w:hAnsi="Times New Roman" w:cs="Times New Roman"/>
                <w:b/>
                <w:bCs/>
                <w:sz w:val="24"/>
                <w:szCs w:val="24"/>
                <w:lang w:val="lt-LT"/>
              </w:rPr>
            </w:pPr>
            <w:r w:rsidRPr="000B6334">
              <w:rPr>
                <w:rFonts w:ascii="Times New Roman" w:hAnsi="Times New Roman" w:cs="Times New Roman"/>
                <w:b/>
                <w:bCs/>
                <w:sz w:val="24"/>
                <w:szCs w:val="24"/>
                <w:lang w:val="lt-LT"/>
              </w:rPr>
              <w:t>TURINYS</w:t>
            </w:r>
          </w:p>
          <w:p w14:paraId="05126B71"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1. APIMTIS IR METODAI....................................................................................................</w:t>
            </w:r>
            <w:r>
              <w:rPr>
                <w:rFonts w:ascii="Times New Roman" w:hAnsi="Times New Roman" w:cs="Times New Roman"/>
                <w:sz w:val="24"/>
                <w:szCs w:val="24"/>
                <w:lang w:val="lt-LT"/>
              </w:rPr>
              <w:t>...............</w:t>
            </w:r>
            <w:r w:rsidRPr="000B6334">
              <w:rPr>
                <w:rFonts w:ascii="Times New Roman" w:hAnsi="Times New Roman" w:cs="Times New Roman"/>
                <w:sz w:val="24"/>
                <w:szCs w:val="24"/>
                <w:lang w:val="lt-LT"/>
              </w:rPr>
              <w:t>..........2</w:t>
            </w:r>
          </w:p>
          <w:p w14:paraId="2EB082E0"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2. ĮVADAS..................................................................................................................................</w:t>
            </w:r>
            <w:r>
              <w:rPr>
                <w:rFonts w:ascii="Times New Roman" w:hAnsi="Times New Roman" w:cs="Times New Roman"/>
                <w:sz w:val="24"/>
                <w:szCs w:val="24"/>
                <w:lang w:val="lt-LT"/>
              </w:rPr>
              <w:t>..............</w:t>
            </w:r>
            <w:r w:rsidRPr="000B6334">
              <w:rPr>
                <w:rFonts w:ascii="Times New Roman" w:hAnsi="Times New Roman" w:cs="Times New Roman"/>
                <w:sz w:val="24"/>
                <w:szCs w:val="24"/>
                <w:lang w:val="lt-LT"/>
              </w:rPr>
              <w:t>......4</w:t>
            </w:r>
          </w:p>
          <w:p w14:paraId="4499A763"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3. KORUPCIJOS RIZIKA VTPSI GINANT VIEŠĄJĮ  INTERESĄ IR  NUSTATANT JO PAŽEID</w:t>
            </w:r>
            <w:r>
              <w:rPr>
                <w:rFonts w:ascii="Times New Roman" w:hAnsi="Times New Roman" w:cs="Times New Roman"/>
                <w:sz w:val="24"/>
                <w:szCs w:val="24"/>
                <w:lang w:val="lt-LT"/>
              </w:rPr>
              <w:t>IMUS TERITORIJŲ PLANAVIMO SRITYJ</w:t>
            </w:r>
            <w:r w:rsidRPr="000B6334">
              <w:rPr>
                <w:rFonts w:ascii="Times New Roman" w:hAnsi="Times New Roman" w:cs="Times New Roman"/>
                <w:sz w:val="24"/>
                <w:szCs w:val="24"/>
                <w:lang w:val="lt-LT"/>
              </w:rPr>
              <w:t>E</w:t>
            </w:r>
            <w:r>
              <w:rPr>
                <w:rFonts w:ascii="Times New Roman" w:hAnsi="Times New Roman" w:cs="Times New Roman"/>
                <w:sz w:val="24"/>
                <w:szCs w:val="24"/>
                <w:lang w:val="lt-LT"/>
              </w:rPr>
              <w:t>.......................................................................................................</w:t>
            </w:r>
            <w:r w:rsidRPr="000B6334">
              <w:rPr>
                <w:rFonts w:ascii="Times New Roman" w:hAnsi="Times New Roman" w:cs="Times New Roman"/>
                <w:sz w:val="24"/>
                <w:szCs w:val="24"/>
                <w:lang w:val="lt-LT"/>
              </w:rPr>
              <w:t>.6</w:t>
            </w:r>
          </w:p>
          <w:p w14:paraId="55B75CE7"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3.1. Nepakankamai aktyvus VTPSI vaidmuo nustatant viešojo intereso pažeidimus teritorijų planavimo procese</w:t>
            </w:r>
            <w:r>
              <w:rPr>
                <w:rFonts w:ascii="Times New Roman" w:hAnsi="Times New Roman" w:cs="Times New Roman"/>
                <w:sz w:val="24"/>
                <w:szCs w:val="24"/>
                <w:lang w:val="lt-LT"/>
              </w:rPr>
              <w:t>...........................................................................................................................................................</w:t>
            </w:r>
            <w:r w:rsidRPr="000B6334">
              <w:rPr>
                <w:rFonts w:ascii="Times New Roman" w:hAnsi="Times New Roman" w:cs="Times New Roman"/>
                <w:sz w:val="24"/>
                <w:szCs w:val="24"/>
                <w:lang w:val="lt-LT"/>
              </w:rPr>
              <w:t>.7</w:t>
            </w:r>
          </w:p>
          <w:p w14:paraId="7673DEE2" w14:textId="77777777" w:rsidR="00DC2DD4" w:rsidRPr="000B6334" w:rsidRDefault="00DC2DD4" w:rsidP="000B6334">
            <w:pPr>
              <w:spacing w:line="240" w:lineRule="auto"/>
              <w:jc w:val="both"/>
              <w:rPr>
                <w:rFonts w:ascii="Times New Roman" w:hAnsi="Times New Roman" w:cs="Times New Roman"/>
                <w:bCs/>
                <w:sz w:val="24"/>
                <w:szCs w:val="24"/>
                <w:lang w:val="lt-LT"/>
              </w:rPr>
            </w:pPr>
            <w:r w:rsidRPr="000B6334">
              <w:rPr>
                <w:rFonts w:ascii="Times New Roman" w:hAnsi="Times New Roman" w:cs="Times New Roman"/>
                <w:sz w:val="24"/>
                <w:szCs w:val="24"/>
                <w:lang w:val="lt-LT"/>
              </w:rPr>
              <w:t>3.1.1. netinkamas ir ydingas teritorijų planavimo dokumentų patikrinimo planavimo procesas........</w:t>
            </w:r>
            <w:r>
              <w:rPr>
                <w:rFonts w:ascii="Times New Roman" w:hAnsi="Times New Roman" w:cs="Times New Roman"/>
                <w:sz w:val="24"/>
                <w:szCs w:val="24"/>
                <w:lang w:val="lt-LT"/>
              </w:rPr>
              <w:t>......</w:t>
            </w:r>
            <w:r w:rsidRPr="000B6334">
              <w:rPr>
                <w:rFonts w:ascii="Times New Roman" w:hAnsi="Times New Roman" w:cs="Times New Roman"/>
                <w:bCs/>
                <w:sz w:val="24"/>
                <w:szCs w:val="24"/>
                <w:lang w:val="lt-LT"/>
              </w:rPr>
              <w:t>.....7</w:t>
            </w:r>
          </w:p>
          <w:p w14:paraId="563A838E"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3.1.2. Vykdoma nepakankama teritorijų planavimo proceso patikra ir neaiškios, tarpusavyje nederančios teisės aktų normos</w:t>
            </w:r>
            <w:r>
              <w:rPr>
                <w:rFonts w:ascii="Times New Roman" w:hAnsi="Times New Roman" w:cs="Times New Roman"/>
                <w:sz w:val="24"/>
                <w:szCs w:val="24"/>
                <w:lang w:val="lt-LT"/>
              </w:rPr>
              <w:t>..........................................................................................................................................8</w:t>
            </w:r>
          </w:p>
          <w:p w14:paraId="1DD5B761" w14:textId="05009D49"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 xml:space="preserve">3.1.3. Teisinis reglamentavimas </w:t>
            </w:r>
            <w:r w:rsidR="008F65D3">
              <w:rPr>
                <w:rFonts w:ascii="Times New Roman" w:hAnsi="Times New Roman" w:cs="Times New Roman"/>
                <w:sz w:val="24"/>
                <w:szCs w:val="24"/>
                <w:lang w:val="lt-LT"/>
              </w:rPr>
              <w:t xml:space="preserve">ir jo taikymo praktika </w:t>
            </w:r>
            <w:r w:rsidRPr="000B6334">
              <w:rPr>
                <w:rFonts w:ascii="Times New Roman" w:hAnsi="Times New Roman" w:cs="Times New Roman"/>
                <w:sz w:val="24"/>
                <w:szCs w:val="24"/>
                <w:lang w:val="lt-LT"/>
              </w:rPr>
              <w:t xml:space="preserve">sudaro sąlygas </w:t>
            </w:r>
            <w:r w:rsidR="008F65D3">
              <w:rPr>
                <w:rFonts w:ascii="Times New Roman" w:hAnsi="Times New Roman" w:cs="Times New Roman"/>
                <w:sz w:val="24"/>
                <w:szCs w:val="24"/>
                <w:lang w:val="lt-LT"/>
              </w:rPr>
              <w:t>savo turiniu esminiams pakeitimams taikant</w:t>
            </w:r>
            <w:r w:rsidR="008F65D3" w:rsidRPr="000B6334">
              <w:rPr>
                <w:rFonts w:ascii="Times New Roman" w:hAnsi="Times New Roman" w:cs="Times New Roman"/>
                <w:sz w:val="24"/>
                <w:szCs w:val="24"/>
                <w:lang w:val="lt-LT"/>
              </w:rPr>
              <w:t xml:space="preserve"> </w:t>
            </w:r>
            <w:r w:rsidRPr="000B6334">
              <w:rPr>
                <w:rFonts w:ascii="Times New Roman" w:hAnsi="Times New Roman" w:cs="Times New Roman"/>
                <w:sz w:val="24"/>
                <w:szCs w:val="24"/>
                <w:lang w:val="lt-LT"/>
              </w:rPr>
              <w:t>detaliojo plano koregavimo procedūr</w:t>
            </w:r>
            <w:r w:rsidR="008F65D3">
              <w:rPr>
                <w:rFonts w:ascii="Times New Roman" w:hAnsi="Times New Roman" w:cs="Times New Roman"/>
                <w:sz w:val="24"/>
                <w:szCs w:val="24"/>
                <w:lang w:val="lt-LT"/>
              </w:rPr>
              <w:t>ą</w:t>
            </w:r>
            <w:r w:rsidR="003D1394">
              <w:rPr>
                <w:rFonts w:ascii="Times New Roman" w:hAnsi="Times New Roman" w:cs="Times New Roman"/>
                <w:sz w:val="24"/>
                <w:szCs w:val="24"/>
                <w:lang w:val="lt-LT"/>
              </w:rPr>
              <w:t>, dėl to atsiranda piktnaudžiavimo rizika...............................................................</w:t>
            </w:r>
            <w:r w:rsidR="00501AF0">
              <w:rPr>
                <w:rFonts w:ascii="Times New Roman" w:hAnsi="Times New Roman" w:cs="Times New Roman"/>
                <w:sz w:val="24"/>
                <w:szCs w:val="24"/>
                <w:lang w:val="lt-LT"/>
              </w:rPr>
              <w:t>...</w:t>
            </w:r>
            <w:r w:rsidR="008F65D3">
              <w:rPr>
                <w:rFonts w:ascii="Times New Roman" w:hAnsi="Times New Roman" w:cs="Times New Roman"/>
                <w:sz w:val="24"/>
                <w:szCs w:val="24"/>
                <w:lang w:val="lt-LT"/>
              </w:rPr>
              <w:t>.......................</w:t>
            </w:r>
            <w:r w:rsidR="00DF46C0">
              <w:rPr>
                <w:rFonts w:ascii="Times New Roman" w:hAnsi="Times New Roman" w:cs="Times New Roman"/>
                <w:sz w:val="24"/>
                <w:szCs w:val="24"/>
                <w:lang w:val="lt-LT"/>
              </w:rPr>
              <w:t>...</w:t>
            </w:r>
            <w:r w:rsidR="008F65D3">
              <w:rPr>
                <w:rFonts w:ascii="Times New Roman" w:hAnsi="Times New Roman" w:cs="Times New Roman"/>
                <w:sz w:val="24"/>
                <w:szCs w:val="24"/>
                <w:lang w:val="lt-LT"/>
              </w:rPr>
              <w:t>................................</w:t>
            </w:r>
            <w:r w:rsidR="00DF46C0">
              <w:rPr>
                <w:rFonts w:ascii="Times New Roman" w:hAnsi="Times New Roman" w:cs="Times New Roman"/>
                <w:sz w:val="24"/>
                <w:szCs w:val="24"/>
                <w:lang w:val="lt-LT"/>
              </w:rPr>
              <w:t>.....................</w:t>
            </w:r>
            <w:r w:rsidR="008F65D3">
              <w:rPr>
                <w:rFonts w:ascii="Times New Roman" w:hAnsi="Times New Roman" w:cs="Times New Roman"/>
                <w:sz w:val="24"/>
                <w:szCs w:val="24"/>
                <w:lang w:val="lt-LT"/>
              </w:rPr>
              <w:t>.........</w:t>
            </w:r>
            <w:r w:rsidR="00501AF0">
              <w:rPr>
                <w:rFonts w:ascii="Times New Roman" w:hAnsi="Times New Roman" w:cs="Times New Roman"/>
                <w:sz w:val="24"/>
                <w:szCs w:val="24"/>
                <w:lang w:val="lt-LT"/>
              </w:rPr>
              <w:t>....15</w:t>
            </w:r>
          </w:p>
          <w:p w14:paraId="2AE8C115" w14:textId="01A7F0B9"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 KORUPCIJOS RIZIKA VTPSI GINANT VIEŠĄJĮ INTERESĄ STATYBOS SRITYJE............</w:t>
            </w:r>
            <w:r w:rsidR="00501AF0">
              <w:rPr>
                <w:rFonts w:ascii="Times New Roman" w:hAnsi="Times New Roman" w:cs="Times New Roman"/>
                <w:sz w:val="24"/>
                <w:szCs w:val="24"/>
                <w:lang w:val="lt-LT"/>
              </w:rPr>
              <w:t>...........24</w:t>
            </w:r>
          </w:p>
          <w:p w14:paraId="3E4408FD" w14:textId="527690E9"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4.1. Netinkamas ir ydingas statybų priežiūros planavimo procesas</w:t>
            </w:r>
            <w:r w:rsidRPr="000B6334">
              <w:rPr>
                <w:rFonts w:ascii="Times New Roman" w:hAnsi="Times New Roman" w:cs="Times New Roman"/>
                <w:sz w:val="24"/>
                <w:szCs w:val="24"/>
                <w:lang w:val="lt-LT"/>
              </w:rPr>
              <w:tab/>
              <w:t>..........................................</w:t>
            </w:r>
            <w:r w:rsidR="00501AF0">
              <w:rPr>
                <w:rFonts w:ascii="Times New Roman" w:hAnsi="Times New Roman" w:cs="Times New Roman"/>
                <w:sz w:val="24"/>
                <w:szCs w:val="24"/>
                <w:lang w:val="lt-LT"/>
              </w:rPr>
              <w:t>..................26</w:t>
            </w:r>
          </w:p>
          <w:p w14:paraId="53199AE4" w14:textId="4A1C9910"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4.2. Nepakankamas ir neaiškus teisinis reglamentavimas tinkamam viešojo intereso gynimui ir jo pažeidimų nustatymui.........................................................................................................</w:t>
            </w:r>
            <w:r>
              <w:rPr>
                <w:rFonts w:ascii="Times New Roman" w:hAnsi="Times New Roman" w:cs="Times New Roman"/>
                <w:sz w:val="24"/>
                <w:szCs w:val="24"/>
                <w:lang w:val="lt-LT"/>
              </w:rPr>
              <w:t>...............</w:t>
            </w:r>
            <w:r w:rsidR="00501AF0">
              <w:rPr>
                <w:rFonts w:ascii="Times New Roman" w:hAnsi="Times New Roman" w:cs="Times New Roman"/>
                <w:sz w:val="24"/>
                <w:szCs w:val="24"/>
                <w:lang w:val="lt-LT"/>
              </w:rPr>
              <w:t>..............................28</w:t>
            </w:r>
          </w:p>
          <w:p w14:paraId="1857F386" w14:textId="2AA3379D"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4.2.1. aukštesnės galios teisės aktai nenustato viešojo intereso pažeidimo kriterijų statybų procese...</w:t>
            </w:r>
            <w:r w:rsidR="00501AF0">
              <w:rPr>
                <w:rFonts w:ascii="Times New Roman" w:hAnsi="Times New Roman" w:cs="Times New Roman"/>
                <w:sz w:val="24"/>
                <w:szCs w:val="24"/>
                <w:lang w:val="lt-LT"/>
              </w:rPr>
              <w:t>.........28</w:t>
            </w:r>
          </w:p>
          <w:p w14:paraId="0126153B" w14:textId="5D69D472"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4.2.2. Nepakankamai aiškiai apibrėžta VTPSI kreipimosi į prokuratūrą ir teismą kompetencija....</w:t>
            </w:r>
            <w:r w:rsidR="00501AF0">
              <w:rPr>
                <w:rFonts w:ascii="Times New Roman" w:hAnsi="Times New Roman" w:cs="Times New Roman"/>
                <w:sz w:val="24"/>
                <w:szCs w:val="24"/>
                <w:lang w:val="lt-LT"/>
              </w:rPr>
              <w:t>..............28</w:t>
            </w:r>
          </w:p>
          <w:p w14:paraId="2D0918BB" w14:textId="0F47B10B"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4.2.3. Nepakankamas ir netikslus terminų skaičiavimo ir taikymo teisinis reguliavimas..........</w:t>
            </w:r>
            <w:r w:rsidR="00501AF0">
              <w:rPr>
                <w:rFonts w:ascii="Times New Roman" w:hAnsi="Times New Roman" w:cs="Times New Roman"/>
                <w:sz w:val="24"/>
                <w:szCs w:val="24"/>
                <w:lang w:val="lt-LT"/>
              </w:rPr>
              <w:t>....................33</w:t>
            </w:r>
          </w:p>
          <w:p w14:paraId="51067C6D" w14:textId="39AEC284"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4.2.4. Neapibrėžti ir ilgi skundų nagrinėjimo terminai, institucija nagrinėja skundus dėl savo veiksmų.</w:t>
            </w:r>
            <w:r w:rsidR="0055685A">
              <w:rPr>
                <w:rFonts w:ascii="Times New Roman" w:hAnsi="Times New Roman" w:cs="Times New Roman"/>
                <w:sz w:val="24"/>
                <w:szCs w:val="24"/>
                <w:lang w:val="lt-LT"/>
              </w:rPr>
              <w:t>.....34</w:t>
            </w:r>
          </w:p>
          <w:p w14:paraId="00E03350" w14:textId="591A4669"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4.3. Kiti teisinio reglamentavimo trūkumai, apsunkinantys viešojo intereso pažeidimų nustatymą ir jo gynimą</w:t>
            </w:r>
            <w:r>
              <w:rPr>
                <w:rFonts w:ascii="Times New Roman" w:hAnsi="Times New Roman" w:cs="Times New Roman"/>
                <w:sz w:val="24"/>
                <w:szCs w:val="24"/>
                <w:lang w:val="lt-LT"/>
              </w:rPr>
              <w:t>..............................................................................................................................</w:t>
            </w:r>
            <w:r w:rsidR="0055685A">
              <w:rPr>
                <w:rFonts w:ascii="Times New Roman" w:hAnsi="Times New Roman" w:cs="Times New Roman"/>
                <w:sz w:val="24"/>
                <w:szCs w:val="24"/>
                <w:lang w:val="lt-LT"/>
              </w:rPr>
              <w:t>..............................39</w:t>
            </w:r>
          </w:p>
          <w:p w14:paraId="341D276E" w14:textId="4B577432"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4.4. VTPSI atskirais atvejais netikrina stat</w:t>
            </w:r>
            <w:r>
              <w:rPr>
                <w:rFonts w:ascii="Times New Roman" w:hAnsi="Times New Roman" w:cs="Times New Roman"/>
                <w:sz w:val="24"/>
                <w:szCs w:val="24"/>
                <w:lang w:val="lt-LT"/>
              </w:rPr>
              <w:t>ybos užbaigimo proceso vietoje....</w:t>
            </w:r>
            <w:r w:rsidRPr="000B6334">
              <w:rPr>
                <w:rFonts w:ascii="Times New Roman" w:hAnsi="Times New Roman" w:cs="Times New Roman"/>
                <w:sz w:val="24"/>
                <w:szCs w:val="24"/>
                <w:lang w:val="lt-LT"/>
              </w:rPr>
              <w:t>.............................</w:t>
            </w:r>
            <w:r w:rsidR="0055685A">
              <w:rPr>
                <w:rFonts w:ascii="Times New Roman" w:hAnsi="Times New Roman" w:cs="Times New Roman"/>
                <w:sz w:val="24"/>
                <w:szCs w:val="24"/>
                <w:lang w:val="lt-LT"/>
              </w:rPr>
              <w:t>.................41</w:t>
            </w:r>
          </w:p>
          <w:p w14:paraId="5D7E769C" w14:textId="3A92A6C0"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4.5. Teisės aktai aiškiai neatskiria valstybės i</w:t>
            </w:r>
            <w:r>
              <w:rPr>
                <w:rFonts w:ascii="Times New Roman" w:hAnsi="Times New Roman" w:cs="Times New Roman"/>
                <w:sz w:val="24"/>
                <w:szCs w:val="24"/>
                <w:lang w:val="lt-LT"/>
              </w:rPr>
              <w:t>nstitucijų kompetencijos ribų...</w:t>
            </w:r>
            <w:r w:rsidRPr="000B6334">
              <w:rPr>
                <w:rFonts w:ascii="Times New Roman" w:hAnsi="Times New Roman" w:cs="Times New Roman"/>
                <w:sz w:val="24"/>
                <w:szCs w:val="24"/>
                <w:lang w:val="lt-LT"/>
              </w:rPr>
              <w:t>.....................</w:t>
            </w:r>
            <w:r w:rsidR="0055685A">
              <w:rPr>
                <w:rFonts w:ascii="Times New Roman" w:hAnsi="Times New Roman" w:cs="Times New Roman"/>
                <w:sz w:val="24"/>
                <w:szCs w:val="24"/>
                <w:lang w:val="lt-LT"/>
              </w:rPr>
              <w:t>.........................42</w:t>
            </w:r>
          </w:p>
          <w:p w14:paraId="5799273C" w14:textId="53F987AA"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4.6. Į sp</w:t>
            </w:r>
            <w:r w:rsidR="008F65D3">
              <w:rPr>
                <w:rFonts w:ascii="Times New Roman" w:hAnsi="Times New Roman" w:cs="Times New Roman"/>
                <w:sz w:val="24"/>
                <w:szCs w:val="24"/>
                <w:lang w:val="lt-LT"/>
              </w:rPr>
              <w:t>r</w:t>
            </w:r>
            <w:r w:rsidRPr="000B6334">
              <w:rPr>
                <w:rFonts w:ascii="Times New Roman" w:hAnsi="Times New Roman" w:cs="Times New Roman"/>
                <w:sz w:val="24"/>
                <w:szCs w:val="24"/>
                <w:lang w:val="lt-LT"/>
              </w:rPr>
              <w:t>endimo ginti  viešąjį interesą</w:t>
            </w:r>
            <w:r>
              <w:rPr>
                <w:rFonts w:ascii="Times New Roman" w:hAnsi="Times New Roman" w:cs="Times New Roman"/>
                <w:sz w:val="24"/>
                <w:szCs w:val="24"/>
                <w:lang w:val="lt-LT"/>
              </w:rPr>
              <w:t xml:space="preserve"> priėmimo</w:t>
            </w:r>
            <w:r w:rsidRPr="000B6334">
              <w:rPr>
                <w:rFonts w:ascii="Times New Roman" w:hAnsi="Times New Roman" w:cs="Times New Roman"/>
                <w:sz w:val="24"/>
                <w:szCs w:val="24"/>
                <w:lang w:val="lt-LT"/>
              </w:rPr>
              <w:t xml:space="preserve"> procesą, nepakankamai įtraukiami  teisininkai.........</w:t>
            </w:r>
            <w:r w:rsidR="0055685A">
              <w:rPr>
                <w:rFonts w:ascii="Times New Roman" w:hAnsi="Times New Roman" w:cs="Times New Roman"/>
                <w:sz w:val="24"/>
                <w:szCs w:val="24"/>
                <w:lang w:val="lt-LT"/>
              </w:rPr>
              <w:t>..........45</w:t>
            </w:r>
          </w:p>
          <w:p w14:paraId="298301D0" w14:textId="3833B1A8"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5. MOTYVUOTOS IŠVADOS.......................................................................................................</w:t>
            </w:r>
            <w:r>
              <w:rPr>
                <w:rFonts w:ascii="Times New Roman" w:hAnsi="Times New Roman" w:cs="Times New Roman"/>
                <w:sz w:val="24"/>
                <w:szCs w:val="24"/>
                <w:lang w:val="lt-LT"/>
              </w:rPr>
              <w:t>..............</w:t>
            </w:r>
            <w:r w:rsidR="0055685A">
              <w:rPr>
                <w:rFonts w:ascii="Times New Roman" w:hAnsi="Times New Roman" w:cs="Times New Roman"/>
                <w:sz w:val="24"/>
                <w:szCs w:val="24"/>
                <w:lang w:val="lt-LT"/>
              </w:rPr>
              <w:t>.</w:t>
            </w:r>
            <w:r>
              <w:rPr>
                <w:rFonts w:ascii="Times New Roman" w:hAnsi="Times New Roman" w:cs="Times New Roman"/>
                <w:sz w:val="24"/>
                <w:szCs w:val="24"/>
                <w:lang w:val="lt-LT"/>
              </w:rPr>
              <w:t>51</w:t>
            </w:r>
          </w:p>
          <w:p w14:paraId="21E95A50"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6. PASIŪLYMAI.............................................................................................................................</w:t>
            </w:r>
            <w:r>
              <w:rPr>
                <w:rFonts w:ascii="Times New Roman" w:hAnsi="Times New Roman" w:cs="Times New Roman"/>
                <w:sz w:val="24"/>
                <w:szCs w:val="24"/>
                <w:lang w:val="lt-LT"/>
              </w:rPr>
              <w:t>..............52</w:t>
            </w:r>
          </w:p>
          <w:p w14:paraId="103A690F"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Priedai:</w:t>
            </w:r>
          </w:p>
          <w:p w14:paraId="2BDD2E8E" w14:textId="77777777" w:rsidR="00DC2DD4" w:rsidRPr="000B6334" w:rsidRDefault="00DC2DD4" w:rsidP="000B6334">
            <w:pPr>
              <w:spacing w:line="240" w:lineRule="auto"/>
              <w:jc w:val="both"/>
              <w:rPr>
                <w:rFonts w:ascii="Times New Roman" w:hAnsi="Times New Roman" w:cs="Times New Roman"/>
                <w:sz w:val="24"/>
                <w:szCs w:val="24"/>
                <w:lang w:val="lt-LT"/>
              </w:rPr>
            </w:pPr>
            <w:r w:rsidRPr="000B6334">
              <w:rPr>
                <w:rFonts w:ascii="Times New Roman" w:hAnsi="Times New Roman" w:cs="Times New Roman"/>
                <w:sz w:val="24"/>
                <w:szCs w:val="24"/>
                <w:lang w:val="lt-LT"/>
              </w:rPr>
              <w:t xml:space="preserve">  1 priedas. Naudotų ir a</w:t>
            </w:r>
            <w:r w:rsidRPr="000B6334">
              <w:rPr>
                <w:rFonts w:ascii="Times New Roman" w:hAnsi="Times New Roman" w:cs="Times New Roman"/>
                <w:bCs/>
                <w:sz w:val="24"/>
                <w:szCs w:val="24"/>
                <w:lang w:val="lt-LT"/>
              </w:rPr>
              <w:t>nalizuotų teisės aktų ir dokumentų sąrašas..................................................</w:t>
            </w:r>
            <w:r>
              <w:rPr>
                <w:rFonts w:ascii="Times New Roman" w:hAnsi="Times New Roman" w:cs="Times New Roman"/>
                <w:bCs/>
                <w:sz w:val="24"/>
                <w:szCs w:val="24"/>
                <w:lang w:val="lt-LT"/>
              </w:rPr>
              <w:t>.............55</w:t>
            </w:r>
          </w:p>
          <w:p w14:paraId="5F4FC9B6" w14:textId="77777777" w:rsidR="00DC2DD4" w:rsidRDefault="00DC2DD4" w:rsidP="000B6334">
            <w:pPr>
              <w:spacing w:line="240" w:lineRule="auto"/>
              <w:ind w:firstLine="711"/>
              <w:jc w:val="both"/>
              <w:rPr>
                <w:rFonts w:ascii="Times New Roman" w:hAnsi="Times New Roman" w:cs="Times New Roman"/>
                <w:sz w:val="24"/>
                <w:szCs w:val="24"/>
                <w:lang w:val="lt-LT"/>
              </w:rPr>
            </w:pPr>
          </w:p>
          <w:p w14:paraId="4567F762" w14:textId="77777777" w:rsidR="00DC2DD4" w:rsidRDefault="00DC2DD4" w:rsidP="000B6334">
            <w:pPr>
              <w:spacing w:line="240" w:lineRule="auto"/>
              <w:ind w:firstLine="711"/>
              <w:jc w:val="both"/>
              <w:rPr>
                <w:rFonts w:ascii="Times New Roman" w:hAnsi="Times New Roman" w:cs="Times New Roman"/>
                <w:sz w:val="24"/>
                <w:szCs w:val="24"/>
                <w:lang w:val="lt-LT"/>
              </w:rPr>
            </w:pPr>
          </w:p>
          <w:p w14:paraId="408A4AA9" w14:textId="77777777" w:rsidR="00DC2DD4" w:rsidRDefault="00DC2DD4" w:rsidP="000B6334">
            <w:pPr>
              <w:spacing w:line="240" w:lineRule="auto"/>
              <w:ind w:firstLine="711"/>
              <w:jc w:val="both"/>
              <w:rPr>
                <w:rFonts w:ascii="Times New Roman" w:hAnsi="Times New Roman" w:cs="Times New Roman"/>
                <w:sz w:val="24"/>
                <w:szCs w:val="24"/>
                <w:lang w:val="lt-LT"/>
              </w:rPr>
            </w:pPr>
          </w:p>
          <w:p w14:paraId="12FA39F0" w14:textId="77777777" w:rsidR="00DC2DD4" w:rsidRPr="000B6334" w:rsidRDefault="00DC2DD4" w:rsidP="000B6334">
            <w:pPr>
              <w:spacing w:line="240" w:lineRule="auto"/>
              <w:ind w:firstLine="711"/>
              <w:jc w:val="both"/>
              <w:rPr>
                <w:rFonts w:ascii="Times New Roman" w:hAnsi="Times New Roman" w:cs="Times New Roman"/>
                <w:sz w:val="24"/>
                <w:szCs w:val="24"/>
                <w:lang w:val="lt-LT"/>
              </w:rPr>
            </w:pPr>
          </w:p>
        </w:tc>
        <w:tc>
          <w:tcPr>
            <w:tcW w:w="236" w:type="dxa"/>
          </w:tcPr>
          <w:p w14:paraId="3CBFEA13" w14:textId="77777777" w:rsidR="00DC2DD4" w:rsidRPr="003D19E5" w:rsidRDefault="00DC2DD4" w:rsidP="002B76A9">
            <w:pPr>
              <w:spacing w:line="360" w:lineRule="auto"/>
              <w:ind w:left="-13"/>
              <w:rPr>
                <w:rFonts w:ascii="Times New Roman" w:hAnsi="Times New Roman" w:cs="Times New Roman"/>
                <w:bCs/>
                <w:sz w:val="24"/>
                <w:szCs w:val="24"/>
                <w:lang w:val="lt-LT"/>
              </w:rPr>
            </w:pPr>
          </w:p>
        </w:tc>
        <w:tc>
          <w:tcPr>
            <w:tcW w:w="222" w:type="dxa"/>
          </w:tcPr>
          <w:p w14:paraId="248D7877" w14:textId="5FBEFB6A" w:rsidR="00DC2DD4" w:rsidRPr="003D19E5" w:rsidRDefault="00DC2DD4" w:rsidP="002B76A9">
            <w:pPr>
              <w:spacing w:line="360" w:lineRule="auto"/>
              <w:ind w:left="-13"/>
              <w:rPr>
                <w:rFonts w:ascii="Times New Roman" w:hAnsi="Times New Roman" w:cs="Times New Roman"/>
                <w:bCs/>
                <w:sz w:val="24"/>
                <w:szCs w:val="24"/>
                <w:lang w:val="lt-LT"/>
              </w:rPr>
            </w:pPr>
          </w:p>
        </w:tc>
        <w:tc>
          <w:tcPr>
            <w:tcW w:w="236" w:type="dxa"/>
          </w:tcPr>
          <w:p w14:paraId="53894E3B" w14:textId="77777777" w:rsidR="00DC2DD4" w:rsidRPr="003D19E5" w:rsidRDefault="00DC2DD4" w:rsidP="002B76A9">
            <w:pPr>
              <w:spacing w:line="360" w:lineRule="auto"/>
              <w:ind w:left="-13"/>
              <w:rPr>
                <w:rFonts w:ascii="Times New Roman" w:hAnsi="Times New Roman" w:cs="Times New Roman"/>
                <w:bCs/>
                <w:sz w:val="24"/>
                <w:szCs w:val="24"/>
                <w:lang w:val="lt-LT"/>
              </w:rPr>
            </w:pPr>
          </w:p>
        </w:tc>
      </w:tr>
    </w:tbl>
    <w:p w14:paraId="2F561529" w14:textId="77777777" w:rsidR="006F7FE2" w:rsidRPr="003D19E5" w:rsidRDefault="006F7FE2" w:rsidP="00BA3832">
      <w:pPr>
        <w:pStyle w:val="ListParagraph"/>
        <w:numPr>
          <w:ilvl w:val="0"/>
          <w:numId w:val="20"/>
        </w:numPr>
        <w:spacing w:after="0" w:line="360" w:lineRule="auto"/>
        <w:ind w:right="-846"/>
        <w:jc w:val="center"/>
        <w:rPr>
          <w:rFonts w:ascii="Times New Roman" w:eastAsia="Times New Roman" w:hAnsi="Times New Roman" w:cs="Times New Roman"/>
          <w:b/>
          <w:bCs/>
          <w:sz w:val="24"/>
          <w:szCs w:val="24"/>
          <w:lang w:val="lt-LT" w:eastAsia="lt-LT"/>
        </w:rPr>
      </w:pPr>
      <w:r w:rsidRPr="003D19E5">
        <w:rPr>
          <w:rFonts w:ascii="Times New Roman" w:eastAsia="Times New Roman" w:hAnsi="Times New Roman" w:cs="Times New Roman"/>
          <w:b/>
          <w:bCs/>
          <w:sz w:val="24"/>
          <w:szCs w:val="24"/>
          <w:lang w:val="lt-LT" w:eastAsia="lt-LT"/>
        </w:rPr>
        <w:t>APIMTIS IR METODAI</w:t>
      </w:r>
    </w:p>
    <w:p w14:paraId="14769D0A" w14:textId="77777777" w:rsidR="00947916" w:rsidRPr="003D19E5" w:rsidRDefault="00947916" w:rsidP="007C4E35">
      <w:pPr>
        <w:spacing w:after="0" w:line="360" w:lineRule="auto"/>
        <w:ind w:right="-846"/>
        <w:jc w:val="center"/>
        <w:rPr>
          <w:rFonts w:ascii="Times New Roman" w:eastAsia="Times New Roman" w:hAnsi="Times New Roman" w:cs="Times New Roman"/>
          <w:b/>
          <w:bCs/>
          <w:sz w:val="24"/>
          <w:szCs w:val="24"/>
          <w:lang w:val="lt-LT" w:eastAsia="lt-LT"/>
        </w:rPr>
      </w:pPr>
    </w:p>
    <w:p w14:paraId="257345A0" w14:textId="77777777" w:rsidR="00C7593B" w:rsidRDefault="004A395F" w:rsidP="00C7593B">
      <w:pPr>
        <w:pStyle w:val="FootnoteText"/>
        <w:spacing w:line="360" w:lineRule="auto"/>
        <w:ind w:firstLine="851"/>
        <w:jc w:val="both"/>
        <w:rPr>
          <w:rFonts w:ascii="Times New Roman" w:hAnsi="Times New Roman" w:cs="Times New Roman"/>
          <w:sz w:val="24"/>
          <w:szCs w:val="24"/>
          <w:lang w:val="lt-LT"/>
        </w:rPr>
      </w:pPr>
      <w:r>
        <w:rPr>
          <w:rFonts w:ascii="Times New Roman" w:eastAsia="Times New Roman" w:hAnsi="Times New Roman" w:cs="Times New Roman"/>
          <w:spacing w:val="-4"/>
          <w:sz w:val="24"/>
          <w:szCs w:val="24"/>
          <w:lang w:val="lt-LT" w:eastAsia="lt-LT"/>
        </w:rPr>
        <w:t>Valstybinės</w:t>
      </w:r>
      <w:r w:rsidR="00CD32BF">
        <w:rPr>
          <w:rFonts w:ascii="Times New Roman" w:eastAsia="Times New Roman" w:hAnsi="Times New Roman" w:cs="Times New Roman"/>
          <w:spacing w:val="-4"/>
          <w:sz w:val="24"/>
          <w:szCs w:val="24"/>
          <w:lang w:val="lt-LT" w:eastAsia="lt-LT"/>
        </w:rPr>
        <w:t xml:space="preserve"> teritorijų pla</w:t>
      </w:r>
      <w:r>
        <w:rPr>
          <w:rFonts w:ascii="Times New Roman" w:eastAsia="Times New Roman" w:hAnsi="Times New Roman" w:cs="Times New Roman"/>
          <w:spacing w:val="-4"/>
          <w:sz w:val="24"/>
          <w:szCs w:val="24"/>
          <w:lang w:val="lt-LT" w:eastAsia="lt-LT"/>
        </w:rPr>
        <w:t>navimo ir statybos inspekcijos</w:t>
      </w:r>
      <w:r w:rsidR="00CD32BF">
        <w:rPr>
          <w:rFonts w:ascii="Times New Roman" w:eastAsia="Times New Roman" w:hAnsi="Times New Roman" w:cs="Times New Roman"/>
          <w:spacing w:val="-4"/>
          <w:sz w:val="24"/>
          <w:szCs w:val="24"/>
          <w:lang w:val="lt-LT" w:eastAsia="lt-LT"/>
        </w:rPr>
        <w:t xml:space="preserve"> prie Aplinkos ministerijos</w:t>
      </w:r>
      <w:r w:rsidR="00BA3832" w:rsidRPr="003D19E5">
        <w:rPr>
          <w:rFonts w:ascii="Times New Roman" w:eastAsia="Times New Roman" w:hAnsi="Times New Roman" w:cs="Times New Roman"/>
          <w:spacing w:val="-4"/>
          <w:sz w:val="24"/>
          <w:szCs w:val="24"/>
          <w:lang w:val="lt-LT" w:eastAsia="lt-LT"/>
        </w:rPr>
        <w:t xml:space="preserve"> </w:t>
      </w:r>
      <w:r w:rsidR="009D799D" w:rsidRPr="003D19E5">
        <w:rPr>
          <w:rFonts w:ascii="Times New Roman" w:eastAsia="Times New Roman" w:hAnsi="Times New Roman" w:cs="Times New Roman"/>
          <w:spacing w:val="-4"/>
          <w:sz w:val="24"/>
          <w:szCs w:val="24"/>
          <w:lang w:val="lt-LT" w:eastAsia="lt-LT"/>
        </w:rPr>
        <w:t xml:space="preserve">(toliau </w:t>
      </w:r>
      <w:bookmarkStart w:id="1" w:name="_Hlk534990608"/>
      <w:r w:rsidR="009D799D" w:rsidRPr="003D19E5">
        <w:rPr>
          <w:rFonts w:ascii="Times New Roman" w:eastAsia="Times New Roman" w:hAnsi="Times New Roman" w:cs="Times New Roman"/>
          <w:spacing w:val="-4"/>
          <w:sz w:val="24"/>
          <w:szCs w:val="24"/>
          <w:lang w:val="lt-LT" w:eastAsia="lt-LT"/>
        </w:rPr>
        <w:t>–</w:t>
      </w:r>
      <w:bookmarkEnd w:id="1"/>
      <w:r w:rsidR="009D799D" w:rsidRPr="003D19E5">
        <w:rPr>
          <w:rFonts w:ascii="Times New Roman" w:eastAsia="Times New Roman" w:hAnsi="Times New Roman" w:cs="Times New Roman"/>
          <w:spacing w:val="-4"/>
          <w:sz w:val="24"/>
          <w:szCs w:val="24"/>
          <w:lang w:val="lt-LT" w:eastAsia="lt-LT"/>
        </w:rPr>
        <w:t xml:space="preserve"> </w:t>
      </w:r>
      <w:r w:rsidR="00CD32BF">
        <w:rPr>
          <w:rFonts w:ascii="Times New Roman" w:eastAsia="Times New Roman" w:hAnsi="Times New Roman" w:cs="Times New Roman"/>
          <w:spacing w:val="-4"/>
          <w:sz w:val="24"/>
          <w:szCs w:val="24"/>
          <w:lang w:val="lt-LT" w:eastAsia="lt-LT"/>
        </w:rPr>
        <w:t>VTPSI</w:t>
      </w:r>
      <w:r w:rsidR="009D799D" w:rsidRPr="003D19E5">
        <w:rPr>
          <w:rFonts w:ascii="Times New Roman" w:eastAsia="Times New Roman" w:hAnsi="Times New Roman" w:cs="Times New Roman"/>
          <w:spacing w:val="-4"/>
          <w:sz w:val="24"/>
          <w:szCs w:val="24"/>
          <w:lang w:val="lt-LT" w:eastAsia="lt-LT"/>
        </w:rPr>
        <w:t xml:space="preserve">) </w:t>
      </w:r>
      <w:r w:rsidR="00BA3832" w:rsidRPr="003D19E5">
        <w:rPr>
          <w:rFonts w:ascii="Times New Roman" w:eastAsia="Times New Roman" w:hAnsi="Times New Roman" w:cs="Times New Roman"/>
          <w:sz w:val="24"/>
          <w:szCs w:val="24"/>
          <w:lang w:val="lt-LT"/>
        </w:rPr>
        <w:t>veiklos srityse korupcij</w:t>
      </w:r>
      <w:r w:rsidR="00C54CA2" w:rsidRPr="003D19E5">
        <w:rPr>
          <w:rFonts w:ascii="Times New Roman" w:eastAsia="Times New Roman" w:hAnsi="Times New Roman" w:cs="Times New Roman"/>
          <w:sz w:val="24"/>
          <w:szCs w:val="24"/>
          <w:lang w:val="lt-LT"/>
        </w:rPr>
        <w:t>os rizikos analizė atlikta antrą</w:t>
      </w:r>
      <w:r w:rsidR="00BA3832" w:rsidRPr="003D19E5">
        <w:rPr>
          <w:rFonts w:ascii="Times New Roman" w:eastAsia="Times New Roman" w:hAnsi="Times New Roman" w:cs="Times New Roman"/>
          <w:sz w:val="24"/>
          <w:szCs w:val="24"/>
          <w:lang w:val="lt-LT"/>
        </w:rPr>
        <w:t xml:space="preserve"> kartą</w:t>
      </w:r>
      <w:r w:rsidR="00C54CA2" w:rsidRPr="003D19E5">
        <w:rPr>
          <w:rStyle w:val="FootnoteReference"/>
          <w:rFonts w:ascii="Times New Roman" w:eastAsia="Times New Roman" w:hAnsi="Times New Roman" w:cs="Times New Roman"/>
          <w:sz w:val="24"/>
          <w:szCs w:val="24"/>
          <w:lang w:val="lt-LT"/>
        </w:rPr>
        <w:footnoteReference w:id="1"/>
      </w:r>
      <w:r w:rsidR="00BA3832" w:rsidRPr="003D19E5">
        <w:rPr>
          <w:rFonts w:ascii="Times New Roman" w:eastAsia="Times New Roman" w:hAnsi="Times New Roman" w:cs="Times New Roman"/>
          <w:sz w:val="24"/>
          <w:szCs w:val="24"/>
          <w:lang w:val="lt-LT"/>
        </w:rPr>
        <w:t>.</w:t>
      </w:r>
      <w:r w:rsidR="00C54CA2" w:rsidRPr="003D19E5">
        <w:rPr>
          <w:rFonts w:ascii="Times New Roman" w:eastAsia="Times New Roman" w:hAnsi="Times New Roman" w:cs="Times New Roman"/>
          <w:sz w:val="24"/>
          <w:szCs w:val="24"/>
          <w:lang w:val="lt-LT"/>
        </w:rPr>
        <w:t xml:space="preserve"> Šios k</w:t>
      </w:r>
      <w:r w:rsidR="00947916" w:rsidRPr="003D19E5">
        <w:rPr>
          <w:rFonts w:ascii="Times New Roman" w:hAnsi="Times New Roman" w:cs="Times New Roman"/>
          <w:sz w:val="24"/>
          <w:szCs w:val="24"/>
          <w:lang w:val="lt-LT"/>
        </w:rPr>
        <w:t>orupcijos rizikos an</w:t>
      </w:r>
      <w:r w:rsidR="00C7593B">
        <w:rPr>
          <w:rFonts w:ascii="Times New Roman" w:hAnsi="Times New Roman" w:cs="Times New Roman"/>
          <w:sz w:val="24"/>
          <w:szCs w:val="24"/>
          <w:lang w:val="lt-LT"/>
        </w:rPr>
        <w:t xml:space="preserve">alizės atlikimo </w:t>
      </w:r>
      <w:r w:rsidR="008563C3">
        <w:rPr>
          <w:rFonts w:ascii="Times New Roman" w:hAnsi="Times New Roman" w:cs="Times New Roman"/>
          <w:sz w:val="24"/>
          <w:szCs w:val="24"/>
          <w:lang w:val="lt-LT"/>
        </w:rPr>
        <w:t>metu analizuota VTPSI veikla</w:t>
      </w:r>
      <w:r w:rsidR="00C7593B">
        <w:rPr>
          <w:rFonts w:ascii="Times New Roman" w:hAnsi="Times New Roman" w:cs="Times New Roman"/>
          <w:sz w:val="24"/>
          <w:szCs w:val="24"/>
          <w:lang w:val="lt-LT"/>
        </w:rPr>
        <w:t xml:space="preserve"> ginant viešąjį interesą ir nustatant viešojo intereso pažeidimus teritorijų planavimo ir statybos srityse. </w:t>
      </w:r>
      <w:r w:rsidR="00BA3832" w:rsidRPr="003D19E5">
        <w:rPr>
          <w:rFonts w:ascii="Times New Roman" w:hAnsi="Times New Roman" w:cs="Times New Roman"/>
          <w:sz w:val="24"/>
          <w:szCs w:val="24"/>
          <w:lang w:val="lt-LT"/>
        </w:rPr>
        <w:t xml:space="preserve"> </w:t>
      </w:r>
    </w:p>
    <w:p w14:paraId="5242DF6B" w14:textId="77777777" w:rsidR="00947916" w:rsidRPr="003D19E5" w:rsidRDefault="00947916" w:rsidP="00C7593B">
      <w:pPr>
        <w:pStyle w:val="FootnoteText"/>
        <w:spacing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A</w:t>
      </w:r>
      <w:r w:rsidR="00E367E5" w:rsidRPr="003D19E5">
        <w:rPr>
          <w:rFonts w:ascii="Times New Roman" w:hAnsi="Times New Roman" w:cs="Times New Roman"/>
          <w:sz w:val="24"/>
          <w:szCs w:val="24"/>
          <w:lang w:val="lt-LT"/>
        </w:rPr>
        <w:t>nalizuotas 201</w:t>
      </w:r>
      <w:r w:rsidR="00C7593B">
        <w:rPr>
          <w:rFonts w:ascii="Times New Roman" w:hAnsi="Times New Roman" w:cs="Times New Roman"/>
          <w:sz w:val="24"/>
          <w:szCs w:val="24"/>
          <w:lang w:val="lt-LT"/>
        </w:rPr>
        <w:t>7</w:t>
      </w:r>
      <w:r w:rsidR="005771C5" w:rsidRPr="003D19E5">
        <w:rPr>
          <w:rFonts w:ascii="Times New Roman" w:hAnsi="Times New Roman" w:cs="Times New Roman"/>
          <w:sz w:val="24"/>
          <w:szCs w:val="24"/>
          <w:lang w:val="lt-LT"/>
        </w:rPr>
        <w:t>–</w:t>
      </w:r>
      <w:r w:rsidR="00E367E5" w:rsidRPr="003D19E5">
        <w:rPr>
          <w:rFonts w:ascii="Times New Roman" w:hAnsi="Times New Roman" w:cs="Times New Roman"/>
          <w:sz w:val="24"/>
          <w:szCs w:val="24"/>
          <w:lang w:val="lt-LT"/>
        </w:rPr>
        <w:t>2018</w:t>
      </w:r>
      <w:r w:rsidRPr="003D19E5">
        <w:rPr>
          <w:rFonts w:ascii="Times New Roman" w:hAnsi="Times New Roman" w:cs="Times New Roman"/>
          <w:sz w:val="24"/>
          <w:szCs w:val="24"/>
          <w:lang w:val="lt-LT"/>
        </w:rPr>
        <w:t xml:space="preserve"> metų laikotarpis. </w:t>
      </w:r>
    </w:p>
    <w:p w14:paraId="6A81F2F8" w14:textId="77777777" w:rsidR="00947916" w:rsidRPr="003D19E5" w:rsidRDefault="00947916" w:rsidP="007F1C83">
      <w:pPr>
        <w:spacing w:after="200" w:line="360" w:lineRule="auto"/>
        <w:ind w:right="119" w:firstLine="851"/>
        <w:contextualSpacing/>
        <w:jc w:val="both"/>
        <w:rPr>
          <w:rFonts w:ascii="Times New Roman" w:eastAsia="Calibri" w:hAnsi="Times New Roman" w:cs="Times New Roman"/>
          <w:sz w:val="24"/>
          <w:szCs w:val="24"/>
          <w:lang w:val="lt-LT" w:eastAsia="lt-LT"/>
        </w:rPr>
      </w:pPr>
      <w:r w:rsidRPr="003D19E5">
        <w:rPr>
          <w:rFonts w:ascii="Times New Roman" w:eastAsia="Calibri" w:hAnsi="Times New Roman" w:cs="Times New Roman"/>
          <w:b/>
          <w:sz w:val="24"/>
          <w:szCs w:val="24"/>
          <w:lang w:val="lt-LT" w:eastAsia="lt-LT"/>
        </w:rPr>
        <w:t>Tikslas:</w:t>
      </w:r>
      <w:r w:rsidRPr="003D19E5">
        <w:rPr>
          <w:rFonts w:ascii="Times New Roman" w:eastAsia="Calibri" w:hAnsi="Times New Roman" w:cs="Times New Roman"/>
          <w:sz w:val="24"/>
          <w:szCs w:val="24"/>
          <w:lang w:val="lt-LT" w:eastAsia="lt-LT"/>
        </w:rPr>
        <w:t xml:space="preserve"> a</w:t>
      </w:r>
      <w:r w:rsidRPr="003D19E5">
        <w:rPr>
          <w:rFonts w:ascii="Times New Roman" w:hAnsi="Times New Roman" w:cs="Times New Roman"/>
          <w:sz w:val="24"/>
          <w:szCs w:val="24"/>
          <w:lang w:val="lt-LT"/>
        </w:rPr>
        <w:t xml:space="preserve">ntikorupciniu požiūriu įvertinti </w:t>
      </w:r>
      <w:r w:rsidR="007F1C83" w:rsidRPr="003D19E5">
        <w:rPr>
          <w:rFonts w:ascii="Times New Roman" w:hAnsi="Times New Roman" w:cs="Times New Roman"/>
          <w:sz w:val="24"/>
          <w:szCs w:val="24"/>
          <w:lang w:val="lt-LT"/>
        </w:rPr>
        <w:t xml:space="preserve">ir </w:t>
      </w:r>
      <w:r w:rsidR="007F1C83" w:rsidRPr="0012463A">
        <w:rPr>
          <w:rFonts w:ascii="Times New Roman" w:eastAsia="Times New Roman" w:hAnsi="Times New Roman" w:cs="Times New Roman"/>
          <w:sz w:val="24"/>
          <w:szCs w:val="24"/>
          <w:lang w:val="lt-LT" w:eastAsia="lt-LT"/>
        </w:rPr>
        <w:t xml:space="preserve">nustatyti rizikos veiksnius, galinčius lemti korupcijos riziką </w:t>
      </w:r>
      <w:r w:rsidR="00C7593B">
        <w:rPr>
          <w:rFonts w:ascii="Times New Roman" w:hAnsi="Times New Roman" w:cs="Times New Roman"/>
          <w:bCs/>
          <w:sz w:val="24"/>
          <w:szCs w:val="24"/>
          <w:shd w:val="clear" w:color="auto" w:fill="FFFFFF"/>
          <w:lang w:val="lt-LT"/>
        </w:rPr>
        <w:t>VTPSI</w:t>
      </w:r>
      <w:r w:rsidRPr="003D19E5">
        <w:rPr>
          <w:rFonts w:ascii="Times New Roman" w:hAnsi="Times New Roman" w:cs="Times New Roman"/>
          <w:sz w:val="24"/>
          <w:szCs w:val="24"/>
          <w:lang w:val="lt-LT"/>
        </w:rPr>
        <w:t xml:space="preserve"> </w:t>
      </w:r>
      <w:r w:rsidR="008563C3">
        <w:rPr>
          <w:rFonts w:ascii="Times New Roman" w:hAnsi="Times New Roman" w:cs="Times New Roman"/>
          <w:sz w:val="24"/>
          <w:szCs w:val="24"/>
          <w:lang w:val="lt-LT"/>
        </w:rPr>
        <w:t>ginant viešąjį interesą</w:t>
      </w:r>
      <w:r w:rsidR="00973FE9" w:rsidRPr="003D19E5">
        <w:rPr>
          <w:rFonts w:ascii="Times New Roman" w:hAnsi="Times New Roman" w:cs="Times New Roman"/>
          <w:sz w:val="24"/>
          <w:szCs w:val="24"/>
          <w:lang w:val="lt-LT"/>
        </w:rPr>
        <w:t xml:space="preserve">, </w:t>
      </w:r>
      <w:r w:rsidR="00C7593B">
        <w:rPr>
          <w:rFonts w:ascii="Times New Roman" w:hAnsi="Times New Roman" w:cs="Times New Roman"/>
          <w:sz w:val="24"/>
          <w:szCs w:val="24"/>
          <w:lang w:val="lt-LT"/>
        </w:rPr>
        <w:t xml:space="preserve">nustatant viešojo intereso pažeidimus </w:t>
      </w:r>
      <w:r w:rsidR="008563C3">
        <w:rPr>
          <w:rFonts w:ascii="Times New Roman" w:hAnsi="Times New Roman" w:cs="Times New Roman"/>
          <w:sz w:val="24"/>
          <w:szCs w:val="24"/>
          <w:lang w:val="lt-LT"/>
        </w:rPr>
        <w:t>teritorijų planavimo ir statybos srityse,</w:t>
      </w:r>
      <w:r w:rsidR="00D253B9">
        <w:rPr>
          <w:rFonts w:ascii="Times New Roman" w:hAnsi="Times New Roman" w:cs="Times New Roman"/>
          <w:sz w:val="24"/>
          <w:szCs w:val="24"/>
          <w:lang w:val="lt-LT"/>
        </w:rPr>
        <w:t xml:space="preserve"> kreipiantis į prokuratūrą ar teismą ginant viešąjį interesą</w:t>
      </w:r>
      <w:r w:rsidR="007F1C83" w:rsidRPr="003D19E5">
        <w:rPr>
          <w:rFonts w:ascii="Times New Roman" w:hAnsi="Times New Roman" w:cs="Times New Roman"/>
          <w:sz w:val="24"/>
          <w:szCs w:val="24"/>
          <w:lang w:val="lt-LT"/>
        </w:rPr>
        <w:t xml:space="preserve"> </w:t>
      </w:r>
      <w:r w:rsidR="007F1C83" w:rsidRPr="0012463A">
        <w:rPr>
          <w:rFonts w:ascii="Times New Roman" w:eastAsia="Times New Roman" w:hAnsi="Times New Roman" w:cs="Times New Roman"/>
          <w:sz w:val="24"/>
          <w:szCs w:val="24"/>
          <w:lang w:val="lt-LT" w:eastAsia="lt-LT"/>
        </w:rPr>
        <w:t>bei</w:t>
      </w:r>
      <w:r w:rsidR="007F1C83" w:rsidRPr="0012463A">
        <w:rPr>
          <w:rFonts w:ascii="Times New Roman" w:eastAsia="Times New Roman" w:hAnsi="Times New Roman" w:cs="Times New Roman"/>
          <w:sz w:val="24"/>
          <w:szCs w:val="24"/>
          <w:lang w:val="lt-LT"/>
        </w:rPr>
        <w:t xml:space="preserve"> pateikti pasiūlymus, kurie pašalintų ar padėtų mažinti ir valdyti nustatytus korupcijos ri</w:t>
      </w:r>
      <w:r w:rsidR="007F1C83" w:rsidRPr="008C3977">
        <w:rPr>
          <w:rFonts w:ascii="Times New Roman" w:eastAsia="Times New Roman" w:hAnsi="Times New Roman" w:cs="Times New Roman"/>
          <w:sz w:val="24"/>
          <w:szCs w:val="24"/>
          <w:lang w:val="lt-LT"/>
        </w:rPr>
        <w:t>zikos veiksnius,</w:t>
      </w:r>
      <w:r w:rsidR="007F1C83" w:rsidRPr="00F662E5">
        <w:rPr>
          <w:rFonts w:ascii="Times New Roman" w:eastAsia="Times New Roman" w:hAnsi="Times New Roman" w:cs="Times New Roman"/>
          <w:sz w:val="24"/>
          <w:szCs w:val="24"/>
          <w:lang w:val="lt-LT" w:eastAsia="lt-LT"/>
        </w:rPr>
        <w:t xml:space="preserve"> korupcijos riziką</w:t>
      </w:r>
      <w:r w:rsidR="007F1C83" w:rsidRPr="00F662E5">
        <w:rPr>
          <w:rFonts w:ascii="Times New Roman" w:eastAsia="Times New Roman" w:hAnsi="Times New Roman" w:cs="Times New Roman"/>
          <w:sz w:val="24"/>
          <w:szCs w:val="24"/>
          <w:lang w:val="lt-LT"/>
        </w:rPr>
        <w:t xml:space="preserve">, </w:t>
      </w:r>
      <w:r w:rsidR="00453326" w:rsidRPr="00453326">
        <w:rPr>
          <w:rFonts w:ascii="Times New Roman" w:eastAsia="Times New Roman" w:hAnsi="Times New Roman" w:cs="Times New Roman"/>
          <w:sz w:val="24"/>
          <w:szCs w:val="24"/>
          <w:lang w:val="lt-LT"/>
        </w:rPr>
        <w:t>teritorijų planavimo ir statybos srityse</w:t>
      </w:r>
      <w:r w:rsidR="00453326">
        <w:rPr>
          <w:rFonts w:ascii="Times New Roman" w:eastAsia="Times New Roman" w:hAnsi="Times New Roman" w:cs="Times New Roman"/>
          <w:sz w:val="24"/>
          <w:szCs w:val="24"/>
          <w:lang w:val="lt-LT"/>
        </w:rPr>
        <w:t>.</w:t>
      </w:r>
    </w:p>
    <w:p w14:paraId="165311E7" w14:textId="77777777" w:rsidR="00947916" w:rsidRPr="003D19E5" w:rsidRDefault="00947916" w:rsidP="00947916">
      <w:pPr>
        <w:tabs>
          <w:tab w:val="right" w:leader="underscore" w:pos="9072"/>
        </w:tabs>
        <w:spacing w:after="0" w:line="360" w:lineRule="auto"/>
        <w:ind w:firstLine="851"/>
        <w:rPr>
          <w:rFonts w:ascii="Times New Roman" w:eastAsia="Calibri" w:hAnsi="Times New Roman" w:cs="Times New Roman"/>
          <w:b/>
          <w:sz w:val="24"/>
          <w:szCs w:val="24"/>
          <w:lang w:val="lt-LT" w:eastAsia="lt-LT"/>
        </w:rPr>
      </w:pPr>
      <w:r w:rsidRPr="003D19E5">
        <w:rPr>
          <w:rFonts w:ascii="Times New Roman" w:eastAsia="Calibri" w:hAnsi="Times New Roman" w:cs="Times New Roman"/>
          <w:b/>
          <w:sz w:val="24"/>
          <w:szCs w:val="24"/>
          <w:lang w:val="lt-LT" w:eastAsia="lt-LT"/>
        </w:rPr>
        <w:t xml:space="preserve">Uždaviniai: </w:t>
      </w:r>
    </w:p>
    <w:p w14:paraId="0BE27D6C" w14:textId="77777777" w:rsidR="00947916" w:rsidRPr="003D19E5" w:rsidRDefault="00947916" w:rsidP="00947916">
      <w:pPr>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 xml:space="preserve">1. Nustatyti teisinio reglamentavimo trūkumus, </w:t>
      </w:r>
      <w:r w:rsidR="008E1980">
        <w:rPr>
          <w:rFonts w:ascii="Times New Roman" w:hAnsi="Times New Roman" w:cs="Times New Roman"/>
          <w:sz w:val="24"/>
          <w:szCs w:val="24"/>
          <w:lang w:val="lt-LT"/>
        </w:rPr>
        <w:t xml:space="preserve">kurie </w:t>
      </w:r>
      <w:r w:rsidRPr="003D19E5">
        <w:rPr>
          <w:rFonts w:ascii="Times New Roman" w:hAnsi="Times New Roman" w:cs="Times New Roman"/>
          <w:sz w:val="24"/>
          <w:szCs w:val="24"/>
          <w:lang w:val="lt-LT"/>
        </w:rPr>
        <w:t>sudar</w:t>
      </w:r>
      <w:r w:rsidR="008E1980">
        <w:rPr>
          <w:rFonts w:ascii="Times New Roman" w:hAnsi="Times New Roman" w:cs="Times New Roman"/>
          <w:sz w:val="24"/>
          <w:szCs w:val="24"/>
          <w:lang w:val="lt-LT"/>
        </w:rPr>
        <w:t>o</w:t>
      </w:r>
      <w:r w:rsidRPr="003D19E5">
        <w:rPr>
          <w:rFonts w:ascii="Times New Roman" w:hAnsi="Times New Roman" w:cs="Times New Roman"/>
          <w:sz w:val="24"/>
          <w:szCs w:val="24"/>
          <w:lang w:val="lt-LT"/>
        </w:rPr>
        <w:t xml:space="preserve"> </w:t>
      </w:r>
      <w:r w:rsidR="008E1980" w:rsidRPr="003D19E5">
        <w:rPr>
          <w:rFonts w:ascii="Times New Roman" w:hAnsi="Times New Roman" w:cs="Times New Roman"/>
          <w:sz w:val="24"/>
          <w:szCs w:val="24"/>
          <w:lang w:val="lt-LT"/>
        </w:rPr>
        <w:t>prielaid</w:t>
      </w:r>
      <w:r w:rsidR="008E1980">
        <w:rPr>
          <w:rFonts w:ascii="Times New Roman" w:hAnsi="Times New Roman" w:cs="Times New Roman"/>
          <w:sz w:val="24"/>
          <w:szCs w:val="24"/>
          <w:lang w:val="lt-LT"/>
        </w:rPr>
        <w:t>ų</w:t>
      </w:r>
      <w:r w:rsidR="008E1980" w:rsidRPr="003D19E5">
        <w:rPr>
          <w:rFonts w:ascii="Times New Roman" w:hAnsi="Times New Roman" w:cs="Times New Roman"/>
          <w:sz w:val="24"/>
          <w:szCs w:val="24"/>
          <w:lang w:val="lt-LT"/>
        </w:rPr>
        <w:t xml:space="preserve"> </w:t>
      </w:r>
      <w:r w:rsidRPr="003D19E5">
        <w:rPr>
          <w:rFonts w:ascii="Times New Roman" w:hAnsi="Times New Roman" w:cs="Times New Roman"/>
          <w:sz w:val="24"/>
          <w:szCs w:val="24"/>
          <w:lang w:val="lt-LT"/>
        </w:rPr>
        <w:t>korupcijai pasireikšti.</w:t>
      </w:r>
    </w:p>
    <w:p w14:paraId="0AF25C0C" w14:textId="77777777" w:rsidR="00947916" w:rsidRPr="003D19E5" w:rsidRDefault="00947916" w:rsidP="00947916">
      <w:pPr>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2. Nustatyti teisės aktų įgyvendinimo problemas</w:t>
      </w:r>
      <w:r w:rsidR="00270D17" w:rsidRPr="003D19E5">
        <w:rPr>
          <w:rFonts w:ascii="Times New Roman" w:hAnsi="Times New Roman" w:cs="Times New Roman"/>
          <w:sz w:val="24"/>
          <w:szCs w:val="24"/>
          <w:lang w:val="lt-LT"/>
        </w:rPr>
        <w:t>,</w:t>
      </w:r>
      <w:r w:rsidRPr="003D19E5">
        <w:rPr>
          <w:rFonts w:ascii="Times New Roman" w:hAnsi="Times New Roman" w:cs="Times New Roman"/>
          <w:sz w:val="24"/>
          <w:szCs w:val="24"/>
          <w:lang w:val="lt-LT"/>
        </w:rPr>
        <w:t xml:space="preserve"> susijusias su korupcija.</w:t>
      </w:r>
    </w:p>
    <w:p w14:paraId="0EC1FA99" w14:textId="77777777" w:rsidR="00947916" w:rsidRPr="003D19E5" w:rsidRDefault="00947916" w:rsidP="00947916">
      <w:pPr>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3. Išanalizuoti praktinį procedūrų vykdymą ir nustatyti galimus korupcijos rizikos veiksnius.</w:t>
      </w:r>
    </w:p>
    <w:p w14:paraId="42B788F0" w14:textId="77777777" w:rsidR="00947916" w:rsidRPr="003D19E5" w:rsidRDefault="00947916" w:rsidP="00947916">
      <w:pPr>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4. Pasiūlyti korupcijos riziką ir jos veiksnius mažinančias priemones.</w:t>
      </w:r>
    </w:p>
    <w:p w14:paraId="160D325C" w14:textId="77777777" w:rsidR="00D253B9" w:rsidRDefault="00947916" w:rsidP="00066604">
      <w:pPr>
        <w:tabs>
          <w:tab w:val="right" w:leader="underscore" w:pos="9072"/>
        </w:tabs>
        <w:spacing w:after="0" w:line="360" w:lineRule="auto"/>
        <w:ind w:firstLine="851"/>
        <w:jc w:val="both"/>
        <w:rPr>
          <w:rFonts w:ascii="Times New Roman" w:hAnsi="Times New Roman" w:cs="Times New Roman"/>
          <w:sz w:val="24"/>
          <w:szCs w:val="24"/>
          <w:lang w:val="lt-LT"/>
        </w:rPr>
      </w:pPr>
      <w:r w:rsidRPr="003D19E5">
        <w:rPr>
          <w:rFonts w:ascii="Times New Roman" w:eastAsia="Calibri" w:hAnsi="Times New Roman" w:cs="Times New Roman"/>
          <w:b/>
          <w:sz w:val="24"/>
          <w:szCs w:val="24"/>
          <w:lang w:val="lt-LT" w:eastAsia="lt-LT"/>
        </w:rPr>
        <w:t>Objektas:</w:t>
      </w:r>
      <w:r w:rsidRPr="003D19E5">
        <w:rPr>
          <w:rFonts w:ascii="Times New Roman" w:eastAsia="Calibri" w:hAnsi="Times New Roman" w:cs="Times New Roman"/>
          <w:sz w:val="24"/>
          <w:szCs w:val="24"/>
          <w:lang w:val="lt-LT" w:eastAsia="lt-LT"/>
        </w:rPr>
        <w:t xml:space="preserve"> </w:t>
      </w:r>
      <w:r w:rsidR="00D253B9">
        <w:rPr>
          <w:rFonts w:ascii="Times New Roman" w:eastAsia="Calibri" w:hAnsi="Times New Roman" w:cs="Times New Roman"/>
          <w:sz w:val="24"/>
          <w:szCs w:val="24"/>
          <w:lang w:val="lt-LT" w:eastAsia="lt-LT"/>
        </w:rPr>
        <w:t>VTPSI</w:t>
      </w:r>
      <w:r w:rsidR="007F1C83" w:rsidRPr="003D19E5">
        <w:rPr>
          <w:rFonts w:ascii="Times New Roman" w:eastAsia="Calibri" w:hAnsi="Times New Roman" w:cs="Times New Roman"/>
          <w:sz w:val="24"/>
          <w:szCs w:val="24"/>
          <w:lang w:val="lt-LT" w:eastAsia="lt-LT"/>
        </w:rPr>
        <w:t xml:space="preserve"> veikla </w:t>
      </w:r>
      <w:r w:rsidR="00012132" w:rsidRPr="0012463A">
        <w:rPr>
          <w:rFonts w:ascii="Times New Roman" w:hAnsi="Times New Roman" w:cs="Times New Roman"/>
          <w:sz w:val="24"/>
          <w:szCs w:val="24"/>
          <w:lang w:val="lt-LT"/>
        </w:rPr>
        <w:t>organizuojant</w:t>
      </w:r>
      <w:r w:rsidR="00012132" w:rsidRPr="003D19E5">
        <w:rPr>
          <w:rFonts w:ascii="Times New Roman" w:hAnsi="Times New Roman" w:cs="Times New Roman"/>
          <w:sz w:val="24"/>
          <w:szCs w:val="24"/>
          <w:lang w:val="lt-LT"/>
        </w:rPr>
        <w:t xml:space="preserve"> </w:t>
      </w:r>
      <w:r w:rsidR="00D253B9" w:rsidRPr="00D253B9">
        <w:rPr>
          <w:rFonts w:ascii="Times New Roman" w:hAnsi="Times New Roman" w:cs="Times New Roman"/>
          <w:sz w:val="24"/>
          <w:szCs w:val="24"/>
          <w:lang w:val="lt-LT"/>
        </w:rPr>
        <w:t xml:space="preserve">viešojo intereso pažeidimo </w:t>
      </w:r>
      <w:r w:rsidR="009D428E">
        <w:rPr>
          <w:rFonts w:ascii="Times New Roman" w:hAnsi="Times New Roman" w:cs="Times New Roman"/>
          <w:sz w:val="24"/>
          <w:szCs w:val="24"/>
          <w:lang w:val="lt-LT"/>
        </w:rPr>
        <w:t xml:space="preserve">nustatymo </w:t>
      </w:r>
      <w:r w:rsidR="00D253B9" w:rsidRPr="00D253B9">
        <w:rPr>
          <w:rFonts w:ascii="Times New Roman" w:hAnsi="Times New Roman" w:cs="Times New Roman"/>
          <w:sz w:val="24"/>
          <w:szCs w:val="24"/>
          <w:lang w:val="lt-LT"/>
        </w:rPr>
        <w:t>procedūras, nustatant viešojo intereso paž</w:t>
      </w:r>
      <w:r w:rsidR="00D253B9">
        <w:rPr>
          <w:rFonts w:ascii="Times New Roman" w:hAnsi="Times New Roman" w:cs="Times New Roman"/>
          <w:sz w:val="24"/>
          <w:szCs w:val="24"/>
          <w:lang w:val="lt-LT"/>
        </w:rPr>
        <w:t>eidimus vykdant savo funkcijas.</w:t>
      </w:r>
    </w:p>
    <w:p w14:paraId="1351BEBA" w14:textId="77777777" w:rsidR="00947916" w:rsidRPr="003D19E5" w:rsidRDefault="00947916" w:rsidP="00066604">
      <w:pPr>
        <w:tabs>
          <w:tab w:val="right" w:leader="underscore" w:pos="9072"/>
        </w:tabs>
        <w:spacing w:after="0" w:line="360" w:lineRule="auto"/>
        <w:ind w:firstLine="851"/>
        <w:jc w:val="both"/>
        <w:rPr>
          <w:rFonts w:ascii="Times New Roman" w:eastAsia="Calibri" w:hAnsi="Times New Roman" w:cs="Times New Roman"/>
          <w:sz w:val="24"/>
          <w:szCs w:val="24"/>
          <w:lang w:val="lt-LT" w:eastAsia="lt-LT"/>
        </w:rPr>
      </w:pPr>
      <w:r w:rsidRPr="003D19E5">
        <w:rPr>
          <w:rFonts w:ascii="Times New Roman" w:eastAsia="Calibri" w:hAnsi="Times New Roman" w:cs="Times New Roman"/>
          <w:b/>
          <w:sz w:val="24"/>
          <w:szCs w:val="24"/>
          <w:lang w:val="lt-LT" w:eastAsia="lt-LT"/>
        </w:rPr>
        <w:t>Subjektas:</w:t>
      </w:r>
      <w:r w:rsidRPr="003D19E5">
        <w:rPr>
          <w:rFonts w:ascii="Times New Roman" w:eastAsia="Calibri" w:hAnsi="Times New Roman" w:cs="Times New Roman"/>
          <w:sz w:val="24"/>
          <w:szCs w:val="24"/>
          <w:lang w:val="lt-LT" w:eastAsia="lt-LT"/>
        </w:rPr>
        <w:t xml:space="preserve"> </w:t>
      </w:r>
      <w:r w:rsidR="004A395F">
        <w:rPr>
          <w:rFonts w:ascii="Times New Roman" w:eastAsia="Calibri" w:hAnsi="Times New Roman" w:cs="Times New Roman"/>
          <w:sz w:val="24"/>
          <w:szCs w:val="24"/>
          <w:lang w:val="lt-LT" w:eastAsia="lt-LT"/>
        </w:rPr>
        <w:t>VTPSI</w:t>
      </w:r>
      <w:r w:rsidRPr="003D19E5">
        <w:rPr>
          <w:rFonts w:ascii="Times New Roman" w:hAnsi="Times New Roman" w:cs="Times New Roman"/>
          <w:bCs/>
          <w:sz w:val="24"/>
          <w:szCs w:val="24"/>
          <w:shd w:val="clear" w:color="auto" w:fill="FFFFFF"/>
          <w:lang w:val="lt-LT"/>
        </w:rPr>
        <w:t>.</w:t>
      </w:r>
    </w:p>
    <w:p w14:paraId="420EAE1A" w14:textId="77777777" w:rsidR="00947916" w:rsidRPr="003D19E5" w:rsidRDefault="00947916" w:rsidP="00947916">
      <w:pPr>
        <w:tabs>
          <w:tab w:val="right" w:leader="underscore" w:pos="9072"/>
        </w:tabs>
        <w:spacing w:after="0" w:line="360" w:lineRule="auto"/>
        <w:ind w:firstLine="851"/>
        <w:rPr>
          <w:rFonts w:ascii="Times New Roman" w:hAnsi="Times New Roman" w:cs="Times New Roman"/>
          <w:b/>
          <w:sz w:val="24"/>
          <w:szCs w:val="24"/>
          <w:lang w:val="lt-LT" w:eastAsia="lt-LT"/>
        </w:rPr>
      </w:pPr>
      <w:r w:rsidRPr="003D19E5">
        <w:rPr>
          <w:rFonts w:ascii="Times New Roman" w:hAnsi="Times New Roman" w:cs="Times New Roman"/>
          <w:b/>
          <w:sz w:val="24"/>
          <w:szCs w:val="24"/>
          <w:lang w:val="lt-LT" w:eastAsia="lt-LT"/>
        </w:rPr>
        <w:t xml:space="preserve">Duomenų rinkimo ir vertinimo metodai: </w:t>
      </w:r>
    </w:p>
    <w:p w14:paraId="4839EEB1" w14:textId="77777777" w:rsidR="00947916" w:rsidRPr="003D19E5" w:rsidRDefault="00947916" w:rsidP="00947916">
      <w:pPr>
        <w:tabs>
          <w:tab w:val="right" w:leader="underscore" w:pos="9072"/>
        </w:tabs>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eastAsia="lt-LT"/>
        </w:rPr>
        <w:t>1.</w:t>
      </w:r>
      <w:r w:rsidRPr="003D19E5">
        <w:rPr>
          <w:rFonts w:ascii="Times New Roman" w:hAnsi="Times New Roman" w:cs="Times New Roman"/>
          <w:sz w:val="24"/>
          <w:szCs w:val="24"/>
          <w:lang w:val="lt-LT"/>
        </w:rPr>
        <w:t xml:space="preserve"> Teisės aktų ir dokumentų turinio analizė (</w:t>
      </w:r>
      <w:r w:rsidR="00921C3B" w:rsidRPr="003D19E5">
        <w:rPr>
          <w:rFonts w:ascii="Times New Roman" w:hAnsi="Times New Roman" w:cs="Times New Roman"/>
          <w:bCs/>
          <w:sz w:val="24"/>
          <w:szCs w:val="24"/>
          <w:lang w:val="lt-LT"/>
        </w:rPr>
        <w:t xml:space="preserve">analizuoti ir </w:t>
      </w:r>
      <w:r w:rsidRPr="003D19E5">
        <w:rPr>
          <w:rFonts w:ascii="Times New Roman" w:hAnsi="Times New Roman" w:cs="Times New Roman"/>
          <w:bCs/>
          <w:sz w:val="24"/>
          <w:szCs w:val="24"/>
          <w:lang w:val="lt-LT"/>
        </w:rPr>
        <w:t>vertinti teisės aktai, dokumentai ir informacija nurodoma pirmame priede)</w:t>
      </w:r>
      <w:r w:rsidRPr="003D19E5">
        <w:rPr>
          <w:rFonts w:ascii="Times New Roman" w:hAnsi="Times New Roman" w:cs="Times New Roman"/>
          <w:sz w:val="24"/>
          <w:szCs w:val="24"/>
          <w:lang w:val="lt-LT"/>
        </w:rPr>
        <w:t>.</w:t>
      </w:r>
    </w:p>
    <w:p w14:paraId="7186CE92" w14:textId="77777777" w:rsidR="00947916" w:rsidRPr="003D19E5" w:rsidRDefault="00947916" w:rsidP="00947916">
      <w:pPr>
        <w:tabs>
          <w:tab w:val="left" w:pos="900"/>
        </w:tabs>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2. Teisės aktų praktinio įgyvendinimo analizė.</w:t>
      </w:r>
    </w:p>
    <w:p w14:paraId="5BAFA1CF" w14:textId="77777777" w:rsidR="00947916" w:rsidRPr="003D19E5" w:rsidRDefault="00947916" w:rsidP="00947916">
      <w:pPr>
        <w:tabs>
          <w:tab w:val="left" w:pos="900"/>
        </w:tabs>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3. Interviu metodas (</w:t>
      </w:r>
      <w:r w:rsidR="004817C6">
        <w:rPr>
          <w:rFonts w:ascii="Times New Roman" w:hAnsi="Times New Roman" w:cs="Times New Roman"/>
          <w:sz w:val="24"/>
          <w:szCs w:val="24"/>
          <w:lang w:val="lt-LT"/>
        </w:rPr>
        <w:t>VTPSI</w:t>
      </w:r>
      <w:r w:rsidR="00921C3B" w:rsidRPr="003D19E5">
        <w:rPr>
          <w:rFonts w:ascii="Times New Roman" w:hAnsi="Times New Roman" w:cs="Times New Roman"/>
          <w:sz w:val="24"/>
          <w:szCs w:val="24"/>
          <w:lang w:val="lt-LT"/>
        </w:rPr>
        <w:t xml:space="preserve"> </w:t>
      </w:r>
      <w:r w:rsidRPr="003D19E5">
        <w:rPr>
          <w:rFonts w:ascii="Times New Roman" w:hAnsi="Times New Roman" w:cs="Times New Roman"/>
          <w:sz w:val="24"/>
          <w:szCs w:val="24"/>
          <w:lang w:val="lt-LT"/>
        </w:rPr>
        <w:t>darbuotojams pateikti klausimai).</w:t>
      </w:r>
    </w:p>
    <w:p w14:paraId="7BDF7C41" w14:textId="77777777" w:rsidR="00947916" w:rsidRPr="003D19E5" w:rsidRDefault="00947916" w:rsidP="00947916">
      <w:pPr>
        <w:tabs>
          <w:tab w:val="left" w:pos="0"/>
          <w:tab w:val="left" w:pos="851"/>
        </w:tabs>
        <w:spacing w:after="0" w:line="360" w:lineRule="auto"/>
        <w:ind w:firstLine="851"/>
        <w:jc w:val="both"/>
        <w:rPr>
          <w:rFonts w:ascii="Times New Roman" w:hAnsi="Times New Roman" w:cs="Times New Roman"/>
          <w:sz w:val="24"/>
          <w:szCs w:val="24"/>
          <w:lang w:val="lt-LT"/>
        </w:rPr>
      </w:pPr>
      <w:r w:rsidRPr="003D19E5">
        <w:rPr>
          <w:rFonts w:ascii="Times New Roman" w:hAnsi="Times New Roman" w:cs="Times New Roman"/>
          <w:sz w:val="24"/>
          <w:szCs w:val="24"/>
          <w:lang w:val="lt-LT"/>
        </w:rPr>
        <w:t>4. Viešosios informacijos stebėjimas ir analizavimas.</w:t>
      </w:r>
    </w:p>
    <w:p w14:paraId="47AEC5B2"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lastRenderedPageBreak/>
        <w:t>Atliekant korupcijos rizikos analizę buvo remtasi šia informacija</w:t>
      </w:r>
      <w:r>
        <w:rPr>
          <w:rStyle w:val="FootnoteReference"/>
          <w:rFonts w:ascii="Times New Roman" w:hAnsi="Times New Roman" w:cs="Times New Roman"/>
          <w:color w:val="000000"/>
          <w:sz w:val="24"/>
          <w:szCs w:val="24"/>
          <w:lang w:val="lt-LT" w:eastAsia="lt-LT"/>
        </w:rPr>
        <w:footnoteReference w:id="2"/>
      </w:r>
      <w:r w:rsidRPr="004A395F">
        <w:rPr>
          <w:rFonts w:ascii="Times New Roman" w:hAnsi="Times New Roman" w:cs="Times New Roman"/>
          <w:color w:val="000000"/>
          <w:sz w:val="24"/>
          <w:szCs w:val="24"/>
          <w:lang w:val="lt-LT" w:eastAsia="lt-LT"/>
        </w:rPr>
        <w:t xml:space="preserve"> :</w:t>
      </w:r>
    </w:p>
    <w:p w14:paraId="16E30FB7"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1. Korupcijos rizikos analizės atlikimo tvarkos, patvirtintos Lietuvos Respublikos Vyriausybės 2002 m. spalio 8 d. nutarimu Nr. 1601 , 15 punkte nurodytais duomenimis.</w:t>
      </w:r>
    </w:p>
    <w:p w14:paraId="1FDE8EFD" w14:textId="77777777" w:rsidR="004A395F" w:rsidRPr="004A395F"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2. Teisės aktais, reglamentuojančiais įstaigų veiklos sritis, kuriose atliekama korupcijos rizikos analizė.</w:t>
      </w:r>
    </w:p>
    <w:p w14:paraId="38203988" w14:textId="77777777" w:rsidR="004A395F" w:rsidRPr="004A395F"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3. STT turima, prieinama informacija, susijusia su įstaigų veiklos sritimis, kuriose atliekama korupcijos rizikos analizė.</w:t>
      </w:r>
    </w:p>
    <w:p w14:paraId="474BE408" w14:textId="77777777" w:rsidR="004A395F" w:rsidRPr="004A395F"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4. Kita informacija, reikalinga korupcijos rizikos analizei atlikti.</w:t>
      </w:r>
    </w:p>
    <w:p w14:paraId="4577E7A3" w14:textId="77777777" w:rsidR="004A395F" w:rsidRPr="004A395F" w:rsidRDefault="004A395F" w:rsidP="008563C3">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Korupcijos rizikos analizės išvados, padarytos remiantis nurodytų dokumentų ir duomenų analize, vertinant:</w:t>
      </w:r>
    </w:p>
    <w:p w14:paraId="23FE452A"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1. Sociologinių tyrimų duomenis.</w:t>
      </w:r>
    </w:p>
    <w:p w14:paraId="6CB013C7"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2. Galimybę vienam darbuotojui priimti sprendimus analizuojamose veiklos srityse.</w:t>
      </w:r>
    </w:p>
    <w:p w14:paraId="39F3A9FC"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3. Darbuotojų savarankiškumą priimant sprendimus ir sprendimų priėmimo diskreciją.</w:t>
      </w:r>
    </w:p>
    <w:p w14:paraId="53CD0994"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4. Darbuotojų priežiūros ir kontrolės lygį.</w:t>
      </w:r>
    </w:p>
    <w:p w14:paraId="7BF55538"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5. Reikalavimus laikytis įprastos darbo tvarkos.</w:t>
      </w:r>
    </w:p>
    <w:p w14:paraId="0DD3391D"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6. Analizuojamose procedūrose dalyvaujančių įstaigų darbuotojų rotacijos lygį.</w:t>
      </w:r>
    </w:p>
    <w:p w14:paraId="7B42B312" w14:textId="77777777" w:rsidR="004A395F" w:rsidRP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7. Atliekamos veiklos dokumentavimo reikalavimus.</w:t>
      </w:r>
    </w:p>
    <w:p w14:paraId="48DCB9D1" w14:textId="77777777" w:rsidR="004A395F" w:rsidRDefault="004A395F" w:rsidP="004A395F">
      <w:pPr>
        <w:spacing w:line="360" w:lineRule="auto"/>
        <w:ind w:firstLine="851"/>
        <w:contextualSpacing/>
        <w:jc w:val="both"/>
        <w:rPr>
          <w:rFonts w:ascii="Times New Roman" w:hAnsi="Times New Roman" w:cs="Times New Roman"/>
          <w:color w:val="000000"/>
          <w:sz w:val="24"/>
          <w:szCs w:val="24"/>
          <w:lang w:val="lt-LT" w:eastAsia="lt-LT"/>
        </w:rPr>
      </w:pPr>
      <w:r w:rsidRPr="004A395F">
        <w:rPr>
          <w:rFonts w:ascii="Times New Roman" w:hAnsi="Times New Roman" w:cs="Times New Roman"/>
          <w:color w:val="000000"/>
          <w:sz w:val="24"/>
          <w:szCs w:val="24"/>
          <w:lang w:val="lt-LT" w:eastAsia="lt-LT"/>
        </w:rPr>
        <w:t>8. Analizuojamos veiklos, dokumentų viešumą ir prieinamumą visuomenei.</w:t>
      </w:r>
    </w:p>
    <w:p w14:paraId="56D15F91" w14:textId="77777777" w:rsidR="00812376" w:rsidRPr="0012463A" w:rsidRDefault="00812376" w:rsidP="004A395F">
      <w:pPr>
        <w:spacing w:line="360" w:lineRule="auto"/>
        <w:ind w:firstLine="851"/>
        <w:contextualSpacing/>
        <w:jc w:val="both"/>
        <w:rPr>
          <w:rFonts w:ascii="Times New Roman" w:hAnsi="Times New Roman" w:cs="Times New Roman"/>
          <w:sz w:val="24"/>
          <w:szCs w:val="24"/>
          <w:lang w:val="lt-LT"/>
        </w:rPr>
      </w:pPr>
      <w:r w:rsidRPr="0012463A">
        <w:rPr>
          <w:rFonts w:ascii="Times New Roman" w:hAnsi="Times New Roman" w:cs="Times New Roman"/>
          <w:sz w:val="24"/>
          <w:szCs w:val="24"/>
          <w:lang w:val="lt-LT"/>
        </w:rPr>
        <w:t xml:space="preserve">Jeigu </w:t>
      </w:r>
      <w:r w:rsidR="004817C6">
        <w:rPr>
          <w:rFonts w:ascii="Times New Roman" w:hAnsi="Times New Roman" w:cs="Times New Roman"/>
          <w:sz w:val="24"/>
          <w:szCs w:val="24"/>
          <w:lang w:val="lt-LT"/>
        </w:rPr>
        <w:t>VTPSI</w:t>
      </w:r>
      <w:r w:rsidRPr="0012463A">
        <w:rPr>
          <w:rFonts w:ascii="Times New Roman" w:hAnsi="Times New Roman" w:cs="Times New Roman"/>
          <w:sz w:val="24"/>
          <w:szCs w:val="24"/>
          <w:lang w:val="lt-LT"/>
        </w:rPr>
        <w:t xml:space="preserve"> prašomų pateikti dokumentų ar duomenų nepateikė, buvo laikoma, kad jų nėra.</w:t>
      </w:r>
    </w:p>
    <w:p w14:paraId="394C12F2" w14:textId="77777777" w:rsidR="00812376" w:rsidRPr="003D19E5" w:rsidRDefault="00812376" w:rsidP="00947916">
      <w:pPr>
        <w:spacing w:after="0" w:line="360" w:lineRule="auto"/>
        <w:ind w:firstLine="851"/>
        <w:jc w:val="both"/>
        <w:rPr>
          <w:rFonts w:ascii="Times New Roman" w:hAnsi="Times New Roman" w:cs="Times New Roman"/>
          <w:sz w:val="24"/>
          <w:szCs w:val="24"/>
          <w:lang w:val="lt-LT"/>
        </w:rPr>
      </w:pPr>
    </w:p>
    <w:p w14:paraId="367F9C84" w14:textId="77777777" w:rsidR="00EB30E7" w:rsidRPr="003D19E5" w:rsidRDefault="00EB30E7">
      <w:pPr>
        <w:rPr>
          <w:rFonts w:ascii="Times New Roman" w:eastAsia="Times New Roman" w:hAnsi="Times New Roman" w:cs="Times New Roman"/>
          <w:b/>
          <w:sz w:val="24"/>
          <w:szCs w:val="24"/>
          <w:lang w:val="lt-LT" w:eastAsia="lt-LT"/>
        </w:rPr>
      </w:pPr>
      <w:r w:rsidRPr="003D19E5">
        <w:rPr>
          <w:rFonts w:ascii="Times New Roman" w:eastAsia="Times New Roman" w:hAnsi="Times New Roman" w:cs="Times New Roman"/>
          <w:b/>
          <w:sz w:val="24"/>
          <w:szCs w:val="24"/>
          <w:lang w:val="lt-LT" w:eastAsia="lt-LT"/>
        </w:rPr>
        <w:br w:type="page"/>
      </w:r>
    </w:p>
    <w:p w14:paraId="58A43C2F" w14:textId="77777777" w:rsidR="00CE1F27" w:rsidRPr="00CE1F27" w:rsidRDefault="00CE1F27" w:rsidP="00CE1F27">
      <w:pPr>
        <w:numPr>
          <w:ilvl w:val="0"/>
          <w:numId w:val="20"/>
        </w:numPr>
        <w:spacing w:after="0" w:line="360" w:lineRule="auto"/>
        <w:contextualSpacing/>
        <w:jc w:val="center"/>
        <w:rPr>
          <w:rFonts w:ascii="Times New Roman" w:hAnsi="Times New Roman" w:cs="Times New Roman"/>
          <w:b/>
          <w:sz w:val="24"/>
          <w:szCs w:val="24"/>
          <w:lang w:val="lt-LT"/>
        </w:rPr>
      </w:pPr>
      <w:r w:rsidRPr="00CE1F27">
        <w:rPr>
          <w:rFonts w:ascii="Times New Roman" w:eastAsia="Times New Roman" w:hAnsi="Times New Roman" w:cs="Times New Roman"/>
          <w:b/>
          <w:sz w:val="24"/>
          <w:szCs w:val="24"/>
          <w:lang w:val="lt-LT" w:eastAsia="lt-LT"/>
        </w:rPr>
        <w:lastRenderedPageBreak/>
        <w:t>ĮVADAS</w:t>
      </w:r>
    </w:p>
    <w:p w14:paraId="2FA5B4D0"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Viešojo intereso sąvoka plačiai vartojama teisės aktuose, </w:t>
      </w:r>
      <w:r w:rsidR="009D428E">
        <w:rPr>
          <w:rFonts w:ascii="Times New Roman" w:eastAsia="Times New Roman" w:hAnsi="Times New Roman" w:cs="Times New Roman"/>
          <w:sz w:val="24"/>
          <w:szCs w:val="24"/>
          <w:lang w:val="lt-LT" w:eastAsia="lt-LT"/>
        </w:rPr>
        <w:t xml:space="preserve">ir </w:t>
      </w:r>
      <w:r w:rsidRPr="00CE1F27">
        <w:rPr>
          <w:rFonts w:ascii="Times New Roman" w:eastAsia="Times New Roman" w:hAnsi="Times New Roman" w:cs="Times New Roman"/>
          <w:sz w:val="24"/>
          <w:szCs w:val="24"/>
          <w:lang w:val="lt-LT" w:eastAsia="lt-LT"/>
        </w:rPr>
        <w:t>nors teismai nagrinėja daug bylų, susijusių su viešojo intereso pažeidimu ir jo gynimu, tačiau nei teismų praktika, nei teisės aktai nepateikia vieno, aiškaus ir universalaus viešojo intereso apibrėžimo, kuriuo galėtų vadovautis atskiros institucijos nustatydamos jo pažeidimus ir jį gindamos.</w:t>
      </w:r>
    </w:p>
    <w:p w14:paraId="03164BF5"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 Lietuvos Respublikos Konstitucinis Teismas (toliau – Konstitucinis Teismas) 2006 m. rugsėjo 21 d. nutarime pasisakė, kad </w:t>
      </w:r>
      <w:r w:rsidRPr="00CE1F27">
        <w:rPr>
          <w:rFonts w:ascii="Times New Roman" w:eastAsia="Times New Roman" w:hAnsi="Times New Roman" w:cs="Times New Roman"/>
          <w:i/>
          <w:sz w:val="24"/>
          <w:szCs w:val="24"/>
          <w:lang w:val="lt-LT" w:eastAsia="lt-LT"/>
        </w:rPr>
        <w:t>viešuoju interesu laikytinas ne bet koks teisėtas asmens ar grupės asmenų interesas, o tik toks, kuris atspindi ir išreiškia pamatines visuomenės vertybes, kurias įtvirtina, saugo ir gina Konstitucija</w:t>
      </w:r>
      <w:r w:rsidRPr="00CE1F27">
        <w:rPr>
          <w:rFonts w:ascii="Times New Roman" w:eastAsia="Times New Roman" w:hAnsi="Times New Roman" w:cs="Times New Roman"/>
          <w:sz w:val="24"/>
          <w:szCs w:val="24"/>
          <w:vertAlign w:val="superscript"/>
          <w:lang w:val="lt-LT" w:eastAsia="lt-LT"/>
        </w:rPr>
        <w:footnoteReference w:id="3"/>
      </w:r>
      <w:r w:rsidRPr="00CE1F27">
        <w:rPr>
          <w:rFonts w:ascii="Times New Roman" w:eastAsia="Times New Roman" w:hAnsi="Times New Roman" w:cs="Times New Roman"/>
          <w:sz w:val="24"/>
          <w:szCs w:val="24"/>
          <w:lang w:val="lt-LT" w:eastAsia="lt-LT"/>
        </w:rPr>
        <w:t xml:space="preserve">. 2007 m. gegužės 15 d. nutarime Konstitucinis Teismas nurodė, kad viešasis interesas yra </w:t>
      </w:r>
      <w:r w:rsidRPr="00CE1F27">
        <w:rPr>
          <w:rFonts w:ascii="Times New Roman" w:eastAsia="Times New Roman" w:hAnsi="Times New Roman" w:cs="Times New Roman"/>
          <w:i/>
          <w:sz w:val="24"/>
          <w:szCs w:val="24"/>
          <w:lang w:val="lt-LT" w:eastAsia="lt-LT"/>
        </w:rPr>
        <w:t>labai įvairus, todėl iš esmės neįmanoma a priori pasakyti, kokiose gyvenimo srityse &lt;...&gt; gali prireikti viešąjį interesą užtikrinti įsikišant viešosios valdžios institucijoms ar pareigūnams</w:t>
      </w:r>
      <w:r w:rsidRPr="00CE1F27">
        <w:rPr>
          <w:rFonts w:ascii="Times New Roman" w:eastAsia="Times New Roman" w:hAnsi="Times New Roman" w:cs="Times New Roman"/>
          <w:sz w:val="24"/>
          <w:szCs w:val="24"/>
          <w:lang w:val="lt-LT" w:eastAsia="lt-LT"/>
        </w:rPr>
        <w:t>.“</w:t>
      </w:r>
      <w:r w:rsidRPr="00CE1F27">
        <w:rPr>
          <w:rFonts w:ascii="Times New Roman" w:eastAsia="Times New Roman" w:hAnsi="Times New Roman" w:cs="Times New Roman"/>
          <w:sz w:val="24"/>
          <w:szCs w:val="24"/>
          <w:vertAlign w:val="superscript"/>
          <w:lang w:val="lt-LT" w:eastAsia="lt-LT"/>
        </w:rPr>
        <w:footnoteReference w:id="4"/>
      </w:r>
      <w:r w:rsidRPr="00CE1F27">
        <w:rPr>
          <w:rFonts w:ascii="Times New Roman" w:eastAsia="Times New Roman" w:hAnsi="Times New Roman" w:cs="Times New Roman"/>
          <w:sz w:val="24"/>
          <w:szCs w:val="24"/>
          <w:lang w:val="lt-LT" w:eastAsia="lt-LT"/>
        </w:rPr>
        <w:t xml:space="preserve"> Palaikydamas šią poziciją, Konstitucinis Teismas savo praktikoje pasisakė apie teismams kylančią pareigą ginti viešąjį interesą: </w:t>
      </w:r>
      <w:r w:rsidRPr="00CE1F27">
        <w:rPr>
          <w:rFonts w:ascii="Times New Roman" w:eastAsia="Times New Roman" w:hAnsi="Times New Roman" w:cs="Times New Roman"/>
          <w:i/>
          <w:sz w:val="24"/>
          <w:szCs w:val="24"/>
          <w:lang w:val="lt-LT" w:eastAsia="lt-LT"/>
        </w:rPr>
        <w:t>„sprendimą, ar tam tikras interesas turi būti laikomas viešuoju ir ginamas bei saugomas kaip viešasis interesas, turi priimti bylą sprendžiantis teismas.“</w:t>
      </w:r>
      <w:r w:rsidRPr="00CE1F27">
        <w:rPr>
          <w:rFonts w:ascii="Times New Roman" w:eastAsia="Times New Roman" w:hAnsi="Times New Roman" w:cs="Times New Roman"/>
          <w:i/>
          <w:sz w:val="24"/>
          <w:szCs w:val="24"/>
          <w:vertAlign w:val="superscript"/>
          <w:lang w:val="lt-LT" w:eastAsia="lt-LT"/>
        </w:rPr>
        <w:footnoteReference w:id="5"/>
      </w:r>
      <w:r w:rsidRPr="00CE1F27">
        <w:rPr>
          <w:rFonts w:ascii="Times New Roman" w:eastAsia="Times New Roman" w:hAnsi="Times New Roman" w:cs="Times New Roman"/>
          <w:sz w:val="24"/>
          <w:szCs w:val="24"/>
          <w:lang w:val="lt-LT" w:eastAsia="lt-LT"/>
        </w:rPr>
        <w:t xml:space="preserve"> Tokia praktika yra susiformavusi tiek nacionalinėje, tiek Europos Sąjungos bei atskirų užsienio valstybių teisinėse sistemose, t. y. teisė nuspręsti kas laikytina viešuoju interesu, atsižvelgiant į konkrečią situaciją palikta teismams. Teisės doktrinoje vyrauja nuomonė, kad viešojo intereso kategorijos turinį apibrėžti labai sunku ar neįmanoma, o nacionalinių teismų praktika vienareikšmiškai neapibrėžia viešojo intereso kategorijos turinio</w:t>
      </w:r>
      <w:r w:rsidRPr="00CE1F27">
        <w:rPr>
          <w:rFonts w:ascii="Times New Roman" w:eastAsia="Times New Roman" w:hAnsi="Times New Roman" w:cs="Times New Roman"/>
          <w:sz w:val="24"/>
          <w:szCs w:val="24"/>
          <w:vertAlign w:val="superscript"/>
          <w:lang w:val="lt-LT" w:eastAsia="lt-LT"/>
        </w:rPr>
        <w:footnoteReference w:id="6"/>
      </w:r>
      <w:r w:rsidRPr="00CE1F27">
        <w:rPr>
          <w:rFonts w:ascii="Times New Roman" w:eastAsia="Times New Roman" w:hAnsi="Times New Roman" w:cs="Times New Roman"/>
          <w:sz w:val="24"/>
          <w:szCs w:val="24"/>
          <w:lang w:val="lt-LT" w:eastAsia="lt-LT"/>
        </w:rPr>
        <w:t xml:space="preserve">. Nagrinėdamas bylas bei kartu </w:t>
      </w:r>
      <w:r w:rsidRPr="00CE1F27">
        <w:rPr>
          <w:rFonts w:ascii="Times New Roman" w:eastAsia="Times New Roman" w:hAnsi="Times New Roman" w:cs="Times New Roman"/>
          <w:sz w:val="24"/>
          <w:szCs w:val="24"/>
          <w:lang w:val="lt-LT" w:eastAsia="lt-LT"/>
        </w:rPr>
        <w:lastRenderedPageBreak/>
        <w:t xml:space="preserve">atsižvelgdamas į Konstitucinio Teismo išaiškinimus, Lietuvos vyriausiasis administracinis teismas (toliau – LVAT) suformulavo tokį viešojo intereso apibrėžimą – </w:t>
      </w:r>
      <w:r w:rsidRPr="00CE1F27">
        <w:rPr>
          <w:rFonts w:ascii="Times New Roman" w:eastAsia="Times New Roman" w:hAnsi="Times New Roman" w:cs="Times New Roman"/>
          <w:i/>
          <w:sz w:val="24"/>
          <w:szCs w:val="24"/>
          <w:lang w:val="lt-LT" w:eastAsia="lt-LT"/>
        </w:rPr>
        <w:t>viešasis interesas – tai, kas objektyviai reikšminga, reikalinga, vertinga visuomenei ar jos daliai</w:t>
      </w:r>
      <w:r w:rsidRPr="00CE1F27">
        <w:rPr>
          <w:rFonts w:ascii="Times New Roman" w:eastAsia="Times New Roman" w:hAnsi="Times New Roman" w:cs="Times New Roman"/>
          <w:i/>
          <w:sz w:val="24"/>
          <w:szCs w:val="24"/>
          <w:vertAlign w:val="superscript"/>
          <w:lang w:val="lt-LT" w:eastAsia="lt-LT"/>
        </w:rPr>
        <w:footnoteReference w:id="7"/>
      </w:r>
      <w:r w:rsidRPr="00CE1F27">
        <w:rPr>
          <w:rFonts w:ascii="Times New Roman" w:eastAsia="Times New Roman" w:hAnsi="Times New Roman" w:cs="Times New Roman"/>
          <w:i/>
          <w:sz w:val="24"/>
          <w:szCs w:val="24"/>
          <w:lang w:val="lt-LT" w:eastAsia="lt-LT"/>
        </w:rPr>
        <w:t xml:space="preserve">. </w:t>
      </w:r>
      <w:r w:rsidRPr="00CE1F27">
        <w:rPr>
          <w:rFonts w:ascii="Times New Roman" w:eastAsia="Times New Roman" w:hAnsi="Times New Roman" w:cs="Times New Roman"/>
          <w:sz w:val="24"/>
          <w:szCs w:val="24"/>
          <w:lang w:val="lt-LT" w:eastAsia="lt-LT"/>
        </w:rPr>
        <w:t xml:space="preserve">Būtent šis viešojo intereso apibrėžimas vartojamas visuose vėlesniuose LVAT nutarimuose, kuriuose yra poreikis pateikti viešojo intereso sąvoką. </w:t>
      </w:r>
    </w:p>
    <w:p w14:paraId="096CB8EB"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Apibendrinus nacionalinių teismų praktiką, pastebima, kad tiek Konstitucinis Teismas, tiek Lietuvos Aukščiausiasis Teismas (toliau – LAT), tiek LVAT, mano, kad viešasis interesas egzistuoja įvairių kategorijų bylose</w:t>
      </w:r>
      <w:r w:rsidRPr="00CE1F27">
        <w:rPr>
          <w:rFonts w:ascii="Times New Roman" w:eastAsia="Times New Roman" w:hAnsi="Times New Roman" w:cs="Times New Roman"/>
          <w:sz w:val="24"/>
          <w:szCs w:val="24"/>
          <w:vertAlign w:val="superscript"/>
          <w:lang w:val="lt-LT" w:eastAsia="lt-LT"/>
        </w:rPr>
        <w:footnoteReference w:id="8"/>
      </w:r>
      <w:r w:rsidRPr="00CE1F27">
        <w:rPr>
          <w:rFonts w:ascii="Times New Roman" w:eastAsia="Times New Roman" w:hAnsi="Times New Roman" w:cs="Times New Roman"/>
          <w:sz w:val="24"/>
          <w:szCs w:val="24"/>
          <w:lang w:val="lt-LT" w:eastAsia="lt-LT"/>
        </w:rPr>
        <w:t>, pavyzdžiui, bylos, susijusios su nusikaltimų užkardymu, jų tyrimu ir nustatymu</w:t>
      </w:r>
      <w:r w:rsidRPr="00CE1F27">
        <w:rPr>
          <w:rFonts w:ascii="Times New Roman" w:eastAsia="Times New Roman" w:hAnsi="Times New Roman" w:cs="Times New Roman"/>
          <w:sz w:val="24"/>
          <w:szCs w:val="24"/>
          <w:vertAlign w:val="superscript"/>
          <w:lang w:val="lt-LT" w:eastAsia="lt-LT"/>
        </w:rPr>
        <w:footnoteReference w:id="9"/>
      </w:r>
      <w:r w:rsidRPr="00CE1F27">
        <w:rPr>
          <w:rFonts w:ascii="Times New Roman" w:eastAsia="Times New Roman" w:hAnsi="Times New Roman" w:cs="Times New Roman"/>
          <w:sz w:val="24"/>
          <w:szCs w:val="24"/>
          <w:lang w:val="lt-LT" w:eastAsia="lt-LT"/>
        </w:rPr>
        <w:t>; žmonių sveikatos apsauga</w:t>
      </w:r>
      <w:r w:rsidRPr="00CE1F27">
        <w:rPr>
          <w:rFonts w:ascii="Times New Roman" w:eastAsia="Times New Roman" w:hAnsi="Times New Roman" w:cs="Times New Roman"/>
          <w:sz w:val="24"/>
          <w:szCs w:val="24"/>
          <w:vertAlign w:val="superscript"/>
          <w:lang w:val="lt-LT" w:eastAsia="lt-LT"/>
        </w:rPr>
        <w:footnoteReference w:id="10"/>
      </w:r>
      <w:r w:rsidRPr="00CE1F27">
        <w:rPr>
          <w:rFonts w:ascii="Times New Roman" w:eastAsia="Times New Roman" w:hAnsi="Times New Roman" w:cs="Times New Roman"/>
          <w:sz w:val="24"/>
          <w:szCs w:val="24"/>
          <w:lang w:val="lt-LT" w:eastAsia="lt-LT"/>
        </w:rPr>
        <w:t>; daugiabučių namų tinkamu eksploatavimu bei jų išsaugojimu</w:t>
      </w:r>
      <w:r w:rsidRPr="00CE1F27">
        <w:rPr>
          <w:rFonts w:ascii="Times New Roman" w:eastAsia="Times New Roman" w:hAnsi="Times New Roman" w:cs="Times New Roman"/>
          <w:sz w:val="24"/>
          <w:szCs w:val="24"/>
          <w:vertAlign w:val="superscript"/>
          <w:lang w:val="lt-LT" w:eastAsia="lt-LT"/>
        </w:rPr>
        <w:footnoteReference w:id="11"/>
      </w:r>
      <w:r w:rsidRPr="00CE1F27">
        <w:rPr>
          <w:rFonts w:ascii="Times New Roman" w:eastAsia="Times New Roman" w:hAnsi="Times New Roman" w:cs="Times New Roman"/>
          <w:sz w:val="24"/>
          <w:szCs w:val="24"/>
          <w:lang w:val="lt-LT" w:eastAsia="lt-LT"/>
        </w:rPr>
        <w:t>; autoriaus teisių ir interesų pažeidimais</w:t>
      </w:r>
      <w:r w:rsidRPr="00CE1F27">
        <w:rPr>
          <w:rFonts w:ascii="Times New Roman" w:eastAsia="Times New Roman" w:hAnsi="Times New Roman" w:cs="Times New Roman"/>
          <w:sz w:val="24"/>
          <w:szCs w:val="24"/>
          <w:vertAlign w:val="superscript"/>
          <w:lang w:val="lt-LT" w:eastAsia="lt-LT"/>
        </w:rPr>
        <w:footnoteReference w:id="12"/>
      </w:r>
      <w:r w:rsidRPr="00CE1F27">
        <w:rPr>
          <w:rFonts w:ascii="Times New Roman" w:eastAsia="Times New Roman" w:hAnsi="Times New Roman" w:cs="Times New Roman"/>
          <w:sz w:val="24"/>
          <w:szCs w:val="24"/>
          <w:lang w:val="lt-LT" w:eastAsia="lt-LT"/>
        </w:rPr>
        <w:t>; aplinkos apsauga ir teritorijų planavimu</w:t>
      </w:r>
      <w:r w:rsidRPr="00CE1F27">
        <w:rPr>
          <w:rFonts w:ascii="Times New Roman" w:eastAsia="Times New Roman" w:hAnsi="Times New Roman" w:cs="Times New Roman"/>
          <w:sz w:val="24"/>
          <w:szCs w:val="24"/>
          <w:vertAlign w:val="superscript"/>
          <w:lang w:val="lt-LT" w:eastAsia="lt-LT"/>
        </w:rPr>
        <w:footnoteReference w:id="13"/>
      </w:r>
      <w:r w:rsidRPr="00CE1F27">
        <w:rPr>
          <w:rFonts w:ascii="Times New Roman" w:eastAsia="Times New Roman" w:hAnsi="Times New Roman" w:cs="Times New Roman"/>
          <w:sz w:val="24"/>
          <w:szCs w:val="24"/>
          <w:lang w:val="lt-LT" w:eastAsia="lt-LT"/>
        </w:rPr>
        <w:t>; tinkamu teisės normų</w:t>
      </w:r>
      <w:r w:rsidRPr="00CE1F27">
        <w:rPr>
          <w:rFonts w:ascii="Times New Roman" w:hAnsi="Times New Roman" w:cs="Times New Roman"/>
          <w:lang w:val="lt-LT"/>
        </w:rPr>
        <w:t xml:space="preserve"> </w:t>
      </w:r>
      <w:r w:rsidRPr="00CE1F27">
        <w:rPr>
          <w:rFonts w:ascii="Times New Roman" w:eastAsia="Times New Roman" w:hAnsi="Times New Roman" w:cs="Times New Roman"/>
          <w:sz w:val="24"/>
          <w:szCs w:val="24"/>
          <w:lang w:val="lt-LT" w:eastAsia="lt-LT"/>
        </w:rPr>
        <w:t>laikymusi, priimtų administracinių (ar kitų) teisės aktų neprieštaravimu aukštesnės galios teisės aktams</w:t>
      </w:r>
      <w:r w:rsidRPr="00CE1F27">
        <w:rPr>
          <w:rFonts w:ascii="Times New Roman" w:eastAsia="Times New Roman" w:hAnsi="Times New Roman" w:cs="Times New Roman"/>
          <w:sz w:val="24"/>
          <w:szCs w:val="24"/>
          <w:vertAlign w:val="superscript"/>
          <w:lang w:val="lt-LT" w:eastAsia="lt-LT"/>
        </w:rPr>
        <w:footnoteReference w:id="14"/>
      </w:r>
      <w:r w:rsidRPr="00CE1F27">
        <w:rPr>
          <w:rFonts w:ascii="Times New Roman" w:eastAsia="Times New Roman" w:hAnsi="Times New Roman" w:cs="Times New Roman"/>
          <w:sz w:val="24"/>
          <w:szCs w:val="24"/>
          <w:lang w:val="lt-LT" w:eastAsia="lt-LT"/>
        </w:rPr>
        <w:t>; tinkamu valstybės institucijų ir pareigūnų funkcijų vykdymu</w:t>
      </w:r>
      <w:r w:rsidRPr="00CE1F27">
        <w:rPr>
          <w:rFonts w:ascii="Times New Roman" w:eastAsia="Times New Roman" w:hAnsi="Times New Roman" w:cs="Times New Roman"/>
          <w:sz w:val="24"/>
          <w:szCs w:val="24"/>
          <w:vertAlign w:val="superscript"/>
          <w:lang w:val="lt-LT" w:eastAsia="lt-LT"/>
        </w:rPr>
        <w:footnoteReference w:id="15"/>
      </w:r>
      <w:r w:rsidRPr="00CE1F27">
        <w:rPr>
          <w:rFonts w:ascii="Times New Roman" w:eastAsia="Times New Roman" w:hAnsi="Times New Roman" w:cs="Times New Roman"/>
          <w:sz w:val="24"/>
          <w:szCs w:val="24"/>
          <w:lang w:val="lt-LT" w:eastAsia="lt-LT"/>
        </w:rPr>
        <w:t>; mokesčių surinkimu</w:t>
      </w:r>
      <w:r w:rsidRPr="00CE1F27">
        <w:rPr>
          <w:rFonts w:ascii="Times New Roman" w:eastAsia="Times New Roman" w:hAnsi="Times New Roman" w:cs="Times New Roman"/>
          <w:sz w:val="24"/>
          <w:szCs w:val="24"/>
          <w:vertAlign w:val="superscript"/>
          <w:lang w:val="lt-LT" w:eastAsia="lt-LT"/>
        </w:rPr>
        <w:footnoteReference w:id="16"/>
      </w:r>
      <w:r w:rsidRPr="00CE1F27">
        <w:rPr>
          <w:rFonts w:ascii="Times New Roman" w:eastAsia="Times New Roman" w:hAnsi="Times New Roman" w:cs="Times New Roman"/>
          <w:sz w:val="24"/>
          <w:szCs w:val="24"/>
          <w:lang w:val="lt-LT" w:eastAsia="lt-LT"/>
        </w:rPr>
        <w:t>; finansų sistemos stabilumu</w:t>
      </w:r>
      <w:r w:rsidRPr="00CE1F27">
        <w:rPr>
          <w:rFonts w:ascii="Times New Roman" w:eastAsia="Times New Roman" w:hAnsi="Times New Roman" w:cs="Times New Roman"/>
          <w:sz w:val="24"/>
          <w:szCs w:val="24"/>
          <w:vertAlign w:val="superscript"/>
          <w:lang w:val="lt-LT" w:eastAsia="lt-LT"/>
        </w:rPr>
        <w:footnoteReference w:id="17"/>
      </w:r>
      <w:r w:rsidRPr="00CE1F27">
        <w:rPr>
          <w:rFonts w:ascii="Times New Roman" w:eastAsia="Times New Roman" w:hAnsi="Times New Roman" w:cs="Times New Roman"/>
          <w:sz w:val="24"/>
          <w:szCs w:val="24"/>
          <w:lang w:val="lt-LT" w:eastAsia="lt-LT"/>
        </w:rPr>
        <w:t>; vartotojų, kaip silpnesniosios šalies, gynimu</w:t>
      </w:r>
      <w:r w:rsidRPr="00CE1F27">
        <w:rPr>
          <w:rFonts w:ascii="Times New Roman" w:eastAsia="Times New Roman" w:hAnsi="Times New Roman" w:cs="Times New Roman"/>
          <w:sz w:val="24"/>
          <w:szCs w:val="24"/>
          <w:vertAlign w:val="superscript"/>
          <w:lang w:val="lt-LT" w:eastAsia="lt-LT"/>
        </w:rPr>
        <w:footnoteReference w:id="18"/>
      </w:r>
      <w:r w:rsidRPr="00CE1F27">
        <w:rPr>
          <w:rFonts w:ascii="Times New Roman" w:eastAsia="Times New Roman" w:hAnsi="Times New Roman" w:cs="Times New Roman"/>
          <w:sz w:val="24"/>
          <w:szCs w:val="24"/>
          <w:lang w:val="lt-LT" w:eastAsia="lt-LT"/>
        </w:rPr>
        <w:t>; valstybės paslapties apsauga</w:t>
      </w:r>
      <w:r w:rsidRPr="00CE1F27">
        <w:rPr>
          <w:rFonts w:ascii="Times New Roman" w:eastAsia="Times New Roman" w:hAnsi="Times New Roman" w:cs="Times New Roman"/>
          <w:sz w:val="24"/>
          <w:szCs w:val="24"/>
          <w:vertAlign w:val="superscript"/>
          <w:lang w:val="lt-LT" w:eastAsia="lt-LT"/>
        </w:rPr>
        <w:footnoteReference w:id="19"/>
      </w:r>
      <w:r w:rsidRPr="00CE1F27">
        <w:rPr>
          <w:rFonts w:ascii="Times New Roman" w:eastAsia="Times New Roman" w:hAnsi="Times New Roman" w:cs="Times New Roman"/>
          <w:sz w:val="24"/>
          <w:szCs w:val="24"/>
          <w:lang w:val="lt-LT" w:eastAsia="lt-LT"/>
        </w:rPr>
        <w:t xml:space="preserve">; valstybinės kalbos vartojimu viešajame </w:t>
      </w:r>
      <w:r w:rsidRPr="00CE1F27">
        <w:rPr>
          <w:rFonts w:ascii="Times New Roman" w:eastAsia="Times New Roman" w:hAnsi="Times New Roman" w:cs="Times New Roman"/>
          <w:sz w:val="24"/>
          <w:szCs w:val="24"/>
          <w:lang w:val="lt-LT" w:eastAsia="lt-LT"/>
        </w:rPr>
        <w:lastRenderedPageBreak/>
        <w:t>Lietuvos gyvenime</w:t>
      </w:r>
      <w:r w:rsidRPr="00CE1F27">
        <w:rPr>
          <w:rFonts w:ascii="Times New Roman" w:eastAsia="Times New Roman" w:hAnsi="Times New Roman" w:cs="Times New Roman"/>
          <w:sz w:val="24"/>
          <w:szCs w:val="24"/>
          <w:vertAlign w:val="superscript"/>
          <w:lang w:val="lt-LT" w:eastAsia="lt-LT"/>
        </w:rPr>
        <w:footnoteReference w:id="20"/>
      </w:r>
      <w:r w:rsidRPr="00CE1F27">
        <w:rPr>
          <w:rFonts w:ascii="Times New Roman" w:eastAsia="Times New Roman" w:hAnsi="Times New Roman" w:cs="Times New Roman"/>
          <w:sz w:val="24"/>
          <w:szCs w:val="24"/>
          <w:lang w:val="lt-LT" w:eastAsia="lt-LT"/>
        </w:rPr>
        <w:t>; geriamojo vandens tiekimu ir nuotekų šalinimu</w:t>
      </w:r>
      <w:r w:rsidRPr="00CE1F27">
        <w:rPr>
          <w:rFonts w:ascii="Times New Roman" w:eastAsia="Times New Roman" w:hAnsi="Times New Roman" w:cs="Times New Roman"/>
          <w:sz w:val="24"/>
          <w:szCs w:val="24"/>
          <w:vertAlign w:val="superscript"/>
          <w:lang w:val="lt-LT" w:eastAsia="lt-LT"/>
        </w:rPr>
        <w:footnoteReference w:id="21"/>
      </w:r>
      <w:r w:rsidRPr="00CE1F27">
        <w:rPr>
          <w:rFonts w:ascii="Times New Roman" w:eastAsia="Times New Roman" w:hAnsi="Times New Roman" w:cs="Times New Roman"/>
          <w:sz w:val="24"/>
          <w:szCs w:val="24"/>
          <w:lang w:val="lt-LT" w:eastAsia="lt-LT"/>
        </w:rPr>
        <w:t>; nekilnojamo turto (ypač žemės sklypų) privatizavimu bei nuosavybės teisės atkūrimu</w:t>
      </w:r>
      <w:r w:rsidRPr="00CE1F27">
        <w:rPr>
          <w:rFonts w:ascii="Times New Roman" w:eastAsia="Times New Roman" w:hAnsi="Times New Roman" w:cs="Times New Roman"/>
          <w:sz w:val="24"/>
          <w:szCs w:val="24"/>
          <w:vertAlign w:val="superscript"/>
          <w:lang w:val="lt-LT" w:eastAsia="lt-LT"/>
        </w:rPr>
        <w:footnoteReference w:id="22"/>
      </w:r>
      <w:r w:rsidRPr="00CE1F27">
        <w:rPr>
          <w:rFonts w:ascii="Times New Roman" w:eastAsia="Times New Roman" w:hAnsi="Times New Roman" w:cs="Times New Roman"/>
          <w:sz w:val="24"/>
          <w:szCs w:val="24"/>
          <w:lang w:val="lt-LT" w:eastAsia="lt-LT"/>
        </w:rPr>
        <w:t xml:space="preserve"> ir daugelyje kitų sričių.</w:t>
      </w:r>
    </w:p>
    <w:p w14:paraId="2AFECAB8" w14:textId="77777777" w:rsidR="00CE1F27" w:rsidRPr="00CE1F27" w:rsidRDefault="00CE1F27" w:rsidP="00CE1F27">
      <w:pPr>
        <w:spacing w:after="0" w:line="360" w:lineRule="auto"/>
        <w:ind w:firstLine="851"/>
        <w:contextualSpacing/>
        <w:jc w:val="both"/>
        <w:rPr>
          <w:rFonts w:ascii="Times New Roman" w:hAnsi="Times New Roman" w:cs="Times New Roman"/>
          <w:color w:val="000000"/>
          <w:sz w:val="24"/>
          <w:szCs w:val="24"/>
          <w:lang w:val="lt-LT"/>
        </w:rPr>
      </w:pPr>
      <w:r w:rsidRPr="00CE1F27">
        <w:rPr>
          <w:rFonts w:ascii="Times New Roman" w:eastAsia="Times New Roman" w:hAnsi="Times New Roman" w:cs="Times New Roman"/>
          <w:sz w:val="24"/>
          <w:szCs w:val="24"/>
          <w:lang w:val="lt-LT" w:eastAsia="lt-LT"/>
        </w:rPr>
        <w:t xml:space="preserve">Galimybė kreiptis į teismą ginant viešąjį interesą numatyta Lietuvos Respublikos administracinių bylų teisenos įstatymo (toliau – ABTĮ) 5 straipsnio 3 dalies 3 punkte ir 55 straipsnio 1 dalyje. Lietuvos Respublikos civilinio proceso kodekso (toliau – CPK) 49 straipsnio 2 dalies nuostata nurodo, kad  </w:t>
      </w:r>
      <w:r w:rsidRPr="00CE1F27">
        <w:rPr>
          <w:rFonts w:ascii="Times New Roman" w:eastAsia="Times New Roman" w:hAnsi="Times New Roman" w:cs="Times New Roman"/>
          <w:i/>
          <w:sz w:val="24"/>
          <w:szCs w:val="24"/>
          <w:lang w:val="lt-LT" w:eastAsia="lt-LT"/>
        </w:rPr>
        <w:t>į</w:t>
      </w:r>
      <w:r w:rsidRPr="00CE1F27">
        <w:rPr>
          <w:rFonts w:ascii="Times New Roman" w:hAnsi="Times New Roman" w:cs="Times New Roman"/>
          <w:i/>
          <w:color w:val="000000"/>
          <w:sz w:val="24"/>
          <w:szCs w:val="24"/>
          <w:lang w:val="lt-LT"/>
        </w:rPr>
        <w:t>statymų numatytais atvejais valstybės ir savivaldybių institucijos ir kiti asmenys gali pareikšti ieškinį ar pareiškimą viešajam interesui ginti</w:t>
      </w:r>
      <w:r w:rsidRPr="00CE1F27">
        <w:rPr>
          <w:rFonts w:ascii="Times New Roman" w:hAnsi="Times New Roman" w:cs="Times New Roman"/>
          <w:color w:val="000000"/>
          <w:sz w:val="24"/>
          <w:szCs w:val="24"/>
          <w:lang w:val="lt-LT"/>
        </w:rPr>
        <w:t>. Pagal nurodomų teisės normų prasmę, viešasis interesas teisme gali būti ginamas esant dviem sąlygoms, t. y. viešasis interesas ginamas tik įstatymų nustatytiems subjektams kreipiantis į teismą ir tik įstatymų numatytais atvejais. ABTĮ ir CPK normos, nurodančios subjektus, turinčius teisę kreiptis į teismą ginant viešąjį interesą yra blanketinės, kurios nepateikia konkretaus subjektų, galinčių ginti viešąjį interesą teismuose, sąrašo. Svarbu yra ir tai, kad įstatymai įtvirtina ne tik subjektus, bet ir sritis, kuriose jie turi teisę ginti viešąjį interesą teismine tvarka.</w:t>
      </w:r>
    </w:p>
    <w:p w14:paraId="0BB3B9EC"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p>
    <w:p w14:paraId="08F04919" w14:textId="77777777" w:rsidR="00CE1F27" w:rsidRPr="00CE1F27" w:rsidRDefault="00CE1F27" w:rsidP="00CE1F27">
      <w:pPr>
        <w:spacing w:after="0" w:line="360" w:lineRule="auto"/>
        <w:ind w:left="720"/>
        <w:contextualSpacing/>
        <w:jc w:val="center"/>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b/>
          <w:sz w:val="24"/>
          <w:szCs w:val="24"/>
          <w:lang w:val="lt-LT" w:eastAsia="lt-LT"/>
        </w:rPr>
        <w:t>3. KORUPCIJOS RIZIKA VTPSI GINANT VIEŠĄJĮ  INTERESĄ IR  NUSTATANT JO PAŽEID</w:t>
      </w:r>
      <w:r w:rsidR="00ED29BF">
        <w:rPr>
          <w:rFonts w:ascii="Times New Roman" w:eastAsia="Times New Roman" w:hAnsi="Times New Roman" w:cs="Times New Roman"/>
          <w:b/>
          <w:sz w:val="24"/>
          <w:szCs w:val="24"/>
          <w:lang w:val="lt-LT" w:eastAsia="lt-LT"/>
        </w:rPr>
        <w:t>IMUS TERITORIJŲ PLANAVIMO SRITYJ</w:t>
      </w:r>
      <w:r w:rsidRPr="00CE1F27">
        <w:rPr>
          <w:rFonts w:ascii="Times New Roman" w:eastAsia="Times New Roman" w:hAnsi="Times New Roman" w:cs="Times New Roman"/>
          <w:b/>
          <w:sz w:val="24"/>
          <w:szCs w:val="24"/>
          <w:lang w:val="lt-LT" w:eastAsia="lt-LT"/>
        </w:rPr>
        <w:t>E</w:t>
      </w:r>
    </w:p>
    <w:p w14:paraId="05310250"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p>
    <w:p w14:paraId="44327810" w14:textId="77777777" w:rsidR="00CE1F27" w:rsidRPr="00CE1F27" w:rsidRDefault="00CE1F27" w:rsidP="00CE1F27">
      <w:pPr>
        <w:spacing w:after="0" w:line="360" w:lineRule="auto"/>
        <w:ind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color w:val="000000"/>
          <w:sz w:val="24"/>
          <w:szCs w:val="24"/>
          <w:lang w:val="lt-LT"/>
        </w:rPr>
        <w:t xml:space="preserve">Lietuvos Respublikos teritorijų planavimo ir statybos valstybinės priežiūros įstatymo (toliau - Teritorijų planavimo ir statybos valstybinės priežiūros įstatymas) 22 straipsnio 1 dalies 6 punkte įtvirtinta teritorijų planavimo valstybinės priežiūros institucijų (NŽT ir VTPSI) teisė </w:t>
      </w:r>
      <w:r w:rsidRPr="00CE1F27">
        <w:rPr>
          <w:rFonts w:ascii="Times New Roman" w:hAnsi="Times New Roman" w:cs="Times New Roman"/>
          <w:i/>
          <w:color w:val="000000"/>
          <w:sz w:val="24"/>
          <w:szCs w:val="24"/>
          <w:lang w:val="lt-LT"/>
        </w:rPr>
        <w:t xml:space="preserve">nustačius viešojo intereso pažeidimų </w:t>
      </w:r>
      <w:r w:rsidRPr="00CE1F27">
        <w:rPr>
          <w:rFonts w:ascii="Times New Roman" w:hAnsi="Times New Roman" w:cs="Times New Roman"/>
          <w:b/>
          <w:i/>
          <w:color w:val="000000"/>
          <w:sz w:val="24"/>
          <w:szCs w:val="24"/>
          <w:lang w:val="lt-LT"/>
        </w:rPr>
        <w:t>teritorijų planavimo srityje</w:t>
      </w:r>
      <w:r w:rsidRPr="00CE1F27">
        <w:rPr>
          <w:rFonts w:ascii="Times New Roman" w:hAnsi="Times New Roman" w:cs="Times New Roman"/>
          <w:i/>
          <w:color w:val="000000"/>
          <w:sz w:val="24"/>
          <w:szCs w:val="24"/>
          <w:lang w:val="lt-LT"/>
        </w:rPr>
        <w:t xml:space="preserve">, kreiptis į teismą ar prokuratūrą dėl viešojo intereso gynimo. </w:t>
      </w:r>
      <w:r w:rsidRPr="00CE1F27">
        <w:rPr>
          <w:rFonts w:ascii="Times New Roman" w:hAnsi="Times New Roman" w:cs="Times New Roman"/>
          <w:color w:val="000000"/>
          <w:sz w:val="24"/>
          <w:szCs w:val="24"/>
          <w:lang w:val="lt-LT"/>
        </w:rPr>
        <w:t>Tačiau būtina paminėti ir tai, kad įvykdytų pažeidimų (net jeigu jie pažeidžia viešąjį interesą) pašalinimą VTPSI teisės aktų nustatyta tvarka gali organizuoti nesikreipdama į prokuratūras ar teismus, pateikdama privalomuosius nurodymus pašalinti patikrinimų metu nustatytus teritorijų planavimą reglamentuojančių teisės aktų pažeidimus.</w:t>
      </w:r>
    </w:p>
    <w:p w14:paraId="5F34DA76"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Atliekant korupcijos rizikos analizę buvo siekiama nustatyti, ar teisės aktuose įtvirtintas teisinis reglamentavimas ir jo praktinis įgyvendinimas yra pakankami viešojo intereso gynimui ir jo pažeidimų nustatymui </w:t>
      </w:r>
      <w:r w:rsidRPr="00CE1F27">
        <w:rPr>
          <w:rFonts w:ascii="Times New Roman" w:eastAsia="Times New Roman" w:hAnsi="Times New Roman" w:cs="Times New Roman"/>
          <w:b/>
          <w:i/>
          <w:sz w:val="24"/>
          <w:szCs w:val="24"/>
          <w:lang w:val="lt-LT" w:eastAsia="lt-LT"/>
        </w:rPr>
        <w:t xml:space="preserve">teritorijų planavimo </w:t>
      </w:r>
      <w:r w:rsidRPr="00CE1F27">
        <w:rPr>
          <w:rFonts w:ascii="Times New Roman" w:eastAsia="Times New Roman" w:hAnsi="Times New Roman" w:cs="Times New Roman"/>
          <w:sz w:val="24"/>
          <w:szCs w:val="24"/>
          <w:lang w:val="lt-LT" w:eastAsia="lt-LT"/>
        </w:rPr>
        <w:t xml:space="preserve">procese, ar teisės aktuose nustatyti aiškūs ir skaidrūs sprendimų priėmimo </w:t>
      </w:r>
      <w:r w:rsidRPr="00CE1F27">
        <w:rPr>
          <w:rFonts w:ascii="Times New Roman" w:eastAsia="Times New Roman" w:hAnsi="Times New Roman" w:cs="Times New Roman"/>
          <w:sz w:val="24"/>
          <w:szCs w:val="24"/>
          <w:lang w:val="lt-LT" w:eastAsia="lt-LT"/>
        </w:rPr>
        <w:lastRenderedPageBreak/>
        <w:t xml:space="preserve">principai, kriterijai, procedūros, </w:t>
      </w:r>
      <w:r w:rsidR="00453326">
        <w:rPr>
          <w:rFonts w:ascii="Times New Roman" w:eastAsia="Times New Roman" w:hAnsi="Times New Roman" w:cs="Times New Roman"/>
          <w:sz w:val="24"/>
          <w:szCs w:val="24"/>
          <w:lang w:val="lt-LT" w:eastAsia="lt-LT"/>
        </w:rPr>
        <w:t xml:space="preserve">įvardinti </w:t>
      </w:r>
      <w:r w:rsidRPr="00CE1F27">
        <w:rPr>
          <w:rFonts w:ascii="Times New Roman" w:eastAsia="Times New Roman" w:hAnsi="Times New Roman" w:cs="Times New Roman"/>
          <w:sz w:val="24"/>
          <w:szCs w:val="24"/>
          <w:lang w:val="lt-LT" w:eastAsia="lt-LT"/>
        </w:rPr>
        <w:t xml:space="preserve">sprendimus priimantys subjektai, aiškiai apibrėžti jų įgaliojimai ir kompetencija. </w:t>
      </w:r>
    </w:p>
    <w:p w14:paraId="09ADBE88" w14:textId="77777777" w:rsidR="00CE1F27" w:rsidRPr="00CE1F27" w:rsidRDefault="00CE1F27" w:rsidP="00CE1F27">
      <w:pPr>
        <w:tabs>
          <w:tab w:val="num" w:pos="0"/>
          <w:tab w:val="left" w:pos="1134"/>
          <w:tab w:val="left" w:pos="1276"/>
        </w:tabs>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VTPSI įgyvendinant viešojo intereso gynimo funkciją ir nustatant jo pažeidimus teritorijų planavimo procese, procedūrų pažeidimų nebuvo nustatyta, tačiau darytina išvada, kad priimant sprendimus dėl viešojo intereso gynimo būtinybės ar nustatant jo pažeidimus, egzistuoja korupcijos rizika dėl šių korupcijos rizikos veiksnių: </w:t>
      </w:r>
    </w:p>
    <w:p w14:paraId="69731CD4" w14:textId="77777777" w:rsidR="00CE1F27" w:rsidRPr="00CE1F27" w:rsidRDefault="00CE1F27" w:rsidP="00CE1F27">
      <w:pPr>
        <w:spacing w:after="0" w:line="360" w:lineRule="auto"/>
        <w:ind w:firstLine="851"/>
        <w:contextualSpacing/>
        <w:jc w:val="both"/>
        <w:rPr>
          <w:rFonts w:ascii="Times New Roman" w:hAnsi="Times New Roman" w:cs="Times New Roman"/>
          <w:b/>
          <w:i/>
          <w:color w:val="000000"/>
          <w:sz w:val="24"/>
          <w:szCs w:val="24"/>
          <w:lang w:val="lt-LT" w:eastAsia="lt-LT"/>
        </w:rPr>
      </w:pPr>
      <w:r w:rsidRPr="00C238C9">
        <w:rPr>
          <w:rFonts w:ascii="Times New Roman" w:hAnsi="Times New Roman" w:cs="Times New Roman"/>
          <w:b/>
          <w:i/>
          <w:color w:val="000000"/>
          <w:sz w:val="24"/>
          <w:szCs w:val="24"/>
          <w:lang w:val="lt-LT" w:eastAsia="lt-LT"/>
        </w:rPr>
        <w:t>3.1. Nepakankamai aktyvus VTPSI vaidmuo nustatant viešojo intereso pažeidimus teritorijų planavimo procese:</w:t>
      </w:r>
    </w:p>
    <w:p w14:paraId="0025DE6A" w14:textId="77777777" w:rsidR="00CE1F27" w:rsidRPr="00CE1F27" w:rsidRDefault="00CE1F27" w:rsidP="00CE1F27">
      <w:pPr>
        <w:spacing w:after="0" w:line="360" w:lineRule="auto"/>
        <w:ind w:firstLine="851"/>
        <w:contextualSpacing/>
        <w:jc w:val="both"/>
        <w:rPr>
          <w:rFonts w:ascii="Times New Roman" w:hAnsi="Times New Roman" w:cs="Times New Roman"/>
          <w:b/>
          <w:i/>
          <w:color w:val="000000"/>
          <w:sz w:val="24"/>
          <w:szCs w:val="24"/>
          <w:lang w:val="lt-LT" w:eastAsia="lt-LT"/>
        </w:rPr>
      </w:pPr>
      <w:r w:rsidRPr="00CE1F27">
        <w:rPr>
          <w:rFonts w:ascii="Times New Roman" w:hAnsi="Times New Roman" w:cs="Times New Roman"/>
          <w:b/>
          <w:i/>
          <w:color w:val="000000"/>
          <w:sz w:val="24"/>
          <w:szCs w:val="24"/>
          <w:lang w:val="lt-LT" w:eastAsia="lt-LT"/>
        </w:rPr>
        <w:t xml:space="preserve">3.1.1. </w:t>
      </w:r>
      <w:r w:rsidR="00E221A8">
        <w:rPr>
          <w:rFonts w:ascii="Times New Roman" w:hAnsi="Times New Roman" w:cs="Times New Roman"/>
          <w:b/>
          <w:i/>
          <w:color w:val="000000"/>
          <w:sz w:val="24"/>
          <w:szCs w:val="24"/>
          <w:lang w:val="lt-LT" w:eastAsia="lt-LT"/>
        </w:rPr>
        <w:t>N</w:t>
      </w:r>
      <w:r w:rsidRPr="00CE1F27">
        <w:rPr>
          <w:rFonts w:ascii="Times New Roman" w:hAnsi="Times New Roman" w:cs="Times New Roman"/>
          <w:b/>
          <w:i/>
          <w:color w:val="000000"/>
          <w:sz w:val="24"/>
          <w:szCs w:val="24"/>
          <w:lang w:val="lt-LT" w:eastAsia="lt-LT"/>
        </w:rPr>
        <w:t>etinkamas ir ydingas teritorijų planavimo dokumentų patikrinimo planavimo procesas</w:t>
      </w:r>
    </w:p>
    <w:p w14:paraId="47D2437A"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VTPSI nustatyti galimą viešojo intereso pažeidimą šioje srityje gali atlikdama teritorijų planavimo proceso valstybinę priežiūrą</w:t>
      </w:r>
      <w:r w:rsidRPr="00CE1F27">
        <w:rPr>
          <w:rFonts w:ascii="Times New Roman" w:eastAsia="Times New Roman" w:hAnsi="Times New Roman" w:cs="Times New Roman"/>
          <w:sz w:val="24"/>
          <w:szCs w:val="24"/>
          <w:vertAlign w:val="superscript"/>
          <w:lang w:val="lt-LT" w:eastAsia="lt-LT"/>
        </w:rPr>
        <w:footnoteReference w:id="23"/>
      </w:r>
      <w:r w:rsidRPr="00CE1F27">
        <w:rPr>
          <w:rFonts w:ascii="Times New Roman" w:eastAsia="Times New Roman" w:hAnsi="Times New Roman" w:cs="Times New Roman"/>
          <w:sz w:val="24"/>
          <w:szCs w:val="24"/>
          <w:lang w:val="lt-LT" w:eastAsia="lt-LT"/>
        </w:rPr>
        <w:t>, taip pat atvejais, kai į ją su skundu, pranešimu dėl atliekamų procedūrų ir priimtų sprendimų atitikties teritorijų planavimą reglamentuojantiems teisės aktams kreipiasi viešojo administravimo subjektai, fiziniai, juridiniai asmenys, kitos juridinio asmens statuso neturinčios organizacijos</w:t>
      </w:r>
      <w:r w:rsidRPr="00CE1F27">
        <w:rPr>
          <w:rFonts w:ascii="Times New Roman" w:eastAsia="Times New Roman" w:hAnsi="Times New Roman" w:cs="Times New Roman"/>
          <w:sz w:val="24"/>
          <w:szCs w:val="24"/>
          <w:vertAlign w:val="superscript"/>
          <w:lang w:val="lt-LT" w:eastAsia="lt-LT"/>
        </w:rPr>
        <w:footnoteReference w:id="24"/>
      </w:r>
      <w:r w:rsidRPr="00CE1F27">
        <w:rPr>
          <w:rFonts w:ascii="Times New Roman" w:eastAsia="Times New Roman" w:hAnsi="Times New Roman" w:cs="Times New Roman"/>
          <w:sz w:val="24"/>
          <w:szCs w:val="24"/>
          <w:lang w:val="lt-LT" w:eastAsia="lt-LT"/>
        </w:rPr>
        <w:t xml:space="preserve">. </w:t>
      </w:r>
    </w:p>
    <w:p w14:paraId="30B41D30" w14:textId="1281B802" w:rsid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Teritorijų planavimas ir šio proceso metu </w:t>
      </w:r>
      <w:r w:rsidR="00D95752" w:rsidRPr="00D95752">
        <w:rPr>
          <w:rFonts w:ascii="Times New Roman" w:eastAsia="Times New Roman" w:hAnsi="Times New Roman" w:cs="Times New Roman"/>
          <w:sz w:val="24"/>
          <w:szCs w:val="24"/>
          <w:lang w:val="lt-LT" w:eastAsia="lt-LT"/>
        </w:rPr>
        <w:t xml:space="preserve">viešai apsvarstyti su visuomene, suderinti su institucijomis, patikrinti teritorijų planavimo valstybinę priežiūrą atliekančioje institucijoje ir patvirtinti </w:t>
      </w:r>
      <w:r w:rsidRPr="00CE1F27">
        <w:rPr>
          <w:rFonts w:ascii="Times New Roman" w:eastAsia="Times New Roman" w:hAnsi="Times New Roman" w:cs="Times New Roman"/>
          <w:sz w:val="24"/>
          <w:szCs w:val="24"/>
          <w:lang w:val="lt-LT" w:eastAsia="lt-LT"/>
        </w:rPr>
        <w:t xml:space="preserve">teritorijų planavimo dokumentai iš esmės yra pirminė stadija, pagrindas ir vada naujoms statyboms atsirasti ir (ar) rekonstrukcijai vykdyti. </w:t>
      </w:r>
      <w:r w:rsidR="00D95752">
        <w:rPr>
          <w:rFonts w:ascii="Times New Roman" w:eastAsia="Times New Roman" w:hAnsi="Times New Roman" w:cs="Times New Roman"/>
          <w:sz w:val="24"/>
          <w:szCs w:val="24"/>
          <w:lang w:val="lt-LT" w:eastAsia="lt-LT"/>
        </w:rPr>
        <w:t>T</w:t>
      </w:r>
      <w:r w:rsidR="00D95752" w:rsidRPr="00D95752">
        <w:rPr>
          <w:rFonts w:ascii="Times New Roman" w:eastAsia="Times New Roman" w:hAnsi="Times New Roman" w:cs="Times New Roman"/>
          <w:sz w:val="24"/>
          <w:szCs w:val="24"/>
          <w:lang w:val="lt-LT" w:eastAsia="lt-LT"/>
        </w:rPr>
        <w:t>eritorijų planavimo valstybinės priežiūros rodikliai</w:t>
      </w:r>
      <w:r w:rsidR="00D95752" w:rsidRPr="00D95752" w:rsidDel="00D95752">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sz w:val="24"/>
          <w:szCs w:val="24"/>
          <w:lang w:val="lt-LT" w:eastAsia="lt-LT"/>
        </w:rPr>
        <w:t xml:space="preserve">yra planuojami VTPSI metų veiklos planuose, tvirtinamuose Lietuvos Respublikos aplinkos ministro. </w:t>
      </w:r>
      <w:r w:rsidR="00DF66F3">
        <w:rPr>
          <w:rFonts w:ascii="Times New Roman" w:eastAsia="Times New Roman" w:hAnsi="Times New Roman" w:cs="Times New Roman"/>
          <w:sz w:val="24"/>
          <w:szCs w:val="24"/>
          <w:lang w:val="lt-LT" w:eastAsia="lt-LT"/>
        </w:rPr>
        <w:t>Dalis r</w:t>
      </w:r>
      <w:r w:rsidRPr="00CE1F27">
        <w:rPr>
          <w:rFonts w:ascii="Times New Roman" w:eastAsia="Times New Roman" w:hAnsi="Times New Roman" w:cs="Times New Roman"/>
          <w:sz w:val="24"/>
          <w:szCs w:val="24"/>
          <w:lang w:val="lt-LT" w:eastAsia="lt-LT"/>
        </w:rPr>
        <w:t>odikli</w:t>
      </w:r>
      <w:r w:rsidR="00DF66F3">
        <w:rPr>
          <w:rFonts w:ascii="Times New Roman" w:eastAsia="Times New Roman" w:hAnsi="Times New Roman" w:cs="Times New Roman"/>
          <w:sz w:val="24"/>
          <w:szCs w:val="24"/>
          <w:lang w:val="lt-LT" w:eastAsia="lt-LT"/>
        </w:rPr>
        <w:t>ų</w:t>
      </w:r>
      <w:r w:rsidRPr="00CE1F27">
        <w:rPr>
          <w:rFonts w:ascii="Times New Roman" w:eastAsia="Times New Roman" w:hAnsi="Times New Roman" w:cs="Times New Roman"/>
          <w:sz w:val="24"/>
          <w:szCs w:val="24"/>
          <w:lang w:val="lt-LT" w:eastAsia="lt-LT"/>
        </w:rPr>
        <w:t>, suplanuot</w:t>
      </w:r>
      <w:r w:rsidR="00DF66F3">
        <w:rPr>
          <w:rFonts w:ascii="Times New Roman" w:eastAsia="Times New Roman" w:hAnsi="Times New Roman" w:cs="Times New Roman"/>
          <w:sz w:val="24"/>
          <w:szCs w:val="24"/>
          <w:lang w:val="lt-LT" w:eastAsia="lt-LT"/>
        </w:rPr>
        <w:t xml:space="preserve">ų </w:t>
      </w:r>
      <w:r w:rsidRPr="00CE1F27">
        <w:rPr>
          <w:rFonts w:ascii="Times New Roman" w:eastAsia="Times New Roman" w:hAnsi="Times New Roman" w:cs="Times New Roman"/>
          <w:sz w:val="24"/>
          <w:szCs w:val="24"/>
          <w:lang w:val="lt-LT" w:eastAsia="lt-LT"/>
        </w:rPr>
        <w:t>VTPSI 2017 metų veiklos plane, patvirtintame Lietuvos Respublikos aplinkos ministro 2017 m. gegužės 31 d. įsakymu Nr. D1-467 (su vėlesniais pakeitimais) ir VTPSI 2018 metų veiklos plane, patvirtintame Lietuvos Respublikos aplinkos ministro 2018 m. kovo 7 d. įsakymu Nr. D1-172, pateikiam</w:t>
      </w:r>
      <w:r w:rsidR="00DF66F3">
        <w:rPr>
          <w:rFonts w:ascii="Times New Roman" w:eastAsia="Times New Roman" w:hAnsi="Times New Roman" w:cs="Times New Roman"/>
          <w:sz w:val="24"/>
          <w:szCs w:val="24"/>
          <w:lang w:val="lt-LT" w:eastAsia="lt-LT"/>
        </w:rPr>
        <w:t>a</w:t>
      </w:r>
      <w:r w:rsidRPr="00CE1F27">
        <w:rPr>
          <w:rFonts w:ascii="Times New Roman" w:eastAsia="Times New Roman" w:hAnsi="Times New Roman" w:cs="Times New Roman"/>
          <w:sz w:val="24"/>
          <w:szCs w:val="24"/>
          <w:lang w:val="lt-LT" w:eastAsia="lt-LT"/>
        </w:rPr>
        <w:t xml:space="preserve"> lentelėje.</w:t>
      </w:r>
    </w:p>
    <w:p w14:paraId="7B6579B3" w14:textId="77777777" w:rsidR="005D2EC1" w:rsidRDefault="005D2EC1"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p>
    <w:p w14:paraId="61FE355A" w14:textId="77777777" w:rsidR="008F65D3" w:rsidRDefault="008F65D3"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p>
    <w:p w14:paraId="7EFAD03E" w14:textId="77777777" w:rsidR="005D2EC1" w:rsidRPr="00CE1F27" w:rsidRDefault="005D2EC1"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p>
    <w:p w14:paraId="1783976D" w14:textId="4398603E"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r w:rsidRPr="00CE1F27">
        <w:rPr>
          <w:rFonts w:ascii="Times New Roman" w:hAnsi="Times New Roman" w:cs="Times New Roman"/>
          <w:sz w:val="24"/>
          <w:szCs w:val="24"/>
          <w:lang w:val="lt-LT"/>
        </w:rPr>
        <w:lastRenderedPageBreak/>
        <w:t>1 lentelė.</w:t>
      </w:r>
      <w:r w:rsidRPr="00CE1F27">
        <w:rPr>
          <w:rFonts w:ascii="Times New Roman" w:hAnsi="Times New Roman" w:cs="Times New Roman"/>
          <w:b/>
          <w:sz w:val="24"/>
          <w:szCs w:val="24"/>
          <w:lang w:val="lt-LT"/>
        </w:rPr>
        <w:t xml:space="preserve"> Informacija apie suplanuotus teritorijų planavimo </w:t>
      </w:r>
      <w:r w:rsidR="00DF66F3" w:rsidRPr="00DF66F3">
        <w:rPr>
          <w:rFonts w:ascii="Times New Roman" w:hAnsi="Times New Roman" w:cs="Times New Roman"/>
          <w:b/>
          <w:sz w:val="24"/>
          <w:szCs w:val="24"/>
          <w:lang w:val="lt-LT"/>
        </w:rPr>
        <w:t>valstybinės priežiūros rodiklius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4"/>
        <w:gridCol w:w="1548"/>
        <w:gridCol w:w="1554"/>
      </w:tblGrid>
      <w:tr w:rsidR="00CE1F27" w:rsidRPr="00CE1F27" w14:paraId="202F91C8" w14:textId="77777777" w:rsidTr="00470AAD">
        <w:trPr>
          <w:trHeight w:val="349"/>
          <w:jc w:val="center"/>
        </w:trPr>
        <w:tc>
          <w:tcPr>
            <w:tcW w:w="5824" w:type="dxa"/>
            <w:shd w:val="clear" w:color="auto" w:fill="auto"/>
          </w:tcPr>
          <w:p w14:paraId="2E54FF59" w14:textId="77777777" w:rsidR="00CE1F27" w:rsidRPr="00CE1F27" w:rsidRDefault="00CE1F27" w:rsidP="00CE1F27">
            <w:pP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Teritorijų planavimo proceso vertinimo kriterijai, mato vienetai ir reikšmės</w:t>
            </w:r>
          </w:p>
        </w:tc>
        <w:tc>
          <w:tcPr>
            <w:tcW w:w="1548" w:type="dxa"/>
            <w:shd w:val="clear" w:color="auto" w:fill="auto"/>
          </w:tcPr>
          <w:p w14:paraId="0DD4CF81"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2017 metai</w:t>
            </w:r>
          </w:p>
        </w:tc>
        <w:tc>
          <w:tcPr>
            <w:tcW w:w="1554" w:type="dxa"/>
            <w:shd w:val="clear" w:color="auto" w:fill="auto"/>
          </w:tcPr>
          <w:p w14:paraId="382936FE"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2018 metai</w:t>
            </w:r>
          </w:p>
        </w:tc>
      </w:tr>
      <w:tr w:rsidR="00CE1F27" w:rsidRPr="00CE1F27" w14:paraId="28129FFA" w14:textId="77777777" w:rsidTr="00470AAD">
        <w:trPr>
          <w:trHeight w:val="986"/>
          <w:jc w:val="center"/>
        </w:trPr>
        <w:tc>
          <w:tcPr>
            <w:tcW w:w="5824" w:type="dxa"/>
            <w:shd w:val="clear" w:color="auto" w:fill="auto"/>
            <w:vAlign w:val="center"/>
          </w:tcPr>
          <w:p w14:paraId="5BF86186"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Teritorijų planavimo proceso patikrinimų, kurių metu </w:t>
            </w:r>
            <w:r w:rsidRPr="00CE1F27">
              <w:rPr>
                <w:rFonts w:ascii="Times New Roman" w:hAnsi="Times New Roman" w:cs="Times New Roman"/>
                <w:i/>
                <w:sz w:val="24"/>
                <w:szCs w:val="24"/>
                <w:lang w:val="lt-LT"/>
              </w:rPr>
              <w:t>nustatyti esminiai teisės aktų pažeidimai</w:t>
            </w:r>
            <w:r w:rsidRPr="00CE1F27">
              <w:rPr>
                <w:rFonts w:ascii="Times New Roman" w:hAnsi="Times New Roman" w:cs="Times New Roman"/>
                <w:sz w:val="24"/>
                <w:szCs w:val="24"/>
                <w:lang w:val="lt-LT"/>
              </w:rPr>
              <w:t xml:space="preserve">, dalis </w:t>
            </w:r>
          </w:p>
        </w:tc>
        <w:tc>
          <w:tcPr>
            <w:tcW w:w="1548" w:type="dxa"/>
            <w:shd w:val="clear" w:color="auto" w:fill="auto"/>
            <w:vAlign w:val="center"/>
          </w:tcPr>
          <w:p w14:paraId="62C23089"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5,5 proc. </w:t>
            </w:r>
          </w:p>
        </w:tc>
        <w:tc>
          <w:tcPr>
            <w:tcW w:w="1554" w:type="dxa"/>
            <w:shd w:val="clear" w:color="auto" w:fill="auto"/>
            <w:vAlign w:val="center"/>
          </w:tcPr>
          <w:p w14:paraId="4ECCF653"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5,4 proc. </w:t>
            </w:r>
          </w:p>
        </w:tc>
      </w:tr>
      <w:tr w:rsidR="00CE1F27" w:rsidRPr="00CE1F27" w14:paraId="6ACB349D" w14:textId="77777777" w:rsidTr="00470AAD">
        <w:trPr>
          <w:trHeight w:val="1130"/>
          <w:jc w:val="center"/>
        </w:trPr>
        <w:tc>
          <w:tcPr>
            <w:tcW w:w="5824" w:type="dxa"/>
            <w:shd w:val="clear" w:color="auto" w:fill="auto"/>
            <w:vAlign w:val="center"/>
          </w:tcPr>
          <w:p w14:paraId="7072DFF1"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eastAsia="Times New Roman" w:hAnsi="Times New Roman" w:cs="Times New Roman"/>
                <w:i/>
                <w:sz w:val="24"/>
                <w:szCs w:val="24"/>
                <w:lang w:val="lt-LT" w:eastAsia="lt-LT"/>
              </w:rPr>
              <w:t>Pagrįstų skundų</w:t>
            </w:r>
            <w:r w:rsidRPr="00CE1F27">
              <w:rPr>
                <w:rFonts w:ascii="Times New Roman" w:eastAsia="Times New Roman" w:hAnsi="Times New Roman" w:cs="Times New Roman"/>
                <w:sz w:val="24"/>
                <w:szCs w:val="24"/>
                <w:lang w:val="lt-LT" w:eastAsia="lt-LT"/>
              </w:rPr>
              <w:t xml:space="preserve"> ar pranešimų dėl pareigūnų netinkamai atliktų su teritorijų planavimu susijusių procedūrų dalis</w:t>
            </w:r>
          </w:p>
        </w:tc>
        <w:tc>
          <w:tcPr>
            <w:tcW w:w="1548" w:type="dxa"/>
            <w:shd w:val="clear" w:color="auto" w:fill="auto"/>
            <w:vAlign w:val="center"/>
          </w:tcPr>
          <w:p w14:paraId="02061FEF" w14:textId="77777777" w:rsidR="00CE1F27" w:rsidRPr="00CE1F27" w:rsidRDefault="00CE1F27" w:rsidP="00CE1F27">
            <w:pPr>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14,7 proc.  </w:t>
            </w:r>
          </w:p>
        </w:tc>
        <w:tc>
          <w:tcPr>
            <w:tcW w:w="1554" w:type="dxa"/>
            <w:shd w:val="clear" w:color="auto" w:fill="auto"/>
            <w:vAlign w:val="center"/>
          </w:tcPr>
          <w:p w14:paraId="4003BF35" w14:textId="77777777" w:rsidR="00CE1F27" w:rsidRPr="00CE1F27" w:rsidRDefault="00CE1F27" w:rsidP="00CE1F27">
            <w:pPr>
              <w:spacing w:line="240" w:lineRule="auto"/>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14,7 proc.  </w:t>
            </w:r>
          </w:p>
        </w:tc>
      </w:tr>
    </w:tbl>
    <w:p w14:paraId="10AE4C25" w14:textId="77777777"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p>
    <w:p w14:paraId="09ABEA82" w14:textId="58AC47DE" w:rsid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Iš lentelėje pateikiamų duomenų matyti, kad metiniuose VTPSI veiklos planuose yra nustatytos procentinės reikšmės kiek teisės aktų pažeidimų teritorijų planavimo proceso patikrinimuose </w:t>
      </w:r>
      <w:r w:rsidRPr="00CE1F27">
        <w:rPr>
          <w:rFonts w:ascii="Times New Roman" w:eastAsia="Times New Roman" w:hAnsi="Times New Roman" w:cs="Times New Roman"/>
          <w:sz w:val="24"/>
          <w:szCs w:val="24"/>
          <w:u w:val="single"/>
          <w:lang w:val="lt-LT" w:eastAsia="lt-LT"/>
        </w:rPr>
        <w:t xml:space="preserve">turėtų būti nustatyta </w:t>
      </w:r>
      <w:r w:rsidR="00D40148">
        <w:rPr>
          <w:rFonts w:ascii="Times New Roman" w:eastAsia="Times New Roman" w:hAnsi="Times New Roman" w:cs="Times New Roman"/>
          <w:sz w:val="24"/>
          <w:szCs w:val="24"/>
          <w:lang w:val="lt-LT" w:eastAsia="lt-LT"/>
        </w:rPr>
        <w:t>tais metais</w:t>
      </w:r>
      <w:r w:rsidRPr="00CE1F27">
        <w:rPr>
          <w:rFonts w:ascii="Times New Roman" w:eastAsia="Times New Roman" w:hAnsi="Times New Roman" w:cs="Times New Roman"/>
          <w:sz w:val="24"/>
          <w:szCs w:val="24"/>
          <w:lang w:val="lt-LT" w:eastAsia="lt-LT"/>
        </w:rPr>
        <w:t xml:space="preserve">. Manytina, kad toks planavimas, kai yra nustatomas tiksli procentinė išraiška kiek turėtų būti nustatyta teisės aktų pažeidimų,  nėra tinkamas ir pakankamas bei galimai riboja VTPSI atsakingų tarnautojų </w:t>
      </w:r>
      <w:r w:rsidR="000C00D8">
        <w:rPr>
          <w:rFonts w:ascii="Times New Roman" w:eastAsia="Times New Roman" w:hAnsi="Times New Roman" w:cs="Times New Roman"/>
          <w:sz w:val="24"/>
          <w:szCs w:val="24"/>
          <w:lang w:val="lt-LT" w:eastAsia="lt-LT"/>
        </w:rPr>
        <w:t>iniciatyvumą</w:t>
      </w:r>
      <w:r w:rsidRPr="00CE1F27">
        <w:rPr>
          <w:rFonts w:ascii="Times New Roman" w:eastAsia="Times New Roman" w:hAnsi="Times New Roman" w:cs="Times New Roman"/>
          <w:sz w:val="24"/>
          <w:szCs w:val="24"/>
          <w:lang w:val="lt-LT" w:eastAsia="lt-LT"/>
        </w:rPr>
        <w:t xml:space="preserve"> pastebėti viešojo intereso pažeidimus ir laiku jį apginti. VTPSI metiniuose veiklos planuose neturėtų būti tvirtinamos procentinės išraiškos, konkretūs skaičiai, kiek teisės pažeidimų bus nustatyta, nes tokių rodiklių neįmanoma tiksliai prognozuoti. Antikorupciniu požiūriu, toks planavimas taip pat yra ydingas, kadangi suteikia galimybes korupcijai pasireikšti, kai jau esant pasiektam nustatytų pažeidimų skaičiui, naujų pažeidimų galima nenustatyti. </w:t>
      </w:r>
      <w:r w:rsidR="00CC1096">
        <w:rPr>
          <w:rFonts w:ascii="Times New Roman" w:eastAsia="Times New Roman" w:hAnsi="Times New Roman" w:cs="Times New Roman"/>
          <w:sz w:val="24"/>
          <w:szCs w:val="24"/>
          <w:lang w:val="lt-LT" w:eastAsia="lt-LT"/>
        </w:rPr>
        <w:t>Ir priešingai – nesant pasiektam numatytam nustatytų pažeidimų kiekiui, gali būti siekiama dirbtinai fiksuoti daugiau pažeidimų tam nesant realaus pagrindo, vien tam, kad būtų pasiekti suplanuoti rodikliai.</w:t>
      </w:r>
    </w:p>
    <w:p w14:paraId="23502025" w14:textId="374A8B90" w:rsidR="00DD5260" w:rsidRPr="00CE1F27" w:rsidRDefault="00DD526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Atsižvelgiant į tai, kas išdėstyta </w:t>
      </w:r>
      <w:r w:rsidRPr="00DD5260">
        <w:rPr>
          <w:rFonts w:ascii="Times New Roman" w:eastAsia="Times New Roman" w:hAnsi="Times New Roman" w:cs="Times New Roman"/>
          <w:b/>
          <w:i/>
          <w:sz w:val="24"/>
          <w:szCs w:val="24"/>
          <w:lang w:val="lt-LT" w:eastAsia="lt-LT"/>
        </w:rPr>
        <w:t>Aplinkos ministerijai siūlome</w:t>
      </w:r>
      <w:r>
        <w:rPr>
          <w:rFonts w:ascii="Times New Roman" w:eastAsia="Times New Roman" w:hAnsi="Times New Roman" w:cs="Times New Roman"/>
          <w:sz w:val="24"/>
          <w:szCs w:val="24"/>
          <w:lang w:val="lt-LT" w:eastAsia="lt-LT"/>
        </w:rPr>
        <w:t xml:space="preserve"> tvirtinant</w:t>
      </w:r>
      <w:r w:rsidRPr="00DD5260">
        <w:rPr>
          <w:rFonts w:ascii="Times New Roman" w:eastAsia="Times New Roman" w:hAnsi="Times New Roman" w:cs="Times New Roman"/>
          <w:sz w:val="24"/>
          <w:szCs w:val="24"/>
          <w:lang w:val="lt-LT" w:eastAsia="lt-LT"/>
        </w:rPr>
        <w:t xml:space="preserve"> metinius VTPSI veiklos planus, vieną iš prioritetų numatyti teritorijų planavimo proceso valstybinės priežiūros veiksmus, taip pat šiuose planuose </w:t>
      </w:r>
      <w:r w:rsidRPr="00DD5260">
        <w:rPr>
          <w:rFonts w:ascii="Times New Roman" w:eastAsia="Times New Roman" w:hAnsi="Times New Roman" w:cs="Times New Roman"/>
          <w:i/>
          <w:sz w:val="24"/>
          <w:szCs w:val="24"/>
          <w:lang w:val="lt-LT" w:eastAsia="lt-LT"/>
        </w:rPr>
        <w:t>vengti nustatinėti</w:t>
      </w:r>
      <w:r w:rsidRPr="00DD5260">
        <w:rPr>
          <w:rFonts w:ascii="Times New Roman" w:eastAsia="Times New Roman" w:hAnsi="Times New Roman" w:cs="Times New Roman"/>
          <w:sz w:val="24"/>
          <w:szCs w:val="24"/>
          <w:lang w:val="lt-LT" w:eastAsia="lt-LT"/>
        </w:rPr>
        <w:t xml:space="preserve"> teritorijų planavimo proceso patikrinimų, kurių metu nustatyti esminiai teisės aktų pažeidimai, procentines ar skaitines išraiškas, tuo neribojant VTPSI galimybių tinkamai ir savalaikiai atlikti teritorijų planavi</w:t>
      </w:r>
      <w:r w:rsidR="002F4165">
        <w:rPr>
          <w:rFonts w:ascii="Times New Roman" w:eastAsia="Times New Roman" w:hAnsi="Times New Roman" w:cs="Times New Roman"/>
          <w:sz w:val="24"/>
          <w:szCs w:val="24"/>
          <w:lang w:val="lt-LT" w:eastAsia="lt-LT"/>
        </w:rPr>
        <w:t>mo proceso valstybinę priežiūrą.</w:t>
      </w:r>
    </w:p>
    <w:p w14:paraId="53EDF7A5"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3.1.2. Vykdoma nepakankama teritorijų planavimo proceso patikra ir neaiškios, tarpusavyje nederančios teisės aktų normos</w:t>
      </w:r>
    </w:p>
    <w:p w14:paraId="6B42445D"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Vadovaudamasi Teritorijų planavimo dokumentų tikrinimo tvarkos aprašo, patvirtinto Lietuvos Respublikos aplinkos ir Lietuvos Respublikos žemės ūkio ministrų 2012 m. lapkričio 5 d. įsakymu Nr. D1-904/3D-844 (su vėlesniais pakeitimais) nuostatomis (toliau – Teritorijų planavimo dokumentų tikrinimo tvarkos aprašas), VTPSI atlieka kompleksinio, specialiojo ir valstybei svarbių projektų teritorijų planavimo </w:t>
      </w:r>
      <w:r w:rsidRPr="00CE1F27">
        <w:rPr>
          <w:rFonts w:ascii="Times New Roman" w:eastAsia="Times New Roman" w:hAnsi="Times New Roman" w:cs="Times New Roman"/>
          <w:sz w:val="24"/>
          <w:szCs w:val="24"/>
          <w:lang w:val="lt-LT" w:eastAsia="lt-LT"/>
        </w:rPr>
        <w:lastRenderedPageBreak/>
        <w:t>dokumentų tikrinimą. Čia nurodoma ir kas konkrečiai dokumento tikrinimo metu turi būti tikrinama</w:t>
      </w:r>
      <w:r w:rsidRPr="00CE1F27">
        <w:rPr>
          <w:rFonts w:ascii="Times New Roman" w:eastAsia="Times New Roman" w:hAnsi="Times New Roman" w:cs="Times New Roman"/>
          <w:sz w:val="24"/>
          <w:szCs w:val="24"/>
          <w:vertAlign w:val="superscript"/>
          <w:lang w:val="lt-LT" w:eastAsia="lt-LT"/>
        </w:rPr>
        <w:footnoteReference w:id="25"/>
      </w:r>
      <w:r w:rsidRPr="00CE1F27">
        <w:rPr>
          <w:rFonts w:ascii="Times New Roman" w:eastAsia="Times New Roman" w:hAnsi="Times New Roman" w:cs="Times New Roman"/>
          <w:sz w:val="24"/>
          <w:szCs w:val="24"/>
          <w:lang w:val="lt-LT" w:eastAsia="lt-LT"/>
        </w:rPr>
        <w:t xml:space="preserve"> bei kada tikrinimas yra nutraukiamas. Čia kalbama apie teritorijų planavimo dokumentų patikrinimą jau galutiniame viso teritorijų planavimo dokumentų rengimo etape (informacija apie atliktus teritorijų planavimo dokumentų patikrinimus pateikiama lentelėje).</w:t>
      </w:r>
    </w:p>
    <w:p w14:paraId="6845924D" w14:textId="77777777"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r w:rsidRPr="00CE1F27">
        <w:rPr>
          <w:rFonts w:ascii="Times New Roman" w:hAnsi="Times New Roman" w:cs="Times New Roman"/>
          <w:sz w:val="24"/>
          <w:szCs w:val="24"/>
          <w:lang w:val="lt-LT"/>
        </w:rPr>
        <w:t>2 lentelė.</w:t>
      </w:r>
      <w:r w:rsidRPr="00CE1F27">
        <w:rPr>
          <w:rFonts w:ascii="Times New Roman" w:hAnsi="Times New Roman" w:cs="Times New Roman"/>
          <w:b/>
          <w:sz w:val="24"/>
          <w:szCs w:val="24"/>
          <w:lang w:val="lt-LT"/>
        </w:rPr>
        <w:t xml:space="preserve"> Informacija apie atliktus teritorijų planavimo dokumentų patikrinimus</w:t>
      </w:r>
      <w:r w:rsidRPr="00CE1F27">
        <w:rPr>
          <w:rFonts w:ascii="Times New Roman" w:hAnsi="Times New Roman" w:cs="Times New Roman"/>
          <w:b/>
          <w:sz w:val="24"/>
          <w:szCs w:val="24"/>
          <w:vertAlign w:val="superscript"/>
          <w:lang w:val="lt-LT"/>
        </w:rPr>
        <w:footnoteReference w:id="26"/>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126"/>
        <w:gridCol w:w="1984"/>
      </w:tblGrid>
      <w:tr w:rsidR="00CE1F27" w:rsidRPr="00CE1F27" w14:paraId="634FC05E" w14:textId="77777777" w:rsidTr="00470AAD">
        <w:trPr>
          <w:trHeight w:val="505"/>
          <w:jc w:val="center"/>
        </w:trPr>
        <w:tc>
          <w:tcPr>
            <w:tcW w:w="4968" w:type="dxa"/>
            <w:shd w:val="clear" w:color="auto" w:fill="auto"/>
          </w:tcPr>
          <w:p w14:paraId="500A912D" w14:textId="77777777" w:rsidR="00CE1F27" w:rsidRPr="00CE1F27" w:rsidRDefault="00CE1F27" w:rsidP="00CE1F27">
            <w:pP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Patikrinta teritorijų planavimo dokumentų</w:t>
            </w:r>
          </w:p>
        </w:tc>
        <w:tc>
          <w:tcPr>
            <w:tcW w:w="2126" w:type="dxa"/>
            <w:shd w:val="clear" w:color="auto" w:fill="auto"/>
          </w:tcPr>
          <w:p w14:paraId="40705931"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2017 metai</w:t>
            </w:r>
          </w:p>
        </w:tc>
        <w:tc>
          <w:tcPr>
            <w:tcW w:w="1984" w:type="dxa"/>
            <w:shd w:val="clear" w:color="auto" w:fill="auto"/>
          </w:tcPr>
          <w:p w14:paraId="311A9195" w14:textId="77777777" w:rsidR="00CE1F27" w:rsidRPr="00CE1F27" w:rsidRDefault="00CE1F27" w:rsidP="0033551C">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2018 metai</w:t>
            </w:r>
          </w:p>
        </w:tc>
      </w:tr>
      <w:tr w:rsidR="00CE1F27" w:rsidRPr="00CE1F27" w14:paraId="3F95332C" w14:textId="77777777" w:rsidTr="00470AAD">
        <w:trPr>
          <w:trHeight w:val="986"/>
          <w:jc w:val="center"/>
        </w:trPr>
        <w:tc>
          <w:tcPr>
            <w:tcW w:w="4968" w:type="dxa"/>
            <w:shd w:val="clear" w:color="auto" w:fill="auto"/>
            <w:vAlign w:val="center"/>
          </w:tcPr>
          <w:p w14:paraId="0593BBAE"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Išduota teritorijų planavimo dokumentų patikrinimo aktų su </w:t>
            </w:r>
            <w:r w:rsidRPr="00CE1F27">
              <w:rPr>
                <w:rFonts w:ascii="Times New Roman" w:hAnsi="Times New Roman" w:cs="Times New Roman"/>
                <w:i/>
                <w:sz w:val="24"/>
                <w:szCs w:val="24"/>
                <w:lang w:val="lt-LT"/>
              </w:rPr>
              <w:t>teigiama</w:t>
            </w:r>
            <w:r w:rsidRPr="00CE1F27">
              <w:rPr>
                <w:rFonts w:ascii="Times New Roman" w:hAnsi="Times New Roman" w:cs="Times New Roman"/>
                <w:sz w:val="24"/>
                <w:szCs w:val="24"/>
                <w:lang w:val="lt-LT"/>
              </w:rPr>
              <w:t xml:space="preserve"> išvada</w:t>
            </w:r>
          </w:p>
        </w:tc>
        <w:tc>
          <w:tcPr>
            <w:tcW w:w="2126" w:type="dxa"/>
            <w:shd w:val="clear" w:color="auto" w:fill="auto"/>
            <w:vAlign w:val="center"/>
          </w:tcPr>
          <w:p w14:paraId="0F93BA69"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506 vnt. </w:t>
            </w:r>
          </w:p>
        </w:tc>
        <w:tc>
          <w:tcPr>
            <w:tcW w:w="1984" w:type="dxa"/>
            <w:shd w:val="clear" w:color="auto" w:fill="auto"/>
            <w:vAlign w:val="center"/>
          </w:tcPr>
          <w:p w14:paraId="31630A77"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545 vnt. </w:t>
            </w:r>
          </w:p>
        </w:tc>
      </w:tr>
      <w:tr w:rsidR="00CE1F27" w:rsidRPr="00CE1F27" w14:paraId="236A103E" w14:textId="77777777" w:rsidTr="00470AAD">
        <w:trPr>
          <w:trHeight w:val="1057"/>
          <w:jc w:val="center"/>
        </w:trPr>
        <w:tc>
          <w:tcPr>
            <w:tcW w:w="4968" w:type="dxa"/>
            <w:shd w:val="clear" w:color="auto" w:fill="auto"/>
            <w:vAlign w:val="center"/>
          </w:tcPr>
          <w:p w14:paraId="59D904D0"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Išduota teritorijų planavimo dokumentų patikrinimo aktų su </w:t>
            </w:r>
            <w:r w:rsidRPr="00CE1F27">
              <w:rPr>
                <w:rFonts w:ascii="Times New Roman" w:hAnsi="Times New Roman" w:cs="Times New Roman"/>
                <w:i/>
                <w:sz w:val="24"/>
                <w:szCs w:val="24"/>
                <w:lang w:val="lt-LT"/>
              </w:rPr>
              <w:t>neigiama</w:t>
            </w:r>
            <w:r w:rsidRPr="00CE1F27">
              <w:rPr>
                <w:rFonts w:ascii="Times New Roman" w:hAnsi="Times New Roman" w:cs="Times New Roman"/>
                <w:sz w:val="24"/>
                <w:szCs w:val="24"/>
                <w:lang w:val="lt-LT"/>
              </w:rPr>
              <w:t xml:space="preserve"> išvada</w:t>
            </w:r>
          </w:p>
        </w:tc>
        <w:tc>
          <w:tcPr>
            <w:tcW w:w="2126" w:type="dxa"/>
            <w:shd w:val="clear" w:color="auto" w:fill="auto"/>
            <w:vAlign w:val="center"/>
          </w:tcPr>
          <w:p w14:paraId="759A73A1" w14:textId="77777777" w:rsidR="00CE1F27" w:rsidRPr="00CE1F27" w:rsidRDefault="00CE1F27" w:rsidP="00CE1F27">
            <w:pPr>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4 vnt. </w:t>
            </w:r>
          </w:p>
        </w:tc>
        <w:tc>
          <w:tcPr>
            <w:tcW w:w="1984" w:type="dxa"/>
            <w:shd w:val="clear" w:color="auto" w:fill="auto"/>
            <w:vAlign w:val="center"/>
          </w:tcPr>
          <w:p w14:paraId="4152E00C" w14:textId="77777777" w:rsidR="00CE1F27" w:rsidRPr="00CE1F27" w:rsidRDefault="00CE1F27" w:rsidP="00CE1F27">
            <w:pPr>
              <w:spacing w:line="240" w:lineRule="auto"/>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6 vnt. </w:t>
            </w:r>
          </w:p>
        </w:tc>
      </w:tr>
      <w:tr w:rsidR="00CE1F27" w:rsidRPr="00CE1F27" w14:paraId="52729EC7" w14:textId="77777777" w:rsidTr="00470AAD">
        <w:trPr>
          <w:trHeight w:val="1130"/>
          <w:jc w:val="center"/>
        </w:trPr>
        <w:tc>
          <w:tcPr>
            <w:tcW w:w="4968" w:type="dxa"/>
            <w:shd w:val="clear" w:color="auto" w:fill="auto"/>
            <w:vAlign w:val="center"/>
          </w:tcPr>
          <w:p w14:paraId="36FDD2DF"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eastAsia="Times New Roman" w:hAnsi="Times New Roman" w:cs="Times New Roman"/>
                <w:sz w:val="24"/>
                <w:szCs w:val="24"/>
                <w:lang w:val="lt-LT" w:eastAsia="lt-LT"/>
              </w:rPr>
              <w:t xml:space="preserve">dėl nustatytų pažeidimų </w:t>
            </w:r>
            <w:r w:rsidRPr="00CE1F27">
              <w:rPr>
                <w:rFonts w:ascii="Times New Roman" w:eastAsia="Times New Roman" w:hAnsi="Times New Roman" w:cs="Times New Roman"/>
                <w:i/>
                <w:sz w:val="24"/>
                <w:szCs w:val="24"/>
                <w:lang w:val="lt-LT" w:eastAsia="lt-LT"/>
              </w:rPr>
              <w:t>sustabdyti/nutraukti</w:t>
            </w:r>
            <w:r w:rsidRPr="00CE1F27">
              <w:rPr>
                <w:rFonts w:ascii="Times New Roman" w:eastAsia="Times New Roman" w:hAnsi="Times New Roman" w:cs="Times New Roman"/>
                <w:sz w:val="24"/>
                <w:szCs w:val="24"/>
                <w:lang w:val="lt-LT" w:eastAsia="lt-LT"/>
              </w:rPr>
              <w:t xml:space="preserve"> tikrinti teritorijų planavimo dokumentai</w:t>
            </w:r>
          </w:p>
        </w:tc>
        <w:tc>
          <w:tcPr>
            <w:tcW w:w="2126" w:type="dxa"/>
            <w:shd w:val="clear" w:color="auto" w:fill="auto"/>
            <w:vAlign w:val="center"/>
          </w:tcPr>
          <w:p w14:paraId="428F7F44" w14:textId="77777777" w:rsidR="00CE1F27" w:rsidRPr="00CE1F27" w:rsidRDefault="00CE1F27" w:rsidP="00CE1F27">
            <w:pPr>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121 vnt. </w:t>
            </w:r>
          </w:p>
        </w:tc>
        <w:tc>
          <w:tcPr>
            <w:tcW w:w="1984" w:type="dxa"/>
            <w:shd w:val="clear" w:color="auto" w:fill="auto"/>
            <w:vAlign w:val="center"/>
          </w:tcPr>
          <w:p w14:paraId="16122DC5" w14:textId="77777777" w:rsidR="00CE1F27" w:rsidRPr="00CE1F27" w:rsidRDefault="00CE1F27" w:rsidP="00CE1F27">
            <w:pPr>
              <w:spacing w:line="240" w:lineRule="auto"/>
              <w:jc w:val="center"/>
              <w:rPr>
                <w:rFonts w:ascii="Times New Roman" w:hAnsi="Times New Roman" w:cs="Times New Roman"/>
                <w:color w:val="000000"/>
                <w:sz w:val="24"/>
                <w:szCs w:val="24"/>
                <w:lang w:val="lt-LT"/>
              </w:rPr>
            </w:pPr>
            <w:r w:rsidRPr="00CE1F27">
              <w:rPr>
                <w:rFonts w:ascii="Times New Roman" w:hAnsi="Times New Roman" w:cs="Times New Roman"/>
                <w:color w:val="000000"/>
                <w:sz w:val="24"/>
                <w:szCs w:val="24"/>
                <w:lang w:val="lt-LT"/>
              </w:rPr>
              <w:t xml:space="preserve">112 vnt. </w:t>
            </w:r>
          </w:p>
        </w:tc>
      </w:tr>
    </w:tbl>
    <w:p w14:paraId="12422BB0" w14:textId="77777777"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p>
    <w:p w14:paraId="0F92A7ED"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Teritorijų planavimo ir statybos valstybinės priežiūros įstatymas numato dar </w:t>
      </w:r>
      <w:r w:rsidRPr="00CE1F27">
        <w:rPr>
          <w:rFonts w:ascii="Times New Roman" w:eastAsia="Times New Roman" w:hAnsi="Times New Roman" w:cs="Times New Roman"/>
          <w:sz w:val="24"/>
          <w:szCs w:val="24"/>
          <w:u w:val="single"/>
          <w:lang w:val="lt-LT" w:eastAsia="lt-LT"/>
        </w:rPr>
        <w:t>papildomas</w:t>
      </w:r>
      <w:r w:rsidRPr="00CE1F27">
        <w:rPr>
          <w:rFonts w:ascii="Times New Roman" w:eastAsia="Times New Roman" w:hAnsi="Times New Roman" w:cs="Times New Roman"/>
          <w:sz w:val="24"/>
          <w:szCs w:val="24"/>
          <w:lang w:val="lt-LT" w:eastAsia="lt-LT"/>
        </w:rPr>
        <w:t xml:space="preserve"> teritorijų planavimo dokumentų patikras skirtingose teritorijų planavimo proceso etapuose: parengiamojo, rengimo, baigiamojo etapo viešinimo ir derinimo stadijose. Šio įstatymo 4 ir 6 straipsniuose nurodoma, kad teritorijų planavimo proceso </w:t>
      </w:r>
      <w:r w:rsidRPr="00CE1F27">
        <w:rPr>
          <w:rFonts w:ascii="Times New Roman" w:eastAsia="Times New Roman" w:hAnsi="Times New Roman" w:cs="Times New Roman"/>
          <w:i/>
          <w:sz w:val="24"/>
          <w:szCs w:val="24"/>
          <w:lang w:val="lt-LT" w:eastAsia="lt-LT"/>
        </w:rPr>
        <w:t>parengiamojo etapo</w:t>
      </w:r>
      <w:r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i/>
          <w:sz w:val="24"/>
          <w:szCs w:val="24"/>
          <w:lang w:val="lt-LT" w:eastAsia="lt-LT"/>
        </w:rPr>
        <w:t>baigiamojo etapo viešinimo ir derinimo stadijų</w:t>
      </w:r>
      <w:r w:rsidRPr="00CE1F27">
        <w:rPr>
          <w:rFonts w:ascii="Times New Roman" w:eastAsia="Times New Roman" w:hAnsi="Times New Roman" w:cs="Times New Roman"/>
          <w:sz w:val="24"/>
          <w:szCs w:val="24"/>
          <w:lang w:val="lt-LT" w:eastAsia="lt-LT"/>
        </w:rPr>
        <w:t xml:space="preserve"> valstybinę priežiūrą valstybinės priežiūros institucijos atlieka kai:</w:t>
      </w:r>
    </w:p>
    <w:p w14:paraId="0840F04A" w14:textId="77777777" w:rsidR="00CE1F27" w:rsidRPr="00CE1F27" w:rsidRDefault="00CE1F27" w:rsidP="00470AAD">
      <w:pPr>
        <w:widowControl w:val="0"/>
        <w:numPr>
          <w:ilvl w:val="0"/>
          <w:numId w:val="36"/>
        </w:numPr>
        <w:spacing w:line="360" w:lineRule="auto"/>
        <w:ind w:left="0" w:firstLine="851"/>
        <w:contextualSpacing/>
        <w:jc w:val="both"/>
        <w:rPr>
          <w:rFonts w:ascii="Times New Roman" w:hAnsi="Times New Roman" w:cs="Times New Roman"/>
          <w:color w:val="000000"/>
          <w:sz w:val="24"/>
          <w:szCs w:val="24"/>
          <w:lang w:val="lt-LT" w:eastAsia="lt-LT"/>
        </w:rPr>
      </w:pPr>
      <w:r w:rsidRPr="00CE1F27">
        <w:rPr>
          <w:rFonts w:ascii="Times New Roman" w:eastAsia="Times New Roman" w:hAnsi="Times New Roman" w:cs="Times New Roman"/>
          <w:sz w:val="24"/>
          <w:szCs w:val="24"/>
          <w:lang w:val="lt-LT" w:eastAsia="lt-LT"/>
        </w:rPr>
        <w:lastRenderedPageBreak/>
        <w:t xml:space="preserve">į jas su skundu ar pranešimu dėl atliekamų procedūrų ir priimtų sprendimų atitikties teritorijų planavimą reglamentuojantiems teisės aktams kreipiasi viešojo administravimo subjektai, fiziniai, juridiniai asmenys, kitos organizacijos; </w:t>
      </w:r>
    </w:p>
    <w:p w14:paraId="3E4EFB68" w14:textId="77777777" w:rsidR="00CE1F27" w:rsidRPr="00CE1F27" w:rsidRDefault="00CE1F27" w:rsidP="00470AAD">
      <w:pPr>
        <w:widowControl w:val="0"/>
        <w:numPr>
          <w:ilvl w:val="0"/>
          <w:numId w:val="36"/>
        </w:numPr>
        <w:spacing w:line="360" w:lineRule="auto"/>
        <w:ind w:left="0"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b/>
          <w:i/>
          <w:color w:val="000000"/>
          <w:sz w:val="24"/>
          <w:szCs w:val="24"/>
          <w:lang w:val="lt-LT" w:eastAsia="lt-LT"/>
        </w:rPr>
        <w:t>pasirinktinai</w:t>
      </w:r>
      <w:r w:rsidRPr="00CE1F27">
        <w:rPr>
          <w:rFonts w:ascii="Times New Roman" w:hAnsi="Times New Roman" w:cs="Times New Roman"/>
          <w:i/>
          <w:color w:val="000000"/>
          <w:sz w:val="24"/>
          <w:szCs w:val="24"/>
          <w:lang w:val="lt-LT" w:eastAsia="lt-LT"/>
        </w:rPr>
        <w:t xml:space="preserve"> dėl atliekamų procedūrų ir priimtų sprendimų atitikties teritorijų planavimą reglamentuojantiems teisės aktams – pagal teritorijų planavimo valstybinės priežiūros institucijų </w:t>
      </w:r>
      <w:r w:rsidRPr="00CE1F27">
        <w:rPr>
          <w:rFonts w:ascii="Times New Roman" w:hAnsi="Times New Roman" w:cs="Times New Roman"/>
          <w:b/>
          <w:i/>
          <w:color w:val="000000"/>
          <w:sz w:val="24"/>
          <w:szCs w:val="24"/>
          <w:lang w:val="lt-LT" w:eastAsia="lt-LT"/>
        </w:rPr>
        <w:t xml:space="preserve">darbo planus </w:t>
      </w:r>
      <w:r w:rsidRPr="00CE1F27">
        <w:rPr>
          <w:rFonts w:ascii="Times New Roman" w:hAnsi="Times New Roman" w:cs="Times New Roman"/>
          <w:i/>
          <w:color w:val="000000"/>
          <w:sz w:val="24"/>
          <w:szCs w:val="24"/>
          <w:lang w:val="lt-LT" w:eastAsia="lt-LT"/>
        </w:rPr>
        <w:t xml:space="preserve">šių institucijų nustatyta tvarka. </w:t>
      </w:r>
    </w:p>
    <w:p w14:paraId="770FAB48" w14:textId="77777777" w:rsidR="00CE1F27" w:rsidRPr="00CE1F27" w:rsidRDefault="00CE1F27" w:rsidP="00CE1F27">
      <w:pPr>
        <w:widowControl w:val="0"/>
        <w:spacing w:line="360" w:lineRule="auto"/>
        <w:ind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color w:val="000000"/>
          <w:sz w:val="24"/>
          <w:szCs w:val="24"/>
          <w:lang w:val="lt-LT" w:eastAsia="lt-LT"/>
        </w:rPr>
        <w:t xml:space="preserve">Teritorijų planavimo proceso </w:t>
      </w:r>
      <w:r w:rsidRPr="00CE1F27">
        <w:rPr>
          <w:rFonts w:ascii="Times New Roman" w:hAnsi="Times New Roman" w:cs="Times New Roman"/>
          <w:i/>
          <w:color w:val="000000"/>
          <w:sz w:val="24"/>
          <w:szCs w:val="24"/>
          <w:lang w:val="lt-LT" w:eastAsia="lt-LT"/>
        </w:rPr>
        <w:t>rengimo etape</w:t>
      </w:r>
      <w:r w:rsidRPr="00CE1F27">
        <w:rPr>
          <w:rFonts w:ascii="Times New Roman" w:hAnsi="Times New Roman" w:cs="Times New Roman"/>
          <w:color w:val="000000"/>
          <w:sz w:val="24"/>
          <w:szCs w:val="24"/>
          <w:lang w:val="lt-LT" w:eastAsia="lt-LT"/>
        </w:rPr>
        <w:t xml:space="preserve"> teritorijų planavimo valstybinės priežiūros institucijos valstybinę priežiūrą atlieka gavus skundų (pranešimų) dėl teritorijų planavimo proceso parengiamojo etapo metu priimtų administracinių sprendimų, atliktų procedūrų atitikties teritorijų planavimą reglamentuojantiems teisės aktų reikalavimams.</w:t>
      </w:r>
    </w:p>
    <w:p w14:paraId="2F2AD594" w14:textId="77777777" w:rsidR="00CE1F27" w:rsidRPr="00CE1F27" w:rsidRDefault="00CE1F27" w:rsidP="00CE1F27">
      <w:pPr>
        <w:widowControl w:val="0"/>
        <w:spacing w:line="360" w:lineRule="auto"/>
        <w:ind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color w:val="000000"/>
          <w:sz w:val="24"/>
          <w:szCs w:val="24"/>
          <w:lang w:val="lt-LT" w:eastAsia="lt-LT"/>
        </w:rPr>
        <w:t xml:space="preserve">Cituojamose įstatymo straipsniuose taip pat konkrečiai nurodoma kas kokiame teritorijų planavimo procedūros etape turi būti tikrinama, pavyzdžiui, </w:t>
      </w:r>
      <w:r w:rsidRPr="00CE1F27">
        <w:rPr>
          <w:rFonts w:ascii="Times New Roman" w:hAnsi="Times New Roman" w:cs="Times New Roman"/>
          <w:i/>
          <w:color w:val="000000"/>
          <w:sz w:val="24"/>
          <w:szCs w:val="24"/>
          <w:lang w:val="lt-LT" w:eastAsia="lt-LT"/>
        </w:rPr>
        <w:t>parengiamojo etapo metu, pagal kompetenciją turi būti tikrinama</w:t>
      </w:r>
      <w:r w:rsidRPr="00CE1F27">
        <w:rPr>
          <w:rFonts w:ascii="Times New Roman" w:hAnsi="Times New Roman" w:cs="Times New Roman"/>
          <w:color w:val="000000"/>
          <w:szCs w:val="24"/>
          <w:lang w:val="lt-LT" w:eastAsia="lt-LT"/>
        </w:rPr>
        <w:t xml:space="preserve"> </w:t>
      </w:r>
      <w:r w:rsidRPr="00CE1F27">
        <w:rPr>
          <w:rFonts w:ascii="Times New Roman" w:hAnsi="Times New Roman" w:cs="Times New Roman"/>
          <w:color w:val="000000"/>
          <w:sz w:val="24"/>
          <w:szCs w:val="24"/>
          <w:lang w:val="lt-LT" w:eastAsia="lt-LT"/>
        </w:rPr>
        <w:t xml:space="preserve">ar planavimo organizatorius turi teisę organizuoti teritorijų planavimo dokumento rengimą; ar teisės aktų nustatyta tvarka paskelbta teritorijų planavimo proceso inicijavimo sutartis; ar teisės aktų nustatyta tvarka paskelbtas sprendimo dėl teritorijų planavimo dokumento rengimo ir planavimo tikslų projektas; ar planavimo sąlygos išduotos teisės aktų nustatyta tvarka ir ar jų turinys atitinka teritorijų planavimą reglamentuojančių teisės aktų reikalavimus; ar planavimo tikslai ir uždaviniai neprieštarauja teisės aktų reikalavimams; ar teisės aktų nustatyta tvarka paskelbtas sprendimas dėl teritorijų planavimo pradžios ir planavimo tikslų ir t. t.; </w:t>
      </w:r>
      <w:r w:rsidRPr="00CE1F27">
        <w:rPr>
          <w:rFonts w:ascii="Times New Roman" w:hAnsi="Times New Roman" w:cs="Times New Roman"/>
          <w:i/>
          <w:color w:val="000000"/>
          <w:sz w:val="24"/>
          <w:szCs w:val="24"/>
          <w:lang w:val="lt-LT" w:eastAsia="lt-LT"/>
        </w:rPr>
        <w:t>viešinimo stadijos metu, turi būti tikrinama</w:t>
      </w:r>
      <w:r w:rsidRPr="00CE1F27">
        <w:rPr>
          <w:rFonts w:ascii="Times New Roman" w:hAnsi="Times New Roman" w:cs="Times New Roman"/>
          <w:color w:val="000000"/>
          <w:sz w:val="24"/>
          <w:szCs w:val="24"/>
          <w:lang w:val="lt-LT" w:eastAsia="lt-LT"/>
        </w:rPr>
        <w:t xml:space="preserve"> </w:t>
      </w:r>
      <w:r w:rsidRPr="00CE1F27">
        <w:rPr>
          <w:rFonts w:ascii="Times New Roman" w:hAnsi="Times New Roman" w:cs="Times New Roman"/>
          <w:sz w:val="24"/>
          <w:szCs w:val="24"/>
          <w:lang w:val="lt-LT"/>
        </w:rPr>
        <w:t>ar iki viešinimo stadijos pradžios buvo iki galo atliktos teritorijų planavimo proceso rengimo etapo visų stadijų procedūros, tai yra ar nustatyta tvarka atliktas esamos būklės įvertinimas; parengta teritorijos vystymo koncepcija, jeigu planavimo darbų programoje ją buvo numatyta parengti; ar atliktas strateginis pasekmių aplinkai vertinimas, jeigu parengiamuoju etapu buvo priimtas sprendimas jį atlikti; ar teisės aktų nustatyta tvarka paskelbta informacija apie susipažinimo su parengtu teritorijų planavimo dokumentu tvarką, šio dokumento</w:t>
      </w:r>
      <w:r w:rsidRPr="00CE1F27">
        <w:rPr>
          <w:rFonts w:ascii="Times New Roman" w:hAnsi="Times New Roman" w:cs="Times New Roman"/>
          <w:b/>
          <w:bCs/>
          <w:sz w:val="24"/>
          <w:szCs w:val="24"/>
          <w:lang w:val="lt-LT"/>
        </w:rPr>
        <w:t xml:space="preserve"> </w:t>
      </w:r>
      <w:r w:rsidRPr="00CE1F27">
        <w:rPr>
          <w:rFonts w:ascii="Times New Roman" w:hAnsi="Times New Roman" w:cs="Times New Roman"/>
          <w:sz w:val="24"/>
          <w:szCs w:val="24"/>
          <w:lang w:val="lt-LT"/>
        </w:rPr>
        <w:t>viešos ekspozicijos vietą ir laiką, viešo svarstymo tvarką, vietą ir laiką; ar teisės aktų nustatyta tvarka ir terminais atliktas teritorijų planavimo dokumento viešas pristatymas ir konsultavimosi arba viešo svarstymo procedūros;</w:t>
      </w:r>
      <w:r w:rsidRPr="00CE1F27">
        <w:rPr>
          <w:rFonts w:ascii="Times New Roman" w:hAnsi="Times New Roman" w:cs="Times New Roman"/>
          <w:color w:val="000000"/>
          <w:sz w:val="24"/>
          <w:szCs w:val="24"/>
          <w:lang w:val="lt-LT" w:eastAsia="lt-LT"/>
        </w:rPr>
        <w:t xml:space="preserve"> ar planavimo organizatorius pagrįstai atmetė gautus visuomenės pasiūlymus dėl teritorijų planavimo dokumento ir t.t.; </w:t>
      </w:r>
      <w:r w:rsidRPr="00CE1F27">
        <w:rPr>
          <w:rFonts w:ascii="Times New Roman" w:hAnsi="Times New Roman" w:cs="Times New Roman"/>
          <w:i/>
          <w:color w:val="000000"/>
          <w:sz w:val="24"/>
          <w:szCs w:val="24"/>
          <w:lang w:val="lt-LT" w:eastAsia="lt-LT"/>
        </w:rPr>
        <w:t>derinimo stadijos metu tiri būti tikrinama</w:t>
      </w:r>
      <w:r w:rsidRPr="00CE1F27">
        <w:rPr>
          <w:rFonts w:ascii="Times New Roman" w:hAnsi="Times New Roman" w:cs="Times New Roman"/>
          <w:color w:val="000000"/>
          <w:sz w:val="24"/>
          <w:szCs w:val="24"/>
          <w:lang w:val="lt-LT" w:eastAsia="lt-LT"/>
        </w:rPr>
        <w:t xml:space="preserve"> ar</w:t>
      </w:r>
      <w:r w:rsidRPr="00CE1F27">
        <w:rPr>
          <w:rFonts w:ascii="Times New Roman" w:hAnsi="Times New Roman" w:cs="Times New Roman"/>
          <w:color w:val="000000"/>
          <w:szCs w:val="24"/>
          <w:lang w:val="lt-LT" w:eastAsia="lt-LT"/>
        </w:rPr>
        <w:t xml:space="preserve"> </w:t>
      </w:r>
      <w:r w:rsidRPr="00CE1F27">
        <w:rPr>
          <w:rFonts w:ascii="Times New Roman" w:hAnsi="Times New Roman" w:cs="Times New Roman"/>
          <w:color w:val="000000"/>
          <w:sz w:val="24"/>
          <w:szCs w:val="24"/>
          <w:lang w:val="lt-LT" w:eastAsia="lt-LT"/>
        </w:rPr>
        <w:t>teritorijų planavimo dokumentas suderintas Teritorijų planavimo komisijoje, jeigu toks derinimas privalomas, taip pat ar su visais šios komisijos nariais šis dokumentas suderintas; parengiamojo etapo procedūrų ir priimtų sprendimų atitiktį teritorijų planavimą reglamentuojantiems teisės aktams, jeigu tai nebuvo patikrinta; baigiamojo etapo viešinimo stadijos atitiktį teritorijų planavimą reglamentuojantiems teisės aktams, jeigu tai nebuvo patikrinta; teritorijų planavimo dokumento sprendinių atitiktį teritorijų planavimą reglamentuojantiems teisės aktams ir t.t.</w:t>
      </w:r>
    </w:p>
    <w:p w14:paraId="19506250" w14:textId="77777777" w:rsidR="00CE1F27" w:rsidRPr="00CE1F27" w:rsidRDefault="00CE1F27" w:rsidP="00CE1F27">
      <w:pPr>
        <w:widowControl w:val="0"/>
        <w:spacing w:line="360" w:lineRule="auto"/>
        <w:ind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color w:val="000000"/>
          <w:sz w:val="24"/>
          <w:szCs w:val="24"/>
          <w:lang w:val="lt-LT" w:eastAsia="lt-LT"/>
        </w:rPr>
        <w:lastRenderedPageBreak/>
        <w:t xml:space="preserve">VTPSI informavo, kad teritorijų planavimo </w:t>
      </w:r>
      <w:r w:rsidRPr="00CE1F27">
        <w:rPr>
          <w:rFonts w:ascii="Times New Roman" w:hAnsi="Times New Roman" w:cs="Times New Roman"/>
          <w:i/>
          <w:color w:val="000000"/>
          <w:sz w:val="24"/>
          <w:szCs w:val="24"/>
          <w:lang w:val="lt-LT" w:eastAsia="lt-LT"/>
        </w:rPr>
        <w:t>parengiamojo etapo</w:t>
      </w:r>
      <w:r w:rsidRPr="00CE1F27">
        <w:rPr>
          <w:rFonts w:ascii="Times New Roman" w:hAnsi="Times New Roman" w:cs="Times New Roman"/>
          <w:color w:val="000000"/>
          <w:sz w:val="24"/>
          <w:szCs w:val="24"/>
          <w:lang w:val="lt-LT" w:eastAsia="lt-LT"/>
        </w:rPr>
        <w:t xml:space="preserve"> valstybinę priežiūrą atlieka tiek pagal skundus, pranešimus, tiek pasirinktinai pagal sudaromus darbo planus. Šiuos darbo planus sudaro VTPSI Teritorijų planavimo ir statybos skyriaus vedėjas. Tačiau nėra aišku pagal kokius kriterijus yra atrenkami teritorijų planavimo proceso parengiamojo etapo dokumentai patikrai, nėra nustatyti jokie rizikos veiksnių atrankos modeliai ar mechanizmai, rodikliai, leidžiantys objektyviai atrinkti rizikingiausius subjektus.</w:t>
      </w:r>
    </w:p>
    <w:p w14:paraId="3BD85ED8" w14:textId="290BEE90" w:rsidR="00CE1F27" w:rsidRPr="00CE1F27" w:rsidRDefault="000C00D8" w:rsidP="00CE1F27">
      <w:pPr>
        <w:widowControl w:val="0"/>
        <w:spacing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color w:val="000000"/>
          <w:sz w:val="24"/>
          <w:szCs w:val="24"/>
          <w:lang w:val="lt-LT" w:eastAsia="lt-LT"/>
        </w:rPr>
        <w:t>VTPSI</w:t>
      </w:r>
      <w:r w:rsidR="00CE1F27" w:rsidRPr="00CE1F27">
        <w:rPr>
          <w:rFonts w:ascii="Times New Roman" w:hAnsi="Times New Roman" w:cs="Times New Roman"/>
          <w:color w:val="000000"/>
          <w:sz w:val="24"/>
          <w:szCs w:val="24"/>
          <w:lang w:val="lt-LT" w:eastAsia="lt-LT"/>
        </w:rPr>
        <w:t xml:space="preserve"> nurodo, kad teritorijų planavimo proceso </w:t>
      </w:r>
      <w:r w:rsidR="00CE1F27" w:rsidRPr="00CE1F27">
        <w:rPr>
          <w:rFonts w:ascii="Times New Roman" w:hAnsi="Times New Roman" w:cs="Times New Roman"/>
          <w:i/>
          <w:color w:val="000000"/>
          <w:sz w:val="24"/>
          <w:szCs w:val="24"/>
          <w:lang w:val="lt-LT" w:eastAsia="lt-LT"/>
        </w:rPr>
        <w:t>rengi</w:t>
      </w:r>
      <w:r w:rsidR="00DB5C3E">
        <w:rPr>
          <w:rFonts w:ascii="Times New Roman" w:hAnsi="Times New Roman" w:cs="Times New Roman"/>
          <w:i/>
          <w:color w:val="000000"/>
          <w:sz w:val="24"/>
          <w:szCs w:val="24"/>
          <w:lang w:val="lt-LT" w:eastAsia="lt-LT"/>
        </w:rPr>
        <w:t>mo</w:t>
      </w:r>
      <w:r w:rsidR="003034E2">
        <w:rPr>
          <w:rFonts w:ascii="Times New Roman" w:hAnsi="Times New Roman" w:cs="Times New Roman"/>
          <w:i/>
          <w:color w:val="000000"/>
          <w:sz w:val="24"/>
          <w:szCs w:val="24"/>
          <w:lang w:val="lt-LT" w:eastAsia="lt-LT"/>
        </w:rPr>
        <w:t xml:space="preserve"> </w:t>
      </w:r>
      <w:r w:rsidR="00CE1F27" w:rsidRPr="00CE1F27">
        <w:rPr>
          <w:rFonts w:ascii="Times New Roman" w:hAnsi="Times New Roman" w:cs="Times New Roman"/>
          <w:i/>
          <w:color w:val="000000"/>
          <w:sz w:val="24"/>
          <w:szCs w:val="24"/>
          <w:lang w:val="lt-LT" w:eastAsia="lt-LT"/>
        </w:rPr>
        <w:t xml:space="preserve">etapo ir baigiamojo etapo viešinimo ir derinimo stadijų </w:t>
      </w:r>
      <w:r w:rsidR="00A53317">
        <w:rPr>
          <w:rFonts w:ascii="Times New Roman" w:hAnsi="Times New Roman" w:cs="Times New Roman"/>
          <w:i/>
          <w:color w:val="000000"/>
          <w:sz w:val="24"/>
          <w:szCs w:val="24"/>
          <w:lang w:val="lt-LT" w:eastAsia="lt-LT"/>
        </w:rPr>
        <w:t xml:space="preserve"> </w:t>
      </w:r>
      <w:r w:rsidR="00A53317" w:rsidRPr="00DC2DD4">
        <w:rPr>
          <w:rFonts w:ascii="Times New Roman" w:hAnsi="Times New Roman" w:cs="Times New Roman"/>
          <w:color w:val="000000"/>
          <w:sz w:val="24"/>
          <w:szCs w:val="24"/>
          <w:lang w:val="lt-LT" w:eastAsia="lt-LT"/>
        </w:rPr>
        <w:t xml:space="preserve">planinės </w:t>
      </w:r>
      <w:r w:rsidR="00CE1F27" w:rsidRPr="00CE1F27">
        <w:rPr>
          <w:rFonts w:ascii="Times New Roman" w:hAnsi="Times New Roman" w:cs="Times New Roman"/>
          <w:color w:val="000000"/>
          <w:sz w:val="24"/>
          <w:szCs w:val="24"/>
          <w:lang w:val="lt-LT" w:eastAsia="lt-LT"/>
        </w:rPr>
        <w:t xml:space="preserve">valstybinės priežiūros praktiškai </w:t>
      </w:r>
      <w:r w:rsidR="00CE1F27" w:rsidRPr="00CE1F27">
        <w:rPr>
          <w:rFonts w:ascii="Times New Roman" w:hAnsi="Times New Roman" w:cs="Times New Roman"/>
          <w:i/>
          <w:color w:val="000000"/>
          <w:sz w:val="24"/>
          <w:szCs w:val="24"/>
          <w:u w:val="single"/>
          <w:lang w:val="lt-LT" w:eastAsia="lt-LT"/>
        </w:rPr>
        <w:t>neatlieka</w:t>
      </w:r>
      <w:r w:rsidR="00CE1F27" w:rsidRPr="00CE1F27">
        <w:rPr>
          <w:rFonts w:ascii="Times New Roman" w:hAnsi="Times New Roman" w:cs="Times New Roman"/>
          <w:i/>
          <w:color w:val="000000"/>
          <w:sz w:val="24"/>
          <w:szCs w:val="24"/>
          <w:lang w:val="lt-LT" w:eastAsia="lt-LT"/>
        </w:rPr>
        <w:t xml:space="preserve"> </w:t>
      </w:r>
      <w:r w:rsidR="00CE1F27" w:rsidRPr="00CE1F27">
        <w:rPr>
          <w:rFonts w:ascii="Times New Roman" w:hAnsi="Times New Roman" w:cs="Times New Roman"/>
          <w:color w:val="000000"/>
          <w:sz w:val="24"/>
          <w:szCs w:val="24"/>
          <w:lang w:val="lt-LT" w:eastAsia="lt-LT"/>
        </w:rPr>
        <w:t>tiek dėl žmogiškųjų išteklių trūkumo, tiek dėl techninių galimybių, nustatytų trumpų terminų, kadangi šiuose etapuose teritorijų planavimo procesas yra labai dinamiškas, nuolat kintantis, VTPSI atsakingi asmenys nespėja ir neturi pakankamai galimybių šiame etape atlikti teritorijų planavimo proceso dokumentų patikrinimo. Taigi minėtais teritorijų planavimo procedūros tarpiniais etapais teritorijų planavimo proceso dokumentai lieka netikrinami. Teritorijų planavimo proceso dokumentai iš esmės yra patikrinami tik pačiame galutiniame etape, kuomet jie būna praėję visas būtinas stadijas ir procedūras. Darytina išvada, kad Teritorijų planavimo ir statybos valstybinės priežiūros įstatymo 4 straipsnio 2 dalies ir 6 straipsnio 2, 3, 4 dalies normos praktikoje neveikia ir nėra taikomos. Manytina, kad tai taip pat apsunkina viešojo intereso pažeidimų nustatymą ir jo apsaugą, nes laiku gali likti nepastebėti tam tikri teritorij</w:t>
      </w:r>
      <w:r>
        <w:rPr>
          <w:rFonts w:ascii="Times New Roman" w:hAnsi="Times New Roman" w:cs="Times New Roman"/>
          <w:color w:val="000000"/>
          <w:sz w:val="24"/>
          <w:szCs w:val="24"/>
          <w:lang w:val="lt-LT" w:eastAsia="lt-LT"/>
        </w:rPr>
        <w:t>ų planavimo proceso procedūrų</w:t>
      </w:r>
      <w:r w:rsidR="00CE1F27" w:rsidRPr="00CE1F27">
        <w:rPr>
          <w:rFonts w:ascii="Times New Roman" w:hAnsi="Times New Roman" w:cs="Times New Roman"/>
          <w:color w:val="000000"/>
          <w:sz w:val="24"/>
          <w:szCs w:val="24"/>
          <w:lang w:val="lt-LT" w:eastAsia="lt-LT"/>
        </w:rPr>
        <w:t xml:space="preserve"> ar kiti pažeidimai.  Atkreiptinas dėmesys, kad g</w:t>
      </w:r>
      <w:r w:rsidR="00CE1F27" w:rsidRPr="00CE1F27">
        <w:rPr>
          <w:rFonts w:ascii="Times New Roman" w:hAnsi="Times New Roman" w:cs="Times New Roman"/>
          <w:sz w:val="24"/>
          <w:szCs w:val="24"/>
          <w:lang w:val="lt-LT"/>
        </w:rPr>
        <w:t>avus teritorijų planavimo dokumentų patikrinimo aktą, iš esmės nėra kliūčių tvirtinti teritorijų planavimo dokumentą, o tai sudaro prielaidas gauti statybą leidžiantį dokumentą ir sukuria sąlygas teisėtiems lūkesčiams kilti. Tai  vėliau gali apsunkinti viešojo intereso gynimą, o kartu nebūtų tinkamai užtikrinamas teisinių santykių stabilumas. Pažymėtina, kad tinkamas teritorijų planavimo proceso tikrinimas kiekviename etape leistų sutaupyti valstybės lėšas vėlesn</w:t>
      </w:r>
      <w:r w:rsidR="00A9309D">
        <w:rPr>
          <w:rFonts w:ascii="Times New Roman" w:hAnsi="Times New Roman" w:cs="Times New Roman"/>
          <w:sz w:val="24"/>
          <w:szCs w:val="24"/>
          <w:lang w:val="lt-LT"/>
        </w:rPr>
        <w:t>ėse</w:t>
      </w:r>
      <w:r w:rsidR="00CE1F27" w:rsidRPr="00CE1F27">
        <w:rPr>
          <w:rFonts w:ascii="Times New Roman" w:hAnsi="Times New Roman" w:cs="Times New Roman"/>
          <w:sz w:val="24"/>
          <w:szCs w:val="24"/>
          <w:lang w:val="lt-LT"/>
        </w:rPr>
        <w:t xml:space="preserve"> sprendinių realizavimo stadijose, dalinai apsaugotų nuo ginčų (taip pat ir teisminių), kuomet, pradėjus statybos darbus, gyventojai ar vietos bendruomenės kreipiasi su skundais dėl galimų jų teisių pažeidimų ir tuo pagrindu stabdomi vystomi projektai.</w:t>
      </w:r>
    </w:p>
    <w:p w14:paraId="76BB5EC1" w14:textId="30696734" w:rsidR="00CE1F27" w:rsidRPr="00CE1F27" w:rsidRDefault="00CE1F27" w:rsidP="00CE1F27">
      <w:pPr>
        <w:widowControl w:val="0"/>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Kaip rodo praktika</w:t>
      </w:r>
      <w:r w:rsidR="00756C51">
        <w:rPr>
          <w:rFonts w:ascii="Times New Roman" w:hAnsi="Times New Roman" w:cs="Times New Roman"/>
          <w:sz w:val="24"/>
          <w:szCs w:val="24"/>
          <w:lang w:val="lt-LT"/>
        </w:rPr>
        <w:t>,</w:t>
      </w:r>
      <w:r w:rsidRPr="00CE1F27">
        <w:rPr>
          <w:rFonts w:ascii="Times New Roman" w:hAnsi="Times New Roman" w:cs="Times New Roman"/>
          <w:sz w:val="24"/>
          <w:szCs w:val="24"/>
          <w:lang w:val="lt-LT"/>
        </w:rPr>
        <w:t xml:space="preserve"> VTPSI nenagrinėja arba nepakankamai išsamiai nagrinėja esminių teritorijų planavimo </w:t>
      </w:r>
      <w:r w:rsidRPr="00CE1F27">
        <w:rPr>
          <w:rFonts w:ascii="Times New Roman" w:hAnsi="Times New Roman" w:cs="Times New Roman"/>
          <w:i/>
          <w:sz w:val="24"/>
          <w:szCs w:val="24"/>
          <w:lang w:val="lt-LT"/>
        </w:rPr>
        <w:t>sprendinių</w:t>
      </w:r>
      <w:r w:rsidRPr="00CE1F27">
        <w:rPr>
          <w:rFonts w:ascii="Times New Roman" w:hAnsi="Times New Roman" w:cs="Times New Roman"/>
          <w:sz w:val="24"/>
          <w:szCs w:val="24"/>
          <w:lang w:val="lt-LT"/>
        </w:rPr>
        <w:t xml:space="preserve"> atitiktį teisės aktams, nors visuomeninės organizacijos (pavyzdžiui, Lietuvos architektų rūmai ar kitos organizacijos), savarankiškai įžvelgdamos viešojo intereso pažeidimus, kelia sistemines teritorijų planavimo problemas ir </w:t>
      </w:r>
      <w:r w:rsidR="00CA069D" w:rsidRPr="00CE1F27">
        <w:rPr>
          <w:rFonts w:ascii="Times New Roman" w:hAnsi="Times New Roman" w:cs="Times New Roman"/>
          <w:sz w:val="24"/>
          <w:szCs w:val="24"/>
          <w:lang w:val="lt-LT"/>
        </w:rPr>
        <w:t xml:space="preserve">siekia </w:t>
      </w:r>
      <w:r w:rsidRPr="00CE1F27">
        <w:rPr>
          <w:rFonts w:ascii="Times New Roman" w:hAnsi="Times New Roman" w:cs="Times New Roman"/>
          <w:sz w:val="24"/>
          <w:szCs w:val="24"/>
          <w:lang w:val="lt-LT"/>
        </w:rPr>
        <w:t xml:space="preserve">viešąjį interesą ginti teisme. Pavyzdžiui, galima paminėti </w:t>
      </w:r>
      <w:r w:rsidR="00787DDD">
        <w:rPr>
          <w:rFonts w:ascii="Times New Roman" w:hAnsi="Times New Roman" w:cs="Times New Roman"/>
          <w:sz w:val="24"/>
          <w:szCs w:val="24"/>
          <w:lang w:val="lt-LT"/>
        </w:rPr>
        <w:t>pavienių</w:t>
      </w:r>
      <w:r w:rsidRPr="00CE1F27">
        <w:rPr>
          <w:rFonts w:ascii="Times New Roman" w:hAnsi="Times New Roman" w:cs="Times New Roman"/>
          <w:sz w:val="24"/>
          <w:szCs w:val="24"/>
          <w:lang w:val="lt-LT"/>
        </w:rPr>
        <w:t xml:space="preserve"> sklypų formavimo tendenciją, kuri šiuo metu yra praktikuojama, nors teritorijų planavimo nuostatos siekia planuoti visų pirma kvartalus. Planuojami pavieniai žemės sklypai, nedidelės teritorijos, kai dėl informacijos ir teritorijos vystymo galimybių ir poveikio aplinkiniams žemės sklypams analizės stokos, dažnai sudėtinga nustatyti ar detalusis planas apskritai atitinka Teritorijų planavimo įstatyme nustatytus </w:t>
      </w:r>
      <w:r w:rsidRPr="00CE1F27">
        <w:rPr>
          <w:rFonts w:ascii="Times New Roman" w:hAnsi="Times New Roman" w:cs="Times New Roman"/>
          <w:sz w:val="24"/>
          <w:szCs w:val="24"/>
          <w:lang w:val="lt-LT"/>
        </w:rPr>
        <w:lastRenderedPageBreak/>
        <w:t>teritorijų planavimo tikslus</w:t>
      </w:r>
      <w:r w:rsidRPr="00CE1F27">
        <w:rPr>
          <w:rFonts w:ascii="Times New Roman" w:hAnsi="Times New Roman" w:cs="Times New Roman"/>
          <w:sz w:val="24"/>
          <w:szCs w:val="24"/>
          <w:vertAlign w:val="superscript"/>
          <w:lang w:val="lt-LT"/>
        </w:rPr>
        <w:footnoteReference w:id="27"/>
      </w:r>
      <w:r w:rsidRPr="00CE1F27">
        <w:rPr>
          <w:rFonts w:ascii="Times New Roman" w:hAnsi="Times New Roman" w:cs="Times New Roman"/>
          <w:sz w:val="24"/>
          <w:szCs w:val="24"/>
          <w:lang w:val="lt-LT"/>
        </w:rPr>
        <w:t xml:space="preserve">, netgi tuo atveju, jei bendrojo plano rodikliai ir </w:t>
      </w:r>
      <w:r w:rsidR="00CA069D">
        <w:rPr>
          <w:rFonts w:ascii="Times New Roman" w:hAnsi="Times New Roman" w:cs="Times New Roman"/>
          <w:sz w:val="24"/>
          <w:szCs w:val="24"/>
          <w:lang w:val="lt-LT"/>
        </w:rPr>
        <w:t>nėra</w:t>
      </w:r>
      <w:r w:rsidRPr="00CE1F27">
        <w:rPr>
          <w:rFonts w:ascii="Times New Roman" w:hAnsi="Times New Roman" w:cs="Times New Roman"/>
          <w:sz w:val="24"/>
          <w:szCs w:val="24"/>
          <w:lang w:val="lt-LT"/>
        </w:rPr>
        <w:t xml:space="preserve"> pažeidžiami. Nors Teritorijų planavimo įstatymas su poįstatyminiu reguliavimu nustato tam tikras taisykles planuojant teritorijas, tačiau visgi daug laisvės yra paliekama planuotojams, tuo pačiu palieka</w:t>
      </w:r>
      <w:r w:rsidR="00CA069D">
        <w:rPr>
          <w:rFonts w:ascii="Times New Roman" w:hAnsi="Times New Roman" w:cs="Times New Roman"/>
          <w:sz w:val="24"/>
          <w:szCs w:val="24"/>
          <w:lang w:val="lt-LT"/>
        </w:rPr>
        <w:t>n</w:t>
      </w:r>
      <w:r w:rsidRPr="00CE1F27">
        <w:rPr>
          <w:rFonts w:ascii="Times New Roman" w:hAnsi="Times New Roman" w:cs="Times New Roman"/>
          <w:sz w:val="24"/>
          <w:szCs w:val="24"/>
          <w:lang w:val="lt-LT"/>
        </w:rPr>
        <w:t xml:space="preserve">t daug erdvės teritorijų planavimo priežiūrą atliekančioms institucijoms spręsti dėl rengiamų ir parengtų teritorijų planavimo dokumentų </w:t>
      </w:r>
      <w:r w:rsidRPr="00CE1F27">
        <w:rPr>
          <w:rFonts w:ascii="Times New Roman" w:hAnsi="Times New Roman" w:cs="Times New Roman"/>
          <w:i/>
          <w:sz w:val="24"/>
          <w:szCs w:val="24"/>
          <w:lang w:val="lt-LT"/>
        </w:rPr>
        <w:t>turinio kokybės</w:t>
      </w:r>
      <w:r w:rsidRPr="00CE1F27">
        <w:rPr>
          <w:rFonts w:ascii="Times New Roman" w:hAnsi="Times New Roman" w:cs="Times New Roman"/>
          <w:i/>
          <w:sz w:val="24"/>
          <w:szCs w:val="24"/>
          <w:vertAlign w:val="superscript"/>
          <w:lang w:val="lt-LT"/>
        </w:rPr>
        <w:footnoteReference w:id="28"/>
      </w:r>
      <w:r w:rsidRPr="00CE1F27">
        <w:rPr>
          <w:rFonts w:ascii="Times New Roman" w:hAnsi="Times New Roman" w:cs="Times New Roman"/>
          <w:i/>
          <w:sz w:val="24"/>
          <w:szCs w:val="24"/>
          <w:lang w:val="lt-LT"/>
        </w:rPr>
        <w:t>.</w:t>
      </w:r>
    </w:p>
    <w:p w14:paraId="0D2F0D99" w14:textId="77777777" w:rsidR="00CE1F27" w:rsidRPr="00CE1F27" w:rsidRDefault="00CE1F27" w:rsidP="00CE1F27">
      <w:pPr>
        <w:widowControl w:val="0"/>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eastAsia="lt-LT"/>
        </w:rPr>
        <w:t xml:space="preserve">Antikorupciniu požiūriu neaiškus teritorijų planavimo proceso tam tikrų etapų patikrinimo planų sudarymo mechanizmas, rizikos veiksnių atrankos modelio stoka, taip pat tam tikrų teritorijų planavimo proceso etapų nepriežiūra laikytini ydingais ir neatspariais korupcijai. Nesant aiškių taisyklių ir apribojimų </w:t>
      </w:r>
      <w:r w:rsidRPr="00CE1F27">
        <w:rPr>
          <w:rFonts w:ascii="Times New Roman" w:hAnsi="Times New Roman" w:cs="Times New Roman"/>
          <w:color w:val="000000" w:themeColor="text1"/>
          <w:sz w:val="24"/>
          <w:szCs w:val="24"/>
          <w:lang w:val="lt-LT" w:eastAsia="lt-LT"/>
        </w:rPr>
        <w:t>suteikiamos galimai per plačios diskrecinės galios asmenims, padaliniams, sprendžiantiems dėl patikrinamų objektų ar subjektų įtraukimo į metinius patikrinimo planus. Nepakankamai aiškiai bei skaidriai atrenkant juos taip pat didėja korupcijos pasireiškimo tikimybė, kartu ir korupcijos rizika.</w:t>
      </w:r>
    </w:p>
    <w:p w14:paraId="6129673E" w14:textId="362DE4D7" w:rsidR="00CE1F27" w:rsidRPr="00B9460B" w:rsidRDefault="00CE1F27" w:rsidP="00B9460B">
      <w:pPr>
        <w:widowControl w:val="0"/>
        <w:spacing w:line="360" w:lineRule="auto"/>
        <w:ind w:firstLine="851"/>
        <w:contextualSpacing/>
        <w:jc w:val="both"/>
        <w:rPr>
          <w:rFonts w:ascii="Times New Roman" w:eastAsia="NSimSun" w:hAnsi="Times New Roman" w:cs="Times New Roman"/>
          <w:kern w:val="2"/>
          <w:sz w:val="24"/>
          <w:szCs w:val="24"/>
          <w:lang w:val="lt-LT" w:eastAsia="zh-CN" w:bidi="hi-IN"/>
        </w:rPr>
      </w:pPr>
      <w:r w:rsidRPr="00CE1F27">
        <w:rPr>
          <w:rFonts w:ascii="Times New Roman" w:hAnsi="Times New Roman" w:cs="Times New Roman"/>
          <w:sz w:val="24"/>
          <w:szCs w:val="24"/>
          <w:lang w:val="lt-LT"/>
        </w:rPr>
        <w:t>Kaip</w:t>
      </w:r>
      <w:r w:rsidR="001623F1">
        <w:rPr>
          <w:rFonts w:ascii="Times New Roman" w:hAnsi="Times New Roman" w:cs="Times New Roman"/>
          <w:sz w:val="24"/>
          <w:szCs w:val="24"/>
          <w:lang w:val="lt-LT"/>
        </w:rPr>
        <w:t xml:space="preserve"> galimai</w:t>
      </w:r>
      <w:r w:rsidRPr="00CE1F27">
        <w:rPr>
          <w:rFonts w:ascii="Times New Roman" w:hAnsi="Times New Roman" w:cs="Times New Roman"/>
          <w:sz w:val="24"/>
          <w:szCs w:val="24"/>
          <w:lang w:val="lt-LT"/>
        </w:rPr>
        <w:t xml:space="preserve"> ne visai </w:t>
      </w:r>
      <w:r w:rsidR="00500537">
        <w:rPr>
          <w:rFonts w:ascii="Times New Roman" w:hAnsi="Times New Roman" w:cs="Times New Roman"/>
          <w:sz w:val="24"/>
          <w:szCs w:val="24"/>
          <w:lang w:val="lt-LT"/>
        </w:rPr>
        <w:t xml:space="preserve">išsamios </w:t>
      </w:r>
      <w:r w:rsidRPr="00CE1F27">
        <w:rPr>
          <w:rFonts w:ascii="Times New Roman" w:hAnsi="Times New Roman" w:cs="Times New Roman"/>
          <w:sz w:val="24"/>
          <w:szCs w:val="24"/>
          <w:lang w:val="lt-LT"/>
        </w:rPr>
        <w:t xml:space="preserve">teritorijų planavimo proceso patikros pavyzdys galėtų būti VTPSI veiksmai teritorijų planavimo proceso patikroje </w:t>
      </w:r>
      <w:r w:rsidR="00CA069D">
        <w:rPr>
          <w:rFonts w:ascii="Times New Roman" w:hAnsi="Times New Roman" w:cs="Times New Roman"/>
          <w:b/>
          <w:i/>
          <w:sz w:val="24"/>
          <w:szCs w:val="24"/>
          <w:lang w:val="lt-LT"/>
        </w:rPr>
        <w:t>Konstitucijos pr. 18B</w:t>
      </w:r>
      <w:r w:rsidRPr="00CE1F27">
        <w:rPr>
          <w:rFonts w:ascii="Times New Roman" w:hAnsi="Times New Roman" w:cs="Times New Roman"/>
          <w:b/>
          <w:i/>
          <w:sz w:val="24"/>
          <w:szCs w:val="24"/>
          <w:lang w:val="lt-LT"/>
        </w:rPr>
        <w:t>, Vilniuje</w:t>
      </w:r>
      <w:r w:rsidRPr="00CE1F27">
        <w:rPr>
          <w:rFonts w:ascii="Times New Roman" w:hAnsi="Times New Roman" w:cs="Times New Roman"/>
          <w:sz w:val="24"/>
          <w:szCs w:val="24"/>
          <w:lang w:val="lt-LT"/>
        </w:rPr>
        <w:t>. Vilniaus miesto savivaldybės teritorijos bendrojo plano (toliau – Bendrasis planas), patvirtinto Vilniaus miesto savivaldybės tarybos 2007-02-14 sprendimu Nr. 1-1519, „Pagrindinio brėžinio“ tekstinių reglamentų 5 punkte nustatyta, kad „</w:t>
      </w:r>
      <w:r w:rsidRPr="00CE1F27">
        <w:rPr>
          <w:rFonts w:ascii="Times New Roman" w:hAnsi="Times New Roman" w:cs="Times New Roman"/>
          <w:i/>
          <w:sz w:val="24"/>
          <w:szCs w:val="24"/>
          <w:lang w:val="lt-LT"/>
        </w:rPr>
        <w:t xml:space="preserve">teritorijų užstatymo reglamentus galima viršyti esant </w:t>
      </w:r>
      <w:r w:rsidRPr="00CE1F27">
        <w:rPr>
          <w:rFonts w:ascii="Times New Roman" w:hAnsi="Times New Roman" w:cs="Times New Roman"/>
          <w:i/>
          <w:sz w:val="24"/>
          <w:szCs w:val="24"/>
          <w:u w:val="single"/>
          <w:lang w:val="lt-LT"/>
        </w:rPr>
        <w:t>aiškiai deklaruotam viešam interesui</w:t>
      </w:r>
      <w:r w:rsidRPr="00CE1F27">
        <w:rPr>
          <w:rFonts w:ascii="Times New Roman" w:hAnsi="Times New Roman" w:cs="Times New Roman"/>
          <w:i/>
          <w:sz w:val="24"/>
          <w:szCs w:val="24"/>
          <w:lang w:val="lt-LT"/>
        </w:rPr>
        <w:t>, ypatingai urbanistinei situacijai ir išskirtiniam pagrindimui bei pritarus savivaldybės tarybai</w:t>
      </w:r>
      <w:r w:rsidRPr="00CE1F27">
        <w:rPr>
          <w:rFonts w:ascii="Times New Roman" w:hAnsi="Times New Roman" w:cs="Times New Roman"/>
          <w:sz w:val="24"/>
          <w:szCs w:val="24"/>
          <w:lang w:val="lt-LT"/>
        </w:rPr>
        <w:t xml:space="preserve">“. Ši </w:t>
      </w:r>
      <w:r w:rsidRPr="00CE1F27">
        <w:rPr>
          <w:rFonts w:ascii="Times New Roman" w:eastAsia="NSimSun" w:hAnsi="Times New Roman" w:cs="Times New Roman"/>
          <w:kern w:val="2"/>
          <w:sz w:val="24"/>
          <w:szCs w:val="24"/>
          <w:lang w:val="lt-LT" w:eastAsia="zh-CN" w:bidi="hi-IN"/>
        </w:rPr>
        <w:t xml:space="preserve">Vilniaus miesto savivaldybės bendrajame plane nustatyta išimtis praktikoje interpretuojama taip, kad tam tikrais atvejais, priėmus savivaldybės tarybos sprendimą, </w:t>
      </w:r>
      <w:r w:rsidRPr="00CE1F27">
        <w:rPr>
          <w:rFonts w:ascii="Times New Roman" w:eastAsia="NSimSun" w:hAnsi="Times New Roman" w:cs="Times New Roman"/>
          <w:b/>
          <w:kern w:val="2"/>
          <w:sz w:val="24"/>
          <w:szCs w:val="24"/>
          <w:lang w:val="lt-LT" w:eastAsia="zh-CN" w:bidi="hi-IN"/>
        </w:rPr>
        <w:t>žemesnės galios teritorijų planavimo dokumentais</w:t>
      </w:r>
      <w:r w:rsidRPr="00CE1F27">
        <w:rPr>
          <w:rFonts w:ascii="Times New Roman" w:eastAsia="NSimSun" w:hAnsi="Times New Roman" w:cs="Times New Roman"/>
          <w:kern w:val="2"/>
          <w:sz w:val="24"/>
          <w:szCs w:val="24"/>
          <w:lang w:val="lt-LT" w:eastAsia="zh-CN" w:bidi="hi-IN"/>
        </w:rPr>
        <w:t xml:space="preserve"> (detaliuoju planu), nekeičiant (nekoreguojant) aukštesnės galios teritorijų planavimo dokumento (bendrojo plano), </w:t>
      </w:r>
      <w:r w:rsidRPr="00CE1F27">
        <w:rPr>
          <w:rFonts w:ascii="Times New Roman" w:eastAsia="NSimSun" w:hAnsi="Times New Roman" w:cs="Times New Roman"/>
          <w:b/>
          <w:kern w:val="2"/>
          <w:sz w:val="24"/>
          <w:szCs w:val="24"/>
          <w:lang w:val="lt-LT" w:eastAsia="zh-CN" w:bidi="hi-IN"/>
        </w:rPr>
        <w:t>keičiami bendrajame plane nustatyti teritorijos naudojimo reglamentai.</w:t>
      </w:r>
      <w:r w:rsidRPr="00CE1F27">
        <w:rPr>
          <w:rFonts w:ascii="Times New Roman" w:hAnsi="Times New Roman" w:cs="Times New Roman"/>
          <w:sz w:val="24"/>
          <w:szCs w:val="24"/>
          <w:lang w:val="lt-LT"/>
        </w:rPr>
        <w:t xml:space="preserve"> </w:t>
      </w:r>
      <w:r w:rsidRPr="00CE1F27">
        <w:rPr>
          <w:rFonts w:ascii="Times New Roman" w:eastAsia="NSimSun" w:hAnsi="Times New Roman" w:cs="Times New Roman"/>
          <w:kern w:val="2"/>
          <w:sz w:val="24"/>
          <w:szCs w:val="24"/>
          <w:lang w:val="lt-LT" w:eastAsia="zh-CN" w:bidi="hi-IN"/>
        </w:rPr>
        <w:t xml:space="preserve">Tai reiškia, kad Vilniaus miesto savivaldybės taryba gali nuspręsti tam tikrais atvejais netaikyti pavyzdžiui, bendrajame plane nustatyto užstatymo aukščio ir (ar) intensyvumo. Šia išimtimi buvo pasinaudota planuojant „Lords LB Asset Management“  </w:t>
      </w:r>
      <w:hyperlink r:id="rId8" w:tgtFrame="_blank">
        <w:r w:rsidRPr="00CE1F27">
          <w:rPr>
            <w:rFonts w:ascii="Times New Roman" w:eastAsia="NSimSun" w:hAnsi="Times New Roman" w:cs="Times New Roman"/>
            <w:kern w:val="2"/>
            <w:sz w:val="24"/>
            <w:szCs w:val="24"/>
            <w:lang w:val="lt-LT" w:eastAsia="zh-CN" w:bidi="hi-IN"/>
          </w:rPr>
          <w:t>kompleksą „k18b“</w:t>
        </w:r>
      </w:hyperlink>
      <w:r w:rsidRPr="00B068C1">
        <w:rPr>
          <w:rFonts w:ascii="Times New Roman" w:eastAsia="NSimSun" w:hAnsi="Times New Roman" w:cs="Times New Roman"/>
          <w:kern w:val="2"/>
          <w:sz w:val="24"/>
          <w:szCs w:val="24"/>
          <w:lang w:val="lt-LT" w:eastAsia="zh-CN" w:bidi="hi-IN"/>
        </w:rPr>
        <w:t xml:space="preserve"> </w:t>
      </w:r>
      <w:r w:rsidRPr="00CE1F27">
        <w:rPr>
          <w:rFonts w:ascii="Times New Roman" w:eastAsia="NSimSun" w:hAnsi="Times New Roman" w:cs="Times New Roman"/>
          <w:kern w:val="2"/>
          <w:sz w:val="24"/>
          <w:szCs w:val="24"/>
          <w:lang w:val="lt-LT" w:eastAsia="zh-CN" w:bidi="hi-IN"/>
        </w:rPr>
        <w:t>(</w:t>
      </w:r>
      <w:r w:rsidRPr="00CE1F27">
        <w:rPr>
          <w:rFonts w:ascii="Times New Roman" w:hAnsi="Times New Roman" w:cs="Times New Roman"/>
          <w:sz w:val="24"/>
          <w:szCs w:val="24"/>
          <w:lang w:val="lt-LT"/>
        </w:rPr>
        <w:t xml:space="preserve">Vilniaus miesto savivaldybės tarybos 2017-06-28 sprendimas Nr. 1-1032 „Dėl Bendrojo plano reglamento teritorijoje Konstitucijos pr. 18b“). Minimo sprendimo 1 punktu Vilniaus miesto savivaldybės taryba pritarė, kad </w:t>
      </w:r>
      <w:r w:rsidRPr="00CE1F27">
        <w:rPr>
          <w:rFonts w:ascii="Times New Roman" w:hAnsi="Times New Roman" w:cs="Times New Roman"/>
          <w:color w:val="000000"/>
          <w:sz w:val="24"/>
          <w:szCs w:val="24"/>
          <w:lang w:val="lt-LT"/>
        </w:rPr>
        <w:t xml:space="preserve">teritorijoje Konstitucijos pr. 18B </w:t>
      </w:r>
      <w:r w:rsidRPr="00CE1F27">
        <w:rPr>
          <w:rFonts w:ascii="Times New Roman" w:hAnsi="Times New Roman" w:cs="Times New Roman"/>
          <w:b/>
          <w:color w:val="000000"/>
          <w:sz w:val="24"/>
          <w:szCs w:val="24"/>
          <w:lang w:val="lt-LT"/>
        </w:rPr>
        <w:t>nebūtų taikomas Bendrajame plane nustatyto aukščio ir užstatymo intensyvumo  reglamentas</w:t>
      </w:r>
      <w:r w:rsidRPr="00CE1F27">
        <w:rPr>
          <w:rFonts w:ascii="Times New Roman" w:hAnsi="Times New Roman" w:cs="Times New Roman"/>
          <w:color w:val="000000"/>
          <w:sz w:val="24"/>
          <w:szCs w:val="24"/>
          <w:lang w:val="lt-LT"/>
        </w:rPr>
        <w:t xml:space="preserve">, o 2 punktu </w:t>
      </w:r>
      <w:r w:rsidRPr="00CE1F27">
        <w:rPr>
          <w:rFonts w:ascii="Times New Roman" w:hAnsi="Times New Roman" w:cs="Times New Roman"/>
          <w:b/>
          <w:color w:val="000000"/>
          <w:sz w:val="24"/>
          <w:szCs w:val="24"/>
          <w:lang w:val="lt-LT"/>
        </w:rPr>
        <w:t xml:space="preserve">leido </w:t>
      </w:r>
      <w:r w:rsidRPr="00CE1F27">
        <w:rPr>
          <w:rFonts w:ascii="Times New Roman" w:hAnsi="Times New Roman" w:cs="Times New Roman"/>
          <w:color w:val="000000"/>
          <w:sz w:val="24"/>
          <w:szCs w:val="24"/>
          <w:lang w:val="lt-LT"/>
        </w:rPr>
        <w:t xml:space="preserve">teritorijoje Konstitucijos pr. 18B </w:t>
      </w:r>
      <w:r w:rsidRPr="00CE1F27">
        <w:rPr>
          <w:rFonts w:ascii="Times New Roman" w:hAnsi="Times New Roman" w:cs="Times New Roman"/>
          <w:b/>
          <w:color w:val="000000"/>
          <w:sz w:val="24"/>
          <w:szCs w:val="24"/>
          <w:lang w:val="lt-LT"/>
        </w:rPr>
        <w:t xml:space="preserve">viršyti Bendrajame plane nustatytus aukščio ir užstatymo intensyvumo </w:t>
      </w:r>
      <w:r w:rsidRPr="00CE1F27">
        <w:rPr>
          <w:rFonts w:ascii="Times New Roman" w:hAnsi="Times New Roman" w:cs="Times New Roman"/>
          <w:b/>
          <w:color w:val="000000"/>
          <w:sz w:val="24"/>
          <w:szCs w:val="24"/>
          <w:lang w:val="lt-LT"/>
        </w:rPr>
        <w:lastRenderedPageBreak/>
        <w:t>reglamentus</w:t>
      </w:r>
      <w:r w:rsidRPr="00CE1F27">
        <w:rPr>
          <w:rFonts w:ascii="Times New Roman" w:hAnsi="Times New Roman" w:cs="Times New Roman"/>
          <w:color w:val="000000"/>
          <w:sz w:val="24"/>
          <w:szCs w:val="24"/>
          <w:lang w:val="lt-LT"/>
        </w:rPr>
        <w:t xml:space="preserve">. Dar  2017-06-27 </w:t>
      </w:r>
      <w:r w:rsidRPr="00CE1F27">
        <w:rPr>
          <w:rFonts w:ascii="Times New Roman" w:hAnsi="Times New Roman" w:cs="Times New Roman"/>
          <w:sz w:val="24"/>
          <w:szCs w:val="24"/>
          <w:lang w:val="lt-LT"/>
        </w:rPr>
        <w:t>į VTPSI raštu Nr. V11-189(1.12.) kreipėsi Lietuvos Respublikos valstybinė kultūros paveldo komisija, susipažinusi su Vilniaus miesto savivaldybės tarybos 2017-04-14 sprendimo „Dėl bendrojo plano reglamen</w:t>
      </w:r>
      <w:r w:rsidR="00CA069D">
        <w:rPr>
          <w:rFonts w:ascii="Times New Roman" w:hAnsi="Times New Roman" w:cs="Times New Roman"/>
          <w:sz w:val="24"/>
          <w:szCs w:val="24"/>
          <w:lang w:val="lt-LT"/>
        </w:rPr>
        <w:t>to teritorijoje Konstitucijos p</w:t>
      </w:r>
      <w:r w:rsidRPr="00CE1F27">
        <w:rPr>
          <w:rFonts w:ascii="Times New Roman" w:hAnsi="Times New Roman" w:cs="Times New Roman"/>
          <w:sz w:val="24"/>
          <w:szCs w:val="24"/>
          <w:lang w:val="lt-LT"/>
        </w:rPr>
        <w:t>r. 18B“ projektu</w:t>
      </w:r>
      <w:r w:rsidRPr="00CE1F27">
        <w:rPr>
          <w:rFonts w:ascii="Times New Roman" w:hAnsi="Times New Roman" w:cs="Times New Roman"/>
          <w:sz w:val="24"/>
          <w:szCs w:val="24"/>
          <w:vertAlign w:val="superscript"/>
          <w:lang w:val="lt-LT"/>
        </w:rPr>
        <w:footnoteReference w:id="29"/>
      </w:r>
      <w:r w:rsidRPr="00CE1F27">
        <w:rPr>
          <w:rFonts w:ascii="Times New Roman" w:hAnsi="Times New Roman" w:cs="Times New Roman"/>
          <w:sz w:val="24"/>
          <w:szCs w:val="24"/>
          <w:lang w:val="lt-LT"/>
        </w:rPr>
        <w:t>, atkreipdama VTPSI dėmesį į galimus teritorijų planavimo pažeidimus</w:t>
      </w:r>
      <w:r w:rsidR="00C0796E">
        <w:rPr>
          <w:rFonts w:ascii="Times New Roman" w:hAnsi="Times New Roman" w:cs="Times New Roman"/>
          <w:sz w:val="24"/>
          <w:szCs w:val="24"/>
          <w:lang w:val="lt-LT"/>
        </w:rPr>
        <w:t>, nurodydama argumentus. 2017-07-13</w:t>
      </w:r>
      <w:r w:rsidRPr="00CE1F27">
        <w:rPr>
          <w:rFonts w:ascii="Times New Roman" w:hAnsi="Times New Roman" w:cs="Times New Roman"/>
          <w:sz w:val="24"/>
          <w:szCs w:val="24"/>
          <w:lang w:val="lt-LT"/>
        </w:rPr>
        <w:t xml:space="preserve"> į VTPSI raštu Nr. 3-172 kreipėsi Vyriausybės atstovo Vilniaus apskrityje tarnyba, prašydama </w:t>
      </w:r>
      <w:r w:rsidRPr="00CE1F27">
        <w:rPr>
          <w:rFonts w:ascii="Times New Roman" w:hAnsi="Times New Roman" w:cs="Times New Roman"/>
          <w:color w:val="000000"/>
          <w:sz w:val="24"/>
          <w:szCs w:val="24"/>
          <w:lang w:val="lt-LT"/>
        </w:rPr>
        <w:t xml:space="preserve">pagal kompetenciją įvertinti, ar aptariamas Vilniaus miesto savivaldybės tarybos sprendimas atitinka Teritorijų planavimo įstatymo nuostatas, ir jei bus nustatyti pažeidimai, prašo imtis VTPSI kompetencijai priskirtų veiksmų. Po daugiau nei mėnesio, t. y. 2017-08-22 VTPSI kreipėsi į Vilniaus miesto savivaldybės tarybą, </w:t>
      </w:r>
      <w:r w:rsidRPr="00CE1F27">
        <w:rPr>
          <w:rFonts w:ascii="Times New Roman" w:hAnsi="Times New Roman" w:cs="Times New Roman"/>
          <w:sz w:val="24"/>
          <w:szCs w:val="24"/>
          <w:lang w:val="lt-LT"/>
        </w:rPr>
        <w:t>prašydama raštu pagrįsti, kad taikant bendrojo plano išimtį Konstitucijos per. 18</w:t>
      </w:r>
      <w:r w:rsidR="00722D77">
        <w:rPr>
          <w:rFonts w:ascii="Times New Roman" w:hAnsi="Times New Roman" w:cs="Times New Roman"/>
          <w:sz w:val="24"/>
          <w:szCs w:val="24"/>
          <w:lang w:val="lt-LT"/>
        </w:rPr>
        <w:t>B</w:t>
      </w:r>
      <w:r w:rsidRPr="00CE1F27">
        <w:rPr>
          <w:rFonts w:ascii="Times New Roman" w:hAnsi="Times New Roman" w:cs="Times New Roman"/>
          <w:sz w:val="24"/>
          <w:szCs w:val="24"/>
          <w:lang w:val="lt-LT"/>
        </w:rPr>
        <w:t xml:space="preserve"> atveju yra išpildytos šios sąlygos - aiškiai deklaruotas viešasis interesas, ypatinga urbanistinė situacija, išskir</w:t>
      </w:r>
      <w:r w:rsidR="006F3A29">
        <w:rPr>
          <w:rFonts w:ascii="Times New Roman" w:hAnsi="Times New Roman" w:cs="Times New Roman"/>
          <w:sz w:val="24"/>
          <w:szCs w:val="24"/>
          <w:lang w:val="lt-LT"/>
        </w:rPr>
        <w:t xml:space="preserve">tinis pagrindimas. Savivaldybė </w:t>
      </w:r>
      <w:r w:rsidR="006F3A29" w:rsidRPr="006F3A29">
        <w:rPr>
          <w:rFonts w:ascii="Times New Roman" w:hAnsi="Times New Roman" w:cs="Times New Roman"/>
          <w:sz w:val="24"/>
          <w:szCs w:val="24"/>
          <w:lang w:val="lt-LT"/>
        </w:rPr>
        <w:t>2017-09-06 rašt</w:t>
      </w:r>
      <w:r w:rsidR="009627EF">
        <w:rPr>
          <w:rFonts w:ascii="Times New Roman" w:hAnsi="Times New Roman" w:cs="Times New Roman"/>
          <w:sz w:val="24"/>
          <w:szCs w:val="24"/>
          <w:lang w:val="lt-LT"/>
        </w:rPr>
        <w:t>u</w:t>
      </w:r>
      <w:r w:rsidR="006F3A29">
        <w:rPr>
          <w:rFonts w:ascii="Times New Roman" w:hAnsi="Times New Roman" w:cs="Times New Roman"/>
          <w:sz w:val="24"/>
          <w:szCs w:val="24"/>
          <w:lang w:val="lt-LT"/>
        </w:rPr>
        <w:t xml:space="preserve"> </w:t>
      </w:r>
      <w:r w:rsidR="006F3A29" w:rsidRPr="006F3A29">
        <w:rPr>
          <w:rFonts w:ascii="Times New Roman" w:hAnsi="Times New Roman" w:cs="Times New Roman"/>
          <w:sz w:val="24"/>
          <w:szCs w:val="24"/>
          <w:lang w:val="lt-LT"/>
        </w:rPr>
        <w:t>Nr. 1D-11431</w:t>
      </w:r>
      <w:r w:rsidR="009627EF" w:rsidRPr="009627EF">
        <w:rPr>
          <w:rFonts w:ascii="Times New Roman" w:hAnsi="Times New Roman" w:cs="Times New Roman"/>
          <w:sz w:val="24"/>
          <w:szCs w:val="24"/>
          <w:lang w:val="lt-LT"/>
        </w:rPr>
        <w:t xml:space="preserve"> </w:t>
      </w:r>
      <w:r w:rsidR="009627EF">
        <w:rPr>
          <w:rFonts w:ascii="Times New Roman" w:hAnsi="Times New Roman" w:cs="Times New Roman"/>
          <w:sz w:val="24"/>
          <w:szCs w:val="24"/>
          <w:lang w:val="lt-LT"/>
        </w:rPr>
        <w:t>pateikė atsakymą VTPSI</w:t>
      </w:r>
      <w:r w:rsidRPr="00CE1F27">
        <w:rPr>
          <w:rFonts w:ascii="Times New Roman" w:hAnsi="Times New Roman" w:cs="Times New Roman"/>
          <w:sz w:val="24"/>
          <w:szCs w:val="24"/>
          <w:lang w:val="lt-LT"/>
        </w:rPr>
        <w:t xml:space="preserve">. </w:t>
      </w:r>
      <w:r w:rsidRPr="00CE1F27">
        <w:rPr>
          <w:rFonts w:ascii="Times New Roman" w:eastAsia="NSimSun" w:hAnsi="Times New Roman" w:cs="Times New Roman"/>
          <w:kern w:val="2"/>
          <w:sz w:val="24"/>
          <w:szCs w:val="24"/>
          <w:lang w:val="lt-LT" w:eastAsia="zh-CN" w:bidi="hi-IN"/>
        </w:rPr>
        <w:t xml:space="preserve">2017-11-07 Lietuvos architektų rūmai inicijavo norminę bylą dėl bendrojo plano pagrindinio brėžinio tekstinių </w:t>
      </w:r>
      <w:r w:rsidR="00E56837">
        <w:rPr>
          <w:rFonts w:ascii="Times New Roman" w:eastAsia="NSimSun" w:hAnsi="Times New Roman" w:cs="Times New Roman"/>
          <w:kern w:val="2"/>
          <w:sz w:val="24"/>
          <w:szCs w:val="24"/>
          <w:lang w:val="lt-LT" w:eastAsia="zh-CN" w:bidi="hi-IN"/>
        </w:rPr>
        <w:t>reglamentų 5 punkto pažeidimų.</w:t>
      </w:r>
      <w:r w:rsidRPr="00CE1F27">
        <w:rPr>
          <w:rFonts w:ascii="Times New Roman" w:eastAsia="NSimSun" w:hAnsi="Times New Roman" w:cs="Times New Roman"/>
          <w:kern w:val="2"/>
          <w:sz w:val="24"/>
          <w:szCs w:val="24"/>
          <w:lang w:val="lt-LT" w:eastAsia="zh-CN" w:bidi="hi-IN"/>
        </w:rPr>
        <w:t xml:space="preserve"> Tačiau pažymėtina, kad VTPSI Lietuvos architektų rūmų inicijuotame teismo procese nedalyvauja, </w:t>
      </w:r>
      <w:r w:rsidRPr="00CE1F27">
        <w:rPr>
          <w:rFonts w:ascii="Times New Roman" w:eastAsia="NSimSun" w:hAnsi="Times New Roman" w:cs="Times New Roman"/>
          <w:b/>
          <w:kern w:val="2"/>
          <w:sz w:val="24"/>
          <w:szCs w:val="24"/>
          <w:lang w:val="lt-LT" w:eastAsia="zh-CN" w:bidi="hi-IN"/>
        </w:rPr>
        <w:t>vy</w:t>
      </w:r>
      <w:r w:rsidR="00CA069D">
        <w:rPr>
          <w:rFonts w:ascii="Times New Roman" w:eastAsia="NSimSun" w:hAnsi="Times New Roman" w:cs="Times New Roman"/>
          <w:b/>
          <w:kern w:val="2"/>
          <w:sz w:val="24"/>
          <w:szCs w:val="24"/>
          <w:lang w:val="lt-LT" w:eastAsia="zh-CN" w:bidi="hi-IN"/>
        </w:rPr>
        <w:t>kstant teisminiams ginčams, VTPSI pateikė teigiamą</w:t>
      </w:r>
      <w:r w:rsidRPr="00CE1F27">
        <w:rPr>
          <w:rFonts w:ascii="Times New Roman" w:eastAsia="NSimSun" w:hAnsi="Times New Roman" w:cs="Times New Roman"/>
          <w:b/>
          <w:kern w:val="2"/>
          <w:sz w:val="24"/>
          <w:szCs w:val="24"/>
          <w:lang w:val="lt-LT" w:eastAsia="zh-CN" w:bidi="hi-IN"/>
        </w:rPr>
        <w:t xml:space="preserve"> teritorijų planavimo dokumento </w:t>
      </w:r>
      <w:r w:rsidRPr="00CE1F27">
        <w:rPr>
          <w:rFonts w:ascii="Times New Roman" w:eastAsia="NSimSun" w:hAnsi="Times New Roman" w:cs="Times New Roman"/>
          <w:kern w:val="2"/>
          <w:sz w:val="24"/>
          <w:szCs w:val="24"/>
          <w:lang w:val="lt-LT" w:eastAsia="zh-CN" w:bidi="hi-IN"/>
        </w:rPr>
        <w:t>(detaliojo plano sprendinių koregavimo)</w:t>
      </w:r>
      <w:r w:rsidR="00CA069D">
        <w:rPr>
          <w:rFonts w:ascii="Times New Roman" w:eastAsia="NSimSun" w:hAnsi="Times New Roman" w:cs="Times New Roman"/>
          <w:b/>
          <w:kern w:val="2"/>
          <w:sz w:val="24"/>
          <w:szCs w:val="24"/>
          <w:lang w:val="lt-LT" w:eastAsia="zh-CN" w:bidi="hi-IN"/>
        </w:rPr>
        <w:t xml:space="preserve"> patikrinimo išvadą</w:t>
      </w:r>
      <w:r w:rsidRPr="00CE1F27">
        <w:rPr>
          <w:rFonts w:ascii="Times New Roman" w:eastAsia="NSimSun" w:hAnsi="Times New Roman" w:cs="Times New Roman"/>
          <w:b/>
          <w:kern w:val="2"/>
          <w:sz w:val="24"/>
          <w:szCs w:val="24"/>
          <w:lang w:val="lt-LT" w:eastAsia="zh-CN" w:bidi="hi-IN"/>
        </w:rPr>
        <w:t>.</w:t>
      </w:r>
      <w:r w:rsidR="00D5791B">
        <w:rPr>
          <w:rFonts w:ascii="Times New Roman" w:eastAsia="NSimSun" w:hAnsi="Times New Roman" w:cs="Times New Roman"/>
          <w:b/>
          <w:kern w:val="2"/>
          <w:sz w:val="24"/>
          <w:szCs w:val="24"/>
          <w:lang w:val="lt-LT" w:eastAsia="zh-CN" w:bidi="hi-IN"/>
        </w:rPr>
        <w:t xml:space="preserve"> </w:t>
      </w:r>
      <w:r w:rsidR="00DD5260" w:rsidRPr="00DD5260">
        <w:rPr>
          <w:rFonts w:ascii="Times New Roman" w:eastAsia="NSimSun" w:hAnsi="Times New Roman" w:cs="Times New Roman"/>
          <w:kern w:val="2"/>
          <w:sz w:val="24"/>
          <w:szCs w:val="24"/>
          <w:lang w:val="lt-LT" w:eastAsia="zh-CN" w:bidi="hi-IN"/>
        </w:rPr>
        <w:t>Tačiau tokia VTPSI išvada</w:t>
      </w:r>
      <w:r w:rsidR="009627EF" w:rsidRPr="009627EF">
        <w:rPr>
          <w:rFonts w:ascii="Times New Roman" w:eastAsia="NSimSun" w:hAnsi="Times New Roman" w:cs="Times New Roman"/>
          <w:kern w:val="2"/>
          <w:sz w:val="24"/>
          <w:szCs w:val="24"/>
          <w:lang w:val="lt-LT" w:eastAsia="zh-CN" w:bidi="hi-IN"/>
        </w:rPr>
        <w:t xml:space="preserve"> </w:t>
      </w:r>
      <w:r w:rsidR="009627EF" w:rsidRPr="00DD5260">
        <w:rPr>
          <w:rFonts w:ascii="Times New Roman" w:eastAsia="NSimSun" w:hAnsi="Times New Roman" w:cs="Times New Roman"/>
          <w:kern w:val="2"/>
          <w:sz w:val="24"/>
          <w:szCs w:val="24"/>
          <w:lang w:val="lt-LT" w:eastAsia="zh-CN" w:bidi="hi-IN"/>
        </w:rPr>
        <w:t>paremta</w:t>
      </w:r>
      <w:r w:rsidR="009627EF">
        <w:rPr>
          <w:rFonts w:ascii="Times New Roman" w:eastAsia="NSimSun" w:hAnsi="Times New Roman" w:cs="Times New Roman"/>
          <w:kern w:val="2"/>
          <w:sz w:val="24"/>
          <w:szCs w:val="24"/>
          <w:lang w:val="lt-LT" w:eastAsia="zh-CN" w:bidi="hi-IN"/>
        </w:rPr>
        <w:t xml:space="preserve"> tik pakankamai abstra</w:t>
      </w:r>
      <w:r w:rsidR="0072726E">
        <w:rPr>
          <w:rFonts w:ascii="Times New Roman" w:eastAsia="NSimSun" w:hAnsi="Times New Roman" w:cs="Times New Roman"/>
          <w:kern w:val="2"/>
          <w:sz w:val="24"/>
          <w:szCs w:val="24"/>
          <w:lang w:val="lt-LT" w:eastAsia="zh-CN" w:bidi="hi-IN"/>
        </w:rPr>
        <w:t xml:space="preserve">kčiais, bendro pobūdžio </w:t>
      </w:r>
      <w:r w:rsidR="009627EF">
        <w:rPr>
          <w:rFonts w:ascii="Times New Roman" w:eastAsia="NSimSun" w:hAnsi="Times New Roman" w:cs="Times New Roman"/>
          <w:kern w:val="2"/>
          <w:sz w:val="24"/>
          <w:szCs w:val="24"/>
          <w:lang w:val="lt-LT" w:eastAsia="zh-CN" w:bidi="hi-IN"/>
        </w:rPr>
        <w:t>saviva</w:t>
      </w:r>
      <w:r w:rsidR="0072726E">
        <w:rPr>
          <w:rFonts w:ascii="Times New Roman" w:eastAsia="NSimSun" w:hAnsi="Times New Roman" w:cs="Times New Roman"/>
          <w:kern w:val="2"/>
          <w:sz w:val="24"/>
          <w:szCs w:val="24"/>
          <w:lang w:val="lt-LT" w:eastAsia="zh-CN" w:bidi="hi-IN"/>
        </w:rPr>
        <w:t>ldybės argumentais, kuriuos suformulavo suinteresuotas statytojas (savivaldybės rašte</w:t>
      </w:r>
      <w:r w:rsidR="005C7CB4">
        <w:rPr>
          <w:rFonts w:ascii="Times New Roman" w:eastAsia="NSimSun" w:hAnsi="Times New Roman" w:cs="Times New Roman"/>
          <w:kern w:val="2"/>
          <w:sz w:val="24"/>
          <w:szCs w:val="24"/>
          <w:lang w:val="lt-LT" w:eastAsia="zh-CN" w:bidi="hi-IN"/>
        </w:rPr>
        <w:t xml:space="preserve"> nurodoma, pavyzdžiui</w:t>
      </w:r>
      <w:r w:rsidR="00B21E73">
        <w:rPr>
          <w:rFonts w:ascii="Times New Roman" w:eastAsia="NSimSun" w:hAnsi="Times New Roman" w:cs="Times New Roman"/>
          <w:kern w:val="2"/>
          <w:sz w:val="24"/>
          <w:szCs w:val="24"/>
          <w:lang w:val="lt-LT" w:eastAsia="zh-CN" w:bidi="hi-IN"/>
        </w:rPr>
        <w:t>,</w:t>
      </w:r>
      <w:r w:rsidR="005C7CB4">
        <w:rPr>
          <w:rFonts w:ascii="Times New Roman" w:eastAsia="NSimSun" w:hAnsi="Times New Roman" w:cs="Times New Roman"/>
          <w:kern w:val="2"/>
          <w:sz w:val="24"/>
          <w:szCs w:val="24"/>
          <w:lang w:val="lt-LT" w:eastAsia="zh-CN" w:bidi="hi-IN"/>
        </w:rPr>
        <w:t xml:space="preserve"> kad „</w:t>
      </w:r>
      <w:r w:rsidR="00F20003" w:rsidRPr="005C7CB4">
        <w:rPr>
          <w:rFonts w:ascii="Times New Roman" w:eastAsia="NSimSun" w:hAnsi="Times New Roman" w:cs="Times New Roman"/>
          <w:i/>
          <w:kern w:val="2"/>
          <w:sz w:val="24"/>
          <w:szCs w:val="24"/>
          <w:lang w:val="lt-LT" w:eastAsia="zh-CN" w:bidi="hi-IN"/>
        </w:rPr>
        <w:t xml:space="preserve">&lt;...&gt; </w:t>
      </w:r>
      <w:r w:rsidR="009627EF" w:rsidRPr="005C7CB4">
        <w:rPr>
          <w:rFonts w:ascii="Times New Roman" w:eastAsia="NSimSun" w:hAnsi="Times New Roman" w:cs="Times New Roman"/>
          <w:i/>
          <w:kern w:val="2"/>
          <w:sz w:val="24"/>
          <w:szCs w:val="24"/>
          <w:lang w:val="lt-LT" w:eastAsia="zh-CN" w:bidi="hi-IN"/>
        </w:rPr>
        <w:t>Visuomenės interesą</w:t>
      </w:r>
      <w:r w:rsidR="00475C61" w:rsidRPr="005C7CB4">
        <w:rPr>
          <w:rFonts w:ascii="Times New Roman" w:eastAsia="NSimSun" w:hAnsi="Times New Roman" w:cs="Times New Roman"/>
          <w:i/>
          <w:kern w:val="2"/>
          <w:sz w:val="24"/>
          <w:szCs w:val="24"/>
          <w:lang w:val="lt-LT" w:eastAsia="zh-CN" w:bidi="hi-IN"/>
        </w:rPr>
        <w:t xml:space="preserve"> </w:t>
      </w:r>
      <w:r w:rsidR="00F20003" w:rsidRPr="005C7CB4">
        <w:rPr>
          <w:rFonts w:ascii="Times New Roman" w:eastAsia="NSimSun" w:hAnsi="Times New Roman" w:cs="Times New Roman"/>
          <w:i/>
          <w:kern w:val="2"/>
          <w:sz w:val="24"/>
          <w:szCs w:val="24"/>
          <w:lang w:val="lt-LT" w:eastAsia="zh-CN" w:bidi="hi-IN"/>
        </w:rPr>
        <w:t>įgyvendinant projektą identifikavo uždarosios akcinės bendrovės “X“ analitikai &lt;...&gt;. Jų išvadose akcentuojamas pozityvus projekto įgyvendinimo socialinis – ekonominis efektas ir teigiama, kad plėtojant &lt;...&gt; teritoriją būtų sutvarkytos ir šiuolaikinius standartus atitinkančiai funkcijai pritaikytos ypatingą reikšmę Vilniaus miesto gyventojams ir svečiams turinčios viešos erdvės“</w:t>
      </w:r>
      <w:r w:rsidR="00D921A1">
        <w:rPr>
          <w:rFonts w:ascii="Times New Roman" w:eastAsia="NSimSun" w:hAnsi="Times New Roman" w:cs="Times New Roman"/>
          <w:i/>
          <w:kern w:val="2"/>
          <w:sz w:val="24"/>
          <w:szCs w:val="24"/>
          <w:lang w:val="lt-LT" w:eastAsia="zh-CN" w:bidi="hi-IN"/>
        </w:rPr>
        <w:t xml:space="preserve">. </w:t>
      </w:r>
      <w:r w:rsidR="00D921A1" w:rsidRPr="00D921A1">
        <w:rPr>
          <w:rFonts w:ascii="Times New Roman" w:eastAsia="NSimSun" w:hAnsi="Times New Roman" w:cs="Times New Roman"/>
          <w:kern w:val="2"/>
          <w:sz w:val="24"/>
          <w:szCs w:val="24"/>
          <w:lang w:val="lt-LT" w:eastAsia="zh-CN" w:bidi="hi-IN"/>
        </w:rPr>
        <w:t>Savivaldybės atsakyme t</w:t>
      </w:r>
      <w:r w:rsidR="00D921A1">
        <w:rPr>
          <w:rFonts w:ascii="Times New Roman" w:eastAsia="NSimSun" w:hAnsi="Times New Roman" w:cs="Times New Roman"/>
          <w:kern w:val="2"/>
          <w:sz w:val="24"/>
          <w:szCs w:val="24"/>
          <w:lang w:val="lt-LT" w:eastAsia="zh-CN" w:bidi="hi-IN"/>
        </w:rPr>
        <w:t>aip pat nurodoma, kad pateikta architektūrinė koncepcija nėra pastato su priklausiniais techninis projektas ar baigta jo architektūros dalis, tai tarpinis darbų rezultatas, kuris ateityje bus tobulinamas</w:t>
      </w:r>
      <w:r w:rsidR="0072726E">
        <w:rPr>
          <w:rFonts w:ascii="Times New Roman" w:eastAsia="NSimSun" w:hAnsi="Times New Roman" w:cs="Times New Roman"/>
          <w:kern w:val="2"/>
          <w:sz w:val="24"/>
          <w:szCs w:val="24"/>
          <w:lang w:val="lt-LT" w:eastAsia="zh-CN" w:bidi="hi-IN"/>
        </w:rPr>
        <w:t>)</w:t>
      </w:r>
      <w:r w:rsidR="00D921A1">
        <w:rPr>
          <w:rFonts w:ascii="Times New Roman" w:eastAsia="NSimSun" w:hAnsi="Times New Roman" w:cs="Times New Roman"/>
          <w:kern w:val="2"/>
          <w:sz w:val="24"/>
          <w:szCs w:val="24"/>
          <w:lang w:val="lt-LT" w:eastAsia="zh-CN" w:bidi="hi-IN"/>
        </w:rPr>
        <w:t xml:space="preserve">. </w:t>
      </w:r>
      <w:r w:rsidR="00DF46C0">
        <w:rPr>
          <w:rFonts w:ascii="Times New Roman" w:eastAsia="NSimSun" w:hAnsi="Times New Roman" w:cs="Times New Roman"/>
          <w:kern w:val="2"/>
          <w:sz w:val="24"/>
          <w:szCs w:val="24"/>
          <w:lang w:val="lt-LT" w:eastAsia="zh-CN" w:bidi="hi-IN"/>
        </w:rPr>
        <w:t xml:space="preserve">Svarstytina, ar </w:t>
      </w:r>
      <w:r w:rsidR="0072726E">
        <w:rPr>
          <w:rFonts w:ascii="Times New Roman" w:eastAsia="NSimSun" w:hAnsi="Times New Roman" w:cs="Times New Roman"/>
          <w:kern w:val="2"/>
          <w:sz w:val="24"/>
          <w:szCs w:val="24"/>
          <w:lang w:val="lt-LT" w:eastAsia="zh-CN" w:bidi="hi-IN"/>
        </w:rPr>
        <w:t xml:space="preserve">pateiktų bendro pobūdžio </w:t>
      </w:r>
      <w:r w:rsidR="00B9460B">
        <w:rPr>
          <w:rFonts w:ascii="Times New Roman" w:eastAsia="NSimSun" w:hAnsi="Times New Roman" w:cs="Times New Roman"/>
          <w:kern w:val="2"/>
          <w:sz w:val="24"/>
          <w:szCs w:val="24"/>
          <w:lang w:val="lt-LT" w:eastAsia="zh-CN" w:bidi="hi-IN"/>
        </w:rPr>
        <w:t xml:space="preserve">viešojo intereso, ypatingos urbanistinės situacijos </w:t>
      </w:r>
      <w:r w:rsidR="00DF46C0">
        <w:rPr>
          <w:rFonts w:ascii="Times New Roman" w:eastAsia="NSimSun" w:hAnsi="Times New Roman" w:cs="Times New Roman"/>
          <w:kern w:val="2"/>
          <w:sz w:val="24"/>
          <w:szCs w:val="24"/>
          <w:lang w:val="lt-LT" w:eastAsia="zh-CN" w:bidi="hi-IN"/>
        </w:rPr>
        <w:t xml:space="preserve">apibūdinimai gali būti laikomi pakankami, </w:t>
      </w:r>
      <w:r w:rsidR="00B9460B">
        <w:rPr>
          <w:rFonts w:ascii="Times New Roman" w:eastAsia="NSimSun" w:hAnsi="Times New Roman" w:cs="Times New Roman"/>
          <w:kern w:val="2"/>
          <w:sz w:val="24"/>
          <w:szCs w:val="24"/>
          <w:lang w:val="lt-LT" w:eastAsia="zh-CN" w:bidi="hi-IN"/>
        </w:rPr>
        <w:t>konkre</w:t>
      </w:r>
      <w:r w:rsidR="00DF46C0">
        <w:rPr>
          <w:rFonts w:ascii="Times New Roman" w:eastAsia="NSimSun" w:hAnsi="Times New Roman" w:cs="Times New Roman"/>
          <w:kern w:val="2"/>
          <w:sz w:val="24"/>
          <w:szCs w:val="24"/>
          <w:lang w:val="lt-LT" w:eastAsia="zh-CN" w:bidi="hi-IN"/>
        </w:rPr>
        <w:t xml:space="preserve">čiai ir </w:t>
      </w:r>
      <w:r w:rsidR="00B9460B">
        <w:rPr>
          <w:rFonts w:ascii="Times New Roman" w:eastAsia="NSimSun" w:hAnsi="Times New Roman" w:cs="Times New Roman"/>
          <w:kern w:val="2"/>
          <w:sz w:val="24"/>
          <w:szCs w:val="24"/>
          <w:lang w:val="lt-LT" w:eastAsia="zh-CN" w:bidi="hi-IN"/>
        </w:rPr>
        <w:t>aišk</w:t>
      </w:r>
      <w:r w:rsidR="00DF46C0">
        <w:rPr>
          <w:rFonts w:ascii="Times New Roman" w:eastAsia="NSimSun" w:hAnsi="Times New Roman" w:cs="Times New Roman"/>
          <w:kern w:val="2"/>
          <w:sz w:val="24"/>
          <w:szCs w:val="24"/>
          <w:lang w:val="lt-LT" w:eastAsia="zh-CN" w:bidi="hi-IN"/>
        </w:rPr>
        <w:t xml:space="preserve">iai pagrindžiantys, </w:t>
      </w:r>
      <w:r w:rsidR="00B9460B">
        <w:rPr>
          <w:rFonts w:ascii="Times New Roman" w:eastAsia="NSimSun" w:hAnsi="Times New Roman" w:cs="Times New Roman"/>
          <w:kern w:val="2"/>
          <w:sz w:val="24"/>
          <w:szCs w:val="24"/>
          <w:lang w:val="lt-LT" w:eastAsia="zh-CN" w:bidi="hi-IN"/>
        </w:rPr>
        <w:t xml:space="preserve"> kodėl</w:t>
      </w:r>
      <w:r w:rsidR="00475C61">
        <w:rPr>
          <w:rFonts w:ascii="Times New Roman" w:eastAsia="NSimSun" w:hAnsi="Times New Roman" w:cs="Times New Roman"/>
          <w:kern w:val="2"/>
          <w:sz w:val="24"/>
          <w:szCs w:val="24"/>
          <w:lang w:val="lt-LT" w:eastAsia="zh-CN" w:bidi="hi-IN"/>
        </w:rPr>
        <w:t xml:space="preserve"> žemesnės galios teisė</w:t>
      </w:r>
      <w:r w:rsidR="002B792B">
        <w:rPr>
          <w:rFonts w:ascii="Times New Roman" w:eastAsia="NSimSun" w:hAnsi="Times New Roman" w:cs="Times New Roman"/>
          <w:kern w:val="2"/>
          <w:sz w:val="24"/>
          <w:szCs w:val="24"/>
          <w:lang w:val="lt-LT" w:eastAsia="zh-CN" w:bidi="hi-IN"/>
        </w:rPr>
        <w:t>s</w:t>
      </w:r>
      <w:r w:rsidR="00475C61">
        <w:rPr>
          <w:rFonts w:ascii="Times New Roman" w:eastAsia="NSimSun" w:hAnsi="Times New Roman" w:cs="Times New Roman"/>
          <w:kern w:val="2"/>
          <w:sz w:val="24"/>
          <w:szCs w:val="24"/>
          <w:lang w:val="lt-LT" w:eastAsia="zh-CN" w:bidi="hi-IN"/>
        </w:rPr>
        <w:t xml:space="preserve"> akte viršijami aukštesnės galios nustatyti aukščio ir užstatymo intensyvumo reglamentai</w:t>
      </w:r>
      <w:r w:rsidR="00B9460B">
        <w:rPr>
          <w:rFonts w:ascii="Times New Roman" w:eastAsia="NSimSun" w:hAnsi="Times New Roman" w:cs="Times New Roman"/>
          <w:kern w:val="2"/>
          <w:sz w:val="24"/>
          <w:szCs w:val="24"/>
          <w:lang w:val="lt-LT" w:eastAsia="zh-CN" w:bidi="hi-IN"/>
        </w:rPr>
        <w:t>, taip pat kuo yra išskirtinis šis pagrindimas</w:t>
      </w:r>
      <w:r w:rsidR="00475C61">
        <w:rPr>
          <w:rFonts w:ascii="Times New Roman" w:eastAsia="NSimSun" w:hAnsi="Times New Roman" w:cs="Times New Roman"/>
          <w:kern w:val="2"/>
          <w:sz w:val="24"/>
          <w:szCs w:val="24"/>
          <w:lang w:val="lt-LT" w:eastAsia="zh-CN" w:bidi="hi-IN"/>
        </w:rPr>
        <w:t>.</w:t>
      </w:r>
      <w:r w:rsidR="0054557F">
        <w:rPr>
          <w:rFonts w:ascii="Times New Roman" w:eastAsia="NSimSun" w:hAnsi="Times New Roman" w:cs="Times New Roman"/>
          <w:kern w:val="2"/>
          <w:sz w:val="24"/>
          <w:szCs w:val="24"/>
          <w:lang w:val="lt-LT" w:eastAsia="zh-CN" w:bidi="hi-IN"/>
        </w:rPr>
        <w:t xml:space="preserve"> </w:t>
      </w:r>
      <w:r w:rsidRPr="00CE1F27">
        <w:rPr>
          <w:rFonts w:ascii="Times New Roman" w:eastAsia="NSimSun" w:hAnsi="Times New Roman" w:cs="Times New Roman"/>
          <w:kern w:val="2"/>
          <w:sz w:val="24"/>
          <w:szCs w:val="24"/>
          <w:lang w:val="lt-LT" w:eastAsia="zh-CN" w:bidi="hi-IN"/>
        </w:rPr>
        <w:t>Institucijų veiksmai, vykstant teisminiam procesui, pavaizduoti lentelėje.</w:t>
      </w:r>
      <w:r w:rsidRPr="00CE1F27">
        <w:rPr>
          <w:rFonts w:ascii="Times New Roman" w:hAnsi="Times New Roman" w:cs="Times New Roman"/>
          <w:b/>
          <w:i/>
          <w:sz w:val="24"/>
          <w:szCs w:val="24"/>
          <w:lang w:val="lt-LT"/>
        </w:rPr>
        <w:t xml:space="preserve"> </w:t>
      </w:r>
    </w:p>
    <w:p w14:paraId="4EE5B4EB" w14:textId="77777777" w:rsidR="00B9460B" w:rsidRDefault="00B9460B" w:rsidP="007B7D5A">
      <w:pPr>
        <w:widowControl w:val="0"/>
        <w:spacing w:line="360" w:lineRule="auto"/>
        <w:ind w:firstLine="851"/>
        <w:contextualSpacing/>
        <w:jc w:val="both"/>
        <w:rPr>
          <w:rFonts w:ascii="Times New Roman" w:hAnsi="Times New Roman" w:cs="Times New Roman"/>
          <w:b/>
          <w:i/>
          <w:sz w:val="24"/>
          <w:szCs w:val="24"/>
          <w:lang w:val="lt-LT"/>
        </w:rPr>
      </w:pPr>
    </w:p>
    <w:p w14:paraId="47239901" w14:textId="77777777" w:rsidR="00B9460B" w:rsidRDefault="00B9460B" w:rsidP="007B7D5A">
      <w:pPr>
        <w:widowControl w:val="0"/>
        <w:spacing w:line="360" w:lineRule="auto"/>
        <w:ind w:firstLine="851"/>
        <w:contextualSpacing/>
        <w:jc w:val="both"/>
        <w:rPr>
          <w:rFonts w:ascii="Times New Roman" w:hAnsi="Times New Roman" w:cs="Times New Roman"/>
          <w:b/>
          <w:i/>
          <w:sz w:val="24"/>
          <w:szCs w:val="24"/>
          <w:lang w:val="lt-LT"/>
        </w:rPr>
      </w:pPr>
    </w:p>
    <w:p w14:paraId="690F62B2" w14:textId="77777777" w:rsidR="0054557F" w:rsidRDefault="0054557F" w:rsidP="007B7D5A">
      <w:pPr>
        <w:widowControl w:val="0"/>
        <w:spacing w:line="360" w:lineRule="auto"/>
        <w:ind w:firstLine="851"/>
        <w:contextualSpacing/>
        <w:jc w:val="both"/>
        <w:rPr>
          <w:rFonts w:ascii="Times New Roman" w:hAnsi="Times New Roman" w:cs="Times New Roman"/>
          <w:b/>
          <w:i/>
          <w:sz w:val="24"/>
          <w:szCs w:val="24"/>
          <w:lang w:val="lt-LT"/>
        </w:rPr>
      </w:pPr>
    </w:p>
    <w:p w14:paraId="3BB1A949" w14:textId="77777777" w:rsidR="00B9460B" w:rsidRPr="007B7D5A" w:rsidRDefault="00B9460B" w:rsidP="007B7D5A">
      <w:pPr>
        <w:widowControl w:val="0"/>
        <w:spacing w:line="360" w:lineRule="auto"/>
        <w:ind w:firstLine="851"/>
        <w:contextualSpacing/>
        <w:jc w:val="both"/>
        <w:rPr>
          <w:rFonts w:ascii="Times New Roman" w:hAnsi="Times New Roman" w:cs="Times New Roman"/>
          <w:color w:val="000000"/>
          <w:sz w:val="24"/>
          <w:szCs w:val="24"/>
          <w:lang w:val="lt-LT"/>
        </w:rPr>
      </w:pPr>
    </w:p>
    <w:p w14:paraId="0C6AAC5D" w14:textId="77777777" w:rsidR="00CE1F27" w:rsidRPr="00CE1F27" w:rsidRDefault="00CE1F27" w:rsidP="00CE1F27">
      <w:pPr>
        <w:widowControl w:val="0"/>
        <w:spacing w:line="360" w:lineRule="auto"/>
        <w:ind w:firstLine="851"/>
        <w:contextualSpacing/>
        <w:jc w:val="both"/>
        <w:rPr>
          <w:rFonts w:ascii="Times New Roman" w:hAnsi="Times New Roman" w:cs="Times New Roman"/>
          <w:color w:val="000000"/>
          <w:sz w:val="24"/>
          <w:szCs w:val="24"/>
          <w:lang w:val="lt-LT" w:eastAsia="lt-LT"/>
        </w:rPr>
      </w:pPr>
      <w:r w:rsidRPr="00CE1F27">
        <w:rPr>
          <w:rFonts w:ascii="Times New Roman" w:hAnsi="Times New Roman" w:cs="Times New Roman"/>
          <w:sz w:val="24"/>
          <w:szCs w:val="24"/>
          <w:lang w:val="lt-LT"/>
        </w:rPr>
        <w:lastRenderedPageBreak/>
        <w:t>3 lentelė</w:t>
      </w:r>
      <w:r w:rsidRPr="00CE1F27">
        <w:rPr>
          <w:rFonts w:ascii="Times New Roman" w:eastAsia="NSimSun" w:hAnsi="Times New Roman" w:cs="Times New Roman"/>
          <w:kern w:val="2"/>
          <w:sz w:val="24"/>
          <w:szCs w:val="24"/>
          <w:lang w:val="lt-LT" w:eastAsia="zh-CN" w:bidi="hi-IN"/>
        </w:rPr>
        <w:t xml:space="preserve"> </w:t>
      </w:r>
      <w:r w:rsidRPr="00CE1F27">
        <w:rPr>
          <w:rFonts w:ascii="Times New Roman" w:eastAsia="NSimSun" w:hAnsi="Times New Roman" w:cs="Times New Roman"/>
          <w:b/>
          <w:kern w:val="2"/>
          <w:sz w:val="24"/>
          <w:szCs w:val="24"/>
          <w:lang w:val="lt-LT" w:eastAsia="zh-CN" w:bidi="hi-IN"/>
        </w:rPr>
        <w:t>Institucijų veiksmai, vykstant teisminiam procesui</w:t>
      </w:r>
      <w:r w:rsidRPr="00CE1F27">
        <w:rPr>
          <w:rFonts w:ascii="Times New Roman" w:eastAsia="NSimSun" w:hAnsi="Times New Roman" w:cs="Times New Roman"/>
          <w:b/>
          <w:kern w:val="2"/>
          <w:sz w:val="24"/>
          <w:szCs w:val="24"/>
          <w:vertAlign w:val="superscript"/>
          <w:lang w:val="lt-LT" w:eastAsia="zh-CN" w:bidi="hi-IN"/>
        </w:rPr>
        <w:footnoteReference w:id="30"/>
      </w:r>
    </w:p>
    <w:p w14:paraId="73632268" w14:textId="77777777" w:rsidR="00CE1F27" w:rsidRPr="00CE1F27" w:rsidRDefault="00CE1F27" w:rsidP="00CE1F27">
      <w:pPr>
        <w:widowControl w:val="0"/>
        <w:spacing w:line="360" w:lineRule="auto"/>
        <w:ind w:right="140" w:firstLine="709"/>
        <w:contextualSpacing/>
        <w:jc w:val="both"/>
        <w:rPr>
          <w:rFonts w:ascii="Times New Roman" w:hAnsi="Times New Roman" w:cs="Times New Roman"/>
          <w:lang w:val="lt-LT"/>
        </w:rPr>
      </w:pPr>
      <w:r w:rsidRPr="00CE1F27">
        <w:rPr>
          <w:rFonts w:ascii="Times New Roman" w:hAnsi="Times New Roman" w:cs="Times New Roman"/>
          <w:noProof/>
          <w:lang w:val="lt-LT" w:eastAsia="lt-LT"/>
        </w:rPr>
        <w:drawing>
          <wp:inline distT="0" distB="0" distL="0" distR="0" wp14:anchorId="78D959E4" wp14:editId="455A7671">
            <wp:extent cx="5785153" cy="3576644"/>
            <wp:effectExtent l="0" t="0" r="635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5028" cy="3607479"/>
                    </a:xfrm>
                    <a:prstGeom prst="rect">
                      <a:avLst/>
                    </a:prstGeom>
                    <a:noFill/>
                    <a:ln>
                      <a:noFill/>
                    </a:ln>
                  </pic:spPr>
                </pic:pic>
              </a:graphicData>
            </a:graphic>
          </wp:inline>
        </w:drawing>
      </w:r>
    </w:p>
    <w:p w14:paraId="3D2BD995" w14:textId="77777777" w:rsidR="00CE1F27" w:rsidRPr="00CE1F27" w:rsidRDefault="00CE1F27" w:rsidP="00CE1F27">
      <w:pPr>
        <w:spacing w:line="360" w:lineRule="auto"/>
        <w:ind w:firstLine="851"/>
        <w:contextualSpacing/>
        <w:jc w:val="both"/>
        <w:rPr>
          <w:rFonts w:ascii="Times New Roman" w:hAnsi="Times New Roman" w:cs="Times New Roman"/>
          <w:b/>
          <w:i/>
          <w:sz w:val="24"/>
          <w:szCs w:val="24"/>
          <w:lang w:val="lt-LT"/>
        </w:rPr>
      </w:pPr>
    </w:p>
    <w:p w14:paraId="44AD4744" w14:textId="528AA473" w:rsidR="00D50544" w:rsidRDefault="00D50544" w:rsidP="00FA1802">
      <w:pPr>
        <w:spacing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Atsižvelgiant į tai, kas išdėstyta, </w:t>
      </w:r>
      <w:r w:rsidRPr="00D50544">
        <w:rPr>
          <w:rFonts w:ascii="Times New Roman" w:hAnsi="Times New Roman" w:cs="Times New Roman"/>
          <w:b/>
          <w:i/>
          <w:sz w:val="24"/>
          <w:szCs w:val="24"/>
          <w:lang w:val="lt-LT"/>
        </w:rPr>
        <w:t>VTPSI siūlome</w:t>
      </w:r>
      <w:r>
        <w:rPr>
          <w:rFonts w:ascii="Times New Roman" w:hAnsi="Times New Roman" w:cs="Times New Roman"/>
          <w:sz w:val="24"/>
          <w:szCs w:val="24"/>
          <w:lang w:val="lt-LT"/>
        </w:rPr>
        <w:t xml:space="preserve"> :</w:t>
      </w:r>
    </w:p>
    <w:p w14:paraId="4693D278" w14:textId="77777777" w:rsidR="00D50544" w:rsidRPr="00D50544" w:rsidRDefault="00D50544" w:rsidP="00D50544">
      <w:pPr>
        <w:spacing w:line="360" w:lineRule="auto"/>
        <w:ind w:firstLine="851"/>
        <w:contextualSpacing/>
        <w:jc w:val="both"/>
        <w:rPr>
          <w:rFonts w:ascii="Times New Roman" w:hAnsi="Times New Roman" w:cs="Times New Roman"/>
          <w:sz w:val="24"/>
          <w:szCs w:val="24"/>
          <w:lang w:val="lt-LT"/>
        </w:rPr>
      </w:pPr>
      <w:r w:rsidRPr="00D50544">
        <w:rPr>
          <w:rFonts w:ascii="Times New Roman" w:hAnsi="Times New Roman" w:cs="Times New Roman"/>
          <w:sz w:val="24"/>
          <w:szCs w:val="24"/>
          <w:lang w:val="lt-LT"/>
        </w:rPr>
        <w:t>1) parengti rizikos veiksnių atrankos modelį, jame nustatant konkrečius rizikos kriterijus, pagal kuriuos objektyviai ir savalaikiai būtų atrenkami patikrai teritorijų planavimo dokumentai teritorijų planavimo proceso parengiamajame etape. Sudarant teritorijų planavimo proceso parengiamojo etapo valstybinės priežiūros darbo planus, siūlytina vadovautis naujai parengtuoju rizikos veiksnių atrankos modeliu;</w:t>
      </w:r>
    </w:p>
    <w:p w14:paraId="2FFE2C79" w14:textId="77777777" w:rsidR="00D50544" w:rsidRDefault="00D50544" w:rsidP="00D50544">
      <w:pPr>
        <w:spacing w:line="360" w:lineRule="auto"/>
        <w:ind w:firstLine="851"/>
        <w:contextualSpacing/>
        <w:jc w:val="both"/>
        <w:rPr>
          <w:rFonts w:ascii="Times New Roman" w:hAnsi="Times New Roman" w:cs="Times New Roman"/>
          <w:sz w:val="24"/>
          <w:szCs w:val="24"/>
          <w:lang w:val="lt-LT"/>
        </w:rPr>
      </w:pPr>
      <w:r w:rsidRPr="00D50544">
        <w:rPr>
          <w:rFonts w:ascii="Times New Roman" w:hAnsi="Times New Roman" w:cs="Times New Roman"/>
          <w:sz w:val="24"/>
          <w:szCs w:val="24"/>
          <w:lang w:val="lt-LT"/>
        </w:rPr>
        <w:t xml:space="preserve">2) vadovaujantis </w:t>
      </w:r>
      <w:r w:rsidR="00137D83">
        <w:rPr>
          <w:rFonts w:ascii="Times New Roman" w:hAnsi="Times New Roman" w:cs="Times New Roman"/>
          <w:sz w:val="24"/>
          <w:szCs w:val="24"/>
          <w:lang w:val="lt-LT"/>
        </w:rPr>
        <w:t>T</w:t>
      </w:r>
      <w:r w:rsidRPr="00D50544">
        <w:rPr>
          <w:rFonts w:ascii="Times New Roman" w:hAnsi="Times New Roman" w:cs="Times New Roman"/>
          <w:sz w:val="24"/>
          <w:szCs w:val="24"/>
          <w:lang w:val="lt-LT"/>
        </w:rPr>
        <w:t>eritorijų planavimo ir statybos valstybinės priežiūros įstatymo 5 ir 6 straipsnio nuostatomis, ieškoti galimybių (techninių, žmogiškųjų išteklių) atlikti teritorijų planavimo proceso rengimo etapo ir baigiamojo etapo viešinimo ir derinimo stadijų valstybinę priežiūrą, kad teritorijų planavimo proceso pažeidimai ir spragos būtų aptinkami kuo ankstesnėse šio proceso stadijose, o viešajam interesui apginti reikėtų kuo mažesnių pastangų ir išteklių.</w:t>
      </w:r>
    </w:p>
    <w:p w14:paraId="31DCFB2E" w14:textId="77777777" w:rsidR="00501AF0" w:rsidRDefault="00501AF0" w:rsidP="00D50544">
      <w:pPr>
        <w:spacing w:line="360" w:lineRule="auto"/>
        <w:ind w:firstLine="851"/>
        <w:contextualSpacing/>
        <w:jc w:val="both"/>
        <w:rPr>
          <w:rFonts w:ascii="Times New Roman" w:hAnsi="Times New Roman" w:cs="Times New Roman"/>
          <w:sz w:val="24"/>
          <w:szCs w:val="24"/>
          <w:lang w:val="lt-LT"/>
        </w:rPr>
      </w:pPr>
    </w:p>
    <w:p w14:paraId="44FCE07E" w14:textId="31ABEF83" w:rsidR="00D50544" w:rsidRPr="00D50544" w:rsidRDefault="00D50544" w:rsidP="00CE1F27">
      <w:pPr>
        <w:spacing w:line="360" w:lineRule="auto"/>
        <w:ind w:firstLine="851"/>
        <w:contextualSpacing/>
        <w:jc w:val="both"/>
        <w:rPr>
          <w:rFonts w:ascii="Times New Roman" w:hAnsi="Times New Roman" w:cs="Times New Roman"/>
          <w:b/>
          <w:i/>
          <w:sz w:val="24"/>
          <w:szCs w:val="24"/>
          <w:lang w:val="lt-LT"/>
        </w:rPr>
      </w:pPr>
      <w:r w:rsidRPr="00D50544">
        <w:rPr>
          <w:rFonts w:ascii="Times New Roman" w:hAnsi="Times New Roman" w:cs="Times New Roman"/>
          <w:b/>
          <w:i/>
          <w:sz w:val="24"/>
          <w:szCs w:val="24"/>
          <w:lang w:val="lt-LT"/>
        </w:rPr>
        <w:lastRenderedPageBreak/>
        <w:t xml:space="preserve">3.1.3. Teisinis reglamentavimas </w:t>
      </w:r>
      <w:r w:rsidR="00DF46C0">
        <w:rPr>
          <w:rFonts w:ascii="Times New Roman" w:hAnsi="Times New Roman" w:cs="Times New Roman"/>
          <w:b/>
          <w:i/>
          <w:sz w:val="24"/>
          <w:szCs w:val="24"/>
          <w:lang w:val="lt-LT"/>
        </w:rPr>
        <w:t xml:space="preserve">ir jo taikymo praktika </w:t>
      </w:r>
      <w:r w:rsidRPr="00D50544">
        <w:rPr>
          <w:rFonts w:ascii="Times New Roman" w:hAnsi="Times New Roman" w:cs="Times New Roman"/>
          <w:b/>
          <w:i/>
          <w:sz w:val="24"/>
          <w:szCs w:val="24"/>
          <w:lang w:val="lt-LT"/>
        </w:rPr>
        <w:t xml:space="preserve">sudaro sąlygas </w:t>
      </w:r>
      <w:r w:rsidR="00DF46C0">
        <w:rPr>
          <w:rFonts w:ascii="Times New Roman" w:hAnsi="Times New Roman" w:cs="Times New Roman"/>
          <w:b/>
          <w:i/>
          <w:sz w:val="24"/>
          <w:szCs w:val="24"/>
          <w:lang w:val="lt-LT"/>
        </w:rPr>
        <w:t>savo turiniu esminiams pakeitimams taikant</w:t>
      </w:r>
      <w:r w:rsidRPr="00D50544">
        <w:rPr>
          <w:rFonts w:ascii="Times New Roman" w:hAnsi="Times New Roman" w:cs="Times New Roman"/>
          <w:b/>
          <w:i/>
          <w:sz w:val="24"/>
          <w:szCs w:val="24"/>
          <w:lang w:val="lt-LT"/>
        </w:rPr>
        <w:t xml:space="preserve"> detaliojo plano koregavimo procedūr</w:t>
      </w:r>
      <w:r w:rsidR="00304969">
        <w:rPr>
          <w:rFonts w:ascii="Times New Roman" w:hAnsi="Times New Roman" w:cs="Times New Roman"/>
          <w:b/>
          <w:i/>
          <w:sz w:val="24"/>
          <w:szCs w:val="24"/>
          <w:lang w:val="lt-LT"/>
        </w:rPr>
        <w:t>ą</w:t>
      </w:r>
      <w:r w:rsidR="003D1394">
        <w:rPr>
          <w:rFonts w:ascii="Times New Roman" w:hAnsi="Times New Roman" w:cs="Times New Roman"/>
          <w:b/>
          <w:i/>
          <w:sz w:val="24"/>
          <w:szCs w:val="24"/>
          <w:lang w:val="lt-LT"/>
        </w:rPr>
        <w:t>, d</w:t>
      </w:r>
      <w:r w:rsidR="00E5377B">
        <w:rPr>
          <w:rFonts w:ascii="Times New Roman" w:hAnsi="Times New Roman" w:cs="Times New Roman"/>
          <w:b/>
          <w:i/>
          <w:sz w:val="24"/>
          <w:szCs w:val="24"/>
          <w:lang w:val="lt-LT"/>
        </w:rPr>
        <w:t>ė</w:t>
      </w:r>
      <w:r w:rsidR="003D1394">
        <w:rPr>
          <w:rFonts w:ascii="Times New Roman" w:hAnsi="Times New Roman" w:cs="Times New Roman"/>
          <w:b/>
          <w:i/>
          <w:sz w:val="24"/>
          <w:szCs w:val="24"/>
          <w:lang w:val="lt-LT"/>
        </w:rPr>
        <w:t>l to atsiranda piktnaudžiavimo rizika</w:t>
      </w:r>
    </w:p>
    <w:p w14:paraId="343D2701" w14:textId="6E716855" w:rsidR="00CE1F27" w:rsidRPr="00CE1F27" w:rsidRDefault="00CE1F27" w:rsidP="00CE1F27">
      <w:pPr>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Pastebima dar viena aktuali problematika, tai -  </w:t>
      </w:r>
      <w:r w:rsidRPr="00CE1F27">
        <w:rPr>
          <w:rFonts w:ascii="Times New Roman" w:hAnsi="Times New Roman" w:cs="Times New Roman"/>
          <w:b/>
          <w:i/>
          <w:sz w:val="24"/>
          <w:szCs w:val="24"/>
          <w:lang w:val="lt-LT"/>
        </w:rPr>
        <w:t>detaliųjų planų koregavimas</w:t>
      </w:r>
      <w:r w:rsidRPr="00CE1F27">
        <w:rPr>
          <w:rFonts w:ascii="Times New Roman" w:hAnsi="Times New Roman" w:cs="Times New Roman"/>
          <w:sz w:val="24"/>
          <w:szCs w:val="24"/>
          <w:lang w:val="lt-LT"/>
        </w:rPr>
        <w:t>. Teritorijų planavimo įstatymo 28 straipsnio 4 dalies nuostatos konkrečiai nurodo kokiais atvejais kompleksiniai teritorijų planavimo dokumentai keičiami (</w:t>
      </w:r>
      <w:r w:rsidRPr="00CE1F27">
        <w:rPr>
          <w:rFonts w:ascii="Times New Roman" w:hAnsi="Times New Roman" w:cs="Times New Roman"/>
          <w:i/>
          <w:sz w:val="24"/>
          <w:szCs w:val="24"/>
          <w:lang w:val="lt-LT"/>
        </w:rPr>
        <w:t>Kompleksinio teritorijų planavimo dokumentai keičiami tais atvejais, kai sprendimą rengti atitinkamą teritorijų planavimo dokumentą priėmusios valstybės ar savivaldybės institucijos nusprendžia iš esmės keisti kompleksinio teritorijų planavimo dokumento sprendinius</w:t>
      </w:r>
      <w:r w:rsidRPr="00CE1F27">
        <w:rPr>
          <w:rFonts w:ascii="Times New Roman" w:hAnsi="Times New Roman" w:cs="Times New Roman"/>
          <w:b/>
          <w:i/>
          <w:sz w:val="24"/>
          <w:szCs w:val="24"/>
          <w:lang w:val="lt-LT"/>
        </w:rPr>
        <w:t xml:space="preserve"> </w:t>
      </w:r>
      <w:r w:rsidRPr="00CE1F27">
        <w:rPr>
          <w:rFonts w:ascii="Times New Roman" w:hAnsi="Times New Roman" w:cs="Times New Roman"/>
          <w:i/>
          <w:sz w:val="24"/>
          <w:szCs w:val="24"/>
          <w:lang w:val="lt-LT"/>
        </w:rPr>
        <w:t>ar kai planuojami keisti sprendiniai susiję su visuomenės (viešuoju) interesu)</w:t>
      </w:r>
      <w:r w:rsidRPr="00CE1F27">
        <w:rPr>
          <w:rFonts w:ascii="Times New Roman" w:hAnsi="Times New Roman" w:cs="Times New Roman"/>
          <w:sz w:val="24"/>
          <w:szCs w:val="24"/>
          <w:lang w:val="lt-LT"/>
        </w:rPr>
        <w:t xml:space="preserve">. Taigi įstatymo leidėjas nustatė du alternatyvius kriterijus – keitimas </w:t>
      </w:r>
      <w:r w:rsidRPr="00CE1F27">
        <w:rPr>
          <w:rFonts w:ascii="Times New Roman" w:hAnsi="Times New Roman" w:cs="Times New Roman"/>
          <w:b/>
          <w:sz w:val="24"/>
          <w:szCs w:val="24"/>
          <w:lang w:val="lt-LT"/>
        </w:rPr>
        <w:t>iš esmės</w:t>
      </w:r>
      <w:r w:rsidRPr="00CE1F27">
        <w:rPr>
          <w:rFonts w:ascii="Times New Roman" w:hAnsi="Times New Roman" w:cs="Times New Roman"/>
          <w:sz w:val="24"/>
          <w:szCs w:val="24"/>
          <w:lang w:val="lt-LT"/>
        </w:rPr>
        <w:t xml:space="preserve"> arba </w:t>
      </w:r>
      <w:r w:rsidRPr="00CE1F27">
        <w:rPr>
          <w:rFonts w:ascii="Times New Roman" w:hAnsi="Times New Roman" w:cs="Times New Roman"/>
          <w:b/>
          <w:sz w:val="24"/>
          <w:szCs w:val="24"/>
          <w:lang w:val="lt-LT"/>
        </w:rPr>
        <w:t>visuomenės (viešojo) intereso</w:t>
      </w:r>
      <w:r w:rsidRPr="00CE1F27">
        <w:rPr>
          <w:rFonts w:ascii="Times New Roman" w:hAnsi="Times New Roman" w:cs="Times New Roman"/>
          <w:sz w:val="24"/>
          <w:szCs w:val="24"/>
          <w:lang w:val="lt-LT"/>
        </w:rPr>
        <w:t xml:space="preserve"> buvimas. Ši straipsnio dalis taikoma ne bet kokių, o tik esminių kompleksinio teritorijų planavimo dokumento sprendinių pakeitimų bei su visuomenės interesu susijusių pakeitimų atveju</w:t>
      </w:r>
      <w:r w:rsidRPr="00CE1F27">
        <w:rPr>
          <w:rFonts w:ascii="Times New Roman" w:hAnsi="Times New Roman" w:cs="Times New Roman"/>
          <w:sz w:val="24"/>
          <w:szCs w:val="24"/>
          <w:vertAlign w:val="superscript"/>
          <w:lang w:val="lt-LT"/>
        </w:rPr>
        <w:footnoteReference w:id="31"/>
      </w:r>
      <w:r w:rsidR="009F46B0">
        <w:rPr>
          <w:rFonts w:ascii="Times New Roman" w:hAnsi="Times New Roman" w:cs="Times New Roman"/>
          <w:sz w:val="24"/>
          <w:szCs w:val="24"/>
          <w:lang w:val="lt-LT"/>
        </w:rPr>
        <w:t xml:space="preserve">. </w:t>
      </w:r>
      <w:r w:rsidRPr="00CE1F27">
        <w:rPr>
          <w:rFonts w:ascii="Times New Roman" w:hAnsi="Times New Roman" w:cs="Times New Roman"/>
          <w:sz w:val="24"/>
          <w:szCs w:val="24"/>
          <w:lang w:val="lt-LT"/>
        </w:rPr>
        <w:t xml:space="preserve">Komentuojamo straipsnio 5 dalyje kompleksinio teritorijų planavimo dokumentų koregavimas nustatomas tada, kai atliekami šio dokumento sprendinių </w:t>
      </w:r>
      <w:r w:rsidRPr="00CE1F27">
        <w:rPr>
          <w:rFonts w:ascii="Times New Roman" w:hAnsi="Times New Roman" w:cs="Times New Roman"/>
          <w:b/>
          <w:sz w:val="24"/>
          <w:szCs w:val="24"/>
          <w:lang w:val="lt-LT"/>
        </w:rPr>
        <w:t>esmės nekeičiantys pakeitimai</w:t>
      </w:r>
      <w:r w:rsidRPr="00CE1F27">
        <w:rPr>
          <w:rFonts w:ascii="Times New Roman" w:hAnsi="Times New Roman" w:cs="Times New Roman"/>
          <w:i/>
          <w:sz w:val="24"/>
          <w:szCs w:val="24"/>
          <w:lang w:val="lt-LT"/>
        </w:rPr>
        <w:t>,</w:t>
      </w:r>
      <w:r w:rsidRPr="00CE1F27">
        <w:rPr>
          <w:rFonts w:ascii="Times New Roman" w:hAnsi="Times New Roman" w:cs="Times New Roman"/>
          <w:b/>
          <w:i/>
          <w:color w:val="FF0000"/>
          <w:sz w:val="24"/>
          <w:szCs w:val="24"/>
          <w:lang w:val="lt-LT"/>
        </w:rPr>
        <w:t xml:space="preserve"> </w:t>
      </w:r>
      <w:r w:rsidRPr="00CE1F27">
        <w:rPr>
          <w:rFonts w:ascii="Times New Roman" w:hAnsi="Times New Roman" w:cs="Times New Roman"/>
          <w:sz w:val="24"/>
          <w:szCs w:val="24"/>
          <w:lang w:val="lt-LT"/>
        </w:rPr>
        <w:t>kitais šio įstatymo numatytais atvejais ar kai yra priimtas atitinkamas teismo sprendimas, tai yra dokumentas modifikuojamas ne iš esmės</w:t>
      </w:r>
      <w:r w:rsidRPr="00CE1F27">
        <w:rPr>
          <w:rFonts w:ascii="Times New Roman" w:hAnsi="Times New Roman" w:cs="Times New Roman"/>
          <w:sz w:val="24"/>
          <w:szCs w:val="24"/>
          <w:vertAlign w:val="superscript"/>
          <w:lang w:val="lt-LT"/>
        </w:rPr>
        <w:footnoteReference w:id="32"/>
      </w:r>
      <w:r w:rsidRPr="00CE1F27">
        <w:rPr>
          <w:rFonts w:ascii="Times New Roman" w:hAnsi="Times New Roman" w:cs="Times New Roman"/>
          <w:sz w:val="24"/>
          <w:szCs w:val="24"/>
          <w:lang w:val="lt-LT"/>
        </w:rPr>
        <w:t>. Taigi, esant</w:t>
      </w:r>
      <w:r w:rsidRPr="00CE1F27">
        <w:rPr>
          <w:rFonts w:ascii="Times New Roman" w:hAnsi="Times New Roman" w:cs="Times New Roman"/>
          <w:sz w:val="19"/>
          <w:szCs w:val="19"/>
          <w:lang w:val="lt-LT"/>
        </w:rPr>
        <w:t xml:space="preserve"> </w:t>
      </w:r>
      <w:r w:rsidRPr="00CE1F27">
        <w:rPr>
          <w:rFonts w:ascii="Times New Roman" w:hAnsi="Times New Roman" w:cs="Times New Roman"/>
          <w:sz w:val="24"/>
          <w:szCs w:val="24"/>
          <w:lang w:val="lt-LT"/>
        </w:rPr>
        <w:t>nepakankamai aiškiam teisiniam reglamentavimui, kuomet ne visuomet yra aišku kada kompleksinio teritorijų planavimo dokumento sprendinių pakeitimai yra esminiai, o kada ne, kyla klaus</w:t>
      </w:r>
      <w:r w:rsidR="006455C9">
        <w:rPr>
          <w:rFonts w:ascii="Times New Roman" w:hAnsi="Times New Roman" w:cs="Times New Roman"/>
          <w:sz w:val="24"/>
          <w:szCs w:val="24"/>
          <w:lang w:val="lt-LT"/>
        </w:rPr>
        <w:t>imas kada turėtų būti atliekama teritorijų planavimo</w:t>
      </w:r>
      <w:r w:rsidRPr="00CE1F27">
        <w:rPr>
          <w:rFonts w:ascii="Times New Roman" w:hAnsi="Times New Roman" w:cs="Times New Roman"/>
          <w:sz w:val="24"/>
          <w:szCs w:val="24"/>
          <w:lang w:val="lt-LT"/>
        </w:rPr>
        <w:t xml:space="preserve"> </w:t>
      </w:r>
      <w:r w:rsidR="006455C9">
        <w:rPr>
          <w:rFonts w:ascii="Times New Roman" w:hAnsi="Times New Roman" w:cs="Times New Roman"/>
          <w:sz w:val="24"/>
          <w:szCs w:val="24"/>
          <w:lang w:val="lt-LT"/>
        </w:rPr>
        <w:t xml:space="preserve">dokumento </w:t>
      </w:r>
      <w:r w:rsidRPr="00CE1F27">
        <w:rPr>
          <w:rFonts w:ascii="Times New Roman" w:hAnsi="Times New Roman" w:cs="Times New Roman"/>
          <w:sz w:val="24"/>
          <w:szCs w:val="24"/>
          <w:lang w:val="lt-LT"/>
        </w:rPr>
        <w:t>kei</w:t>
      </w:r>
      <w:r w:rsidR="006455C9">
        <w:rPr>
          <w:rFonts w:ascii="Times New Roman" w:hAnsi="Times New Roman" w:cs="Times New Roman"/>
          <w:sz w:val="24"/>
          <w:szCs w:val="24"/>
          <w:lang w:val="lt-LT"/>
        </w:rPr>
        <w:t>timo, o kada koregavimo procedūra</w:t>
      </w:r>
      <w:r w:rsidRPr="00CE1F27">
        <w:rPr>
          <w:rFonts w:ascii="Times New Roman" w:hAnsi="Times New Roman" w:cs="Times New Roman"/>
          <w:sz w:val="24"/>
          <w:szCs w:val="24"/>
          <w:lang w:val="lt-LT"/>
        </w:rPr>
        <w:t xml:space="preserve">. </w:t>
      </w:r>
    </w:p>
    <w:p w14:paraId="652F7A13" w14:textId="2C10376D" w:rsidR="00480104" w:rsidRDefault="00CE1F27" w:rsidP="0039531A">
      <w:pPr>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Specialiųjų tyrimų tarnyboje, VTPSI gaunamų skundų ir viešojoje erdvėje viešinamų</w:t>
      </w:r>
      <w:r w:rsidRPr="00CE1F27">
        <w:rPr>
          <w:rFonts w:ascii="Times New Roman" w:hAnsi="Times New Roman" w:cs="Times New Roman"/>
          <w:sz w:val="24"/>
          <w:szCs w:val="24"/>
          <w:vertAlign w:val="superscript"/>
          <w:lang w:val="lt-LT"/>
        </w:rPr>
        <w:footnoteReference w:id="33"/>
      </w:r>
      <w:r w:rsidRPr="00CE1F27">
        <w:rPr>
          <w:rFonts w:ascii="Times New Roman" w:hAnsi="Times New Roman" w:cs="Times New Roman"/>
          <w:sz w:val="24"/>
          <w:szCs w:val="24"/>
          <w:lang w:val="lt-LT"/>
        </w:rPr>
        <w:t xml:space="preserve"> atvejų analizė rodo, kad neretai kompleksiniu teritorijų planavimo dokumentų koregavimu savivaldybių administracijos </w:t>
      </w:r>
      <w:r w:rsidR="00304969">
        <w:rPr>
          <w:rFonts w:ascii="Times New Roman" w:hAnsi="Times New Roman" w:cs="Times New Roman"/>
          <w:sz w:val="24"/>
          <w:szCs w:val="24"/>
          <w:lang w:val="lt-LT"/>
        </w:rPr>
        <w:t xml:space="preserve">leidžia savo turiniu faktiškai esminius sprendinių keitimus, </w:t>
      </w:r>
      <w:r w:rsidR="00480104">
        <w:rPr>
          <w:rFonts w:ascii="Times New Roman" w:hAnsi="Times New Roman" w:cs="Times New Roman"/>
          <w:sz w:val="24"/>
          <w:szCs w:val="24"/>
          <w:lang w:val="lt-LT"/>
        </w:rPr>
        <w:t xml:space="preserve">atitinkamai </w:t>
      </w:r>
      <w:r w:rsidR="00304969">
        <w:rPr>
          <w:rFonts w:ascii="Times New Roman" w:hAnsi="Times New Roman" w:cs="Times New Roman"/>
          <w:sz w:val="24"/>
          <w:szCs w:val="24"/>
          <w:lang w:val="lt-LT"/>
        </w:rPr>
        <w:t>atsiranda piktnaudžiavimo rizika</w:t>
      </w:r>
      <w:r w:rsidRPr="00CE1F27">
        <w:rPr>
          <w:rFonts w:ascii="Times New Roman" w:hAnsi="Times New Roman" w:cs="Times New Roman"/>
          <w:sz w:val="24"/>
          <w:szCs w:val="24"/>
          <w:lang w:val="lt-LT"/>
        </w:rPr>
        <w:t xml:space="preserve">. </w:t>
      </w:r>
    </w:p>
    <w:p w14:paraId="290E140D" w14:textId="50AE2F09" w:rsidR="00904966" w:rsidRDefault="00CE1F27" w:rsidP="0039531A">
      <w:pPr>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Detaliojo plano koregavimas vietoje </w:t>
      </w:r>
      <w:r w:rsidR="003E1C1E">
        <w:rPr>
          <w:rFonts w:ascii="Times New Roman" w:hAnsi="Times New Roman" w:cs="Times New Roman"/>
          <w:sz w:val="24"/>
          <w:szCs w:val="24"/>
          <w:lang w:val="lt-LT"/>
        </w:rPr>
        <w:t xml:space="preserve">pilnos </w:t>
      </w:r>
      <w:r w:rsidR="006455C9">
        <w:rPr>
          <w:rFonts w:ascii="Times New Roman" w:hAnsi="Times New Roman" w:cs="Times New Roman"/>
          <w:sz w:val="24"/>
          <w:szCs w:val="24"/>
          <w:lang w:val="lt-LT"/>
        </w:rPr>
        <w:t xml:space="preserve">teritorijų planavimo </w:t>
      </w:r>
      <w:r w:rsidR="003D1A53">
        <w:rPr>
          <w:rFonts w:ascii="Times New Roman" w:hAnsi="Times New Roman" w:cs="Times New Roman"/>
          <w:sz w:val="24"/>
          <w:szCs w:val="24"/>
          <w:lang w:val="lt-LT"/>
        </w:rPr>
        <w:t xml:space="preserve">dokumentų </w:t>
      </w:r>
      <w:r w:rsidRPr="00CE1F27">
        <w:rPr>
          <w:rFonts w:ascii="Times New Roman" w:hAnsi="Times New Roman" w:cs="Times New Roman"/>
          <w:sz w:val="24"/>
          <w:szCs w:val="24"/>
          <w:lang w:val="lt-LT"/>
        </w:rPr>
        <w:t>keitimo procedūros remiasi savivaldybės administracijos direktoriaus patvirtintais įsakymais tik vienam sklypui, o tai</w:t>
      </w:r>
      <w:r w:rsidR="00480104">
        <w:rPr>
          <w:rFonts w:ascii="Times New Roman" w:hAnsi="Times New Roman" w:cs="Times New Roman"/>
          <w:sz w:val="24"/>
          <w:szCs w:val="24"/>
          <w:lang w:val="lt-LT"/>
        </w:rPr>
        <w:t>, atskirais atvejais gali a</w:t>
      </w:r>
      <w:r w:rsidRPr="00CE1F27">
        <w:rPr>
          <w:rFonts w:ascii="Times New Roman" w:hAnsi="Times New Roman" w:cs="Times New Roman"/>
          <w:sz w:val="24"/>
          <w:szCs w:val="24"/>
          <w:lang w:val="lt-LT"/>
        </w:rPr>
        <w:t>tver</w:t>
      </w:r>
      <w:r w:rsidR="00480104">
        <w:rPr>
          <w:rFonts w:ascii="Times New Roman" w:hAnsi="Times New Roman" w:cs="Times New Roman"/>
          <w:sz w:val="24"/>
          <w:szCs w:val="24"/>
          <w:lang w:val="lt-LT"/>
        </w:rPr>
        <w:t>t</w:t>
      </w:r>
      <w:r w:rsidRPr="00CE1F27">
        <w:rPr>
          <w:rFonts w:ascii="Times New Roman" w:hAnsi="Times New Roman" w:cs="Times New Roman"/>
          <w:sz w:val="24"/>
          <w:szCs w:val="24"/>
          <w:lang w:val="lt-LT"/>
        </w:rPr>
        <w:t xml:space="preserve">i kelią esminiams detaliojo plano pokyčiams: </w:t>
      </w:r>
      <w:r w:rsidR="00480104">
        <w:rPr>
          <w:rFonts w:ascii="Times New Roman" w:hAnsi="Times New Roman" w:cs="Times New Roman"/>
          <w:sz w:val="24"/>
          <w:szCs w:val="24"/>
          <w:lang w:val="lt-LT"/>
        </w:rPr>
        <w:t xml:space="preserve">esmingai </w:t>
      </w:r>
      <w:r w:rsidRPr="00CE1F27">
        <w:rPr>
          <w:rFonts w:ascii="Times New Roman" w:hAnsi="Times New Roman" w:cs="Times New Roman"/>
          <w:sz w:val="24"/>
          <w:szCs w:val="24"/>
          <w:lang w:val="lt-LT"/>
        </w:rPr>
        <w:t>išdidina</w:t>
      </w:r>
      <w:r w:rsidR="00480104">
        <w:rPr>
          <w:rFonts w:ascii="Times New Roman" w:hAnsi="Times New Roman" w:cs="Times New Roman"/>
          <w:sz w:val="24"/>
          <w:szCs w:val="24"/>
          <w:lang w:val="lt-LT"/>
        </w:rPr>
        <w:t>nt</w:t>
      </w:r>
      <w:r w:rsidRPr="00CE1F27">
        <w:rPr>
          <w:rFonts w:ascii="Times New Roman" w:hAnsi="Times New Roman" w:cs="Times New Roman"/>
          <w:sz w:val="24"/>
          <w:szCs w:val="24"/>
          <w:lang w:val="lt-LT"/>
        </w:rPr>
        <w:t xml:space="preserve"> pastato tūr</w:t>
      </w:r>
      <w:r w:rsidR="00480104">
        <w:rPr>
          <w:rFonts w:ascii="Times New Roman" w:hAnsi="Times New Roman" w:cs="Times New Roman"/>
          <w:sz w:val="24"/>
          <w:szCs w:val="24"/>
          <w:lang w:val="lt-LT"/>
        </w:rPr>
        <w:t>į</w:t>
      </w:r>
      <w:r w:rsidRPr="00CE1F27">
        <w:rPr>
          <w:rFonts w:ascii="Times New Roman" w:hAnsi="Times New Roman" w:cs="Times New Roman"/>
          <w:sz w:val="24"/>
          <w:szCs w:val="24"/>
          <w:lang w:val="lt-LT"/>
        </w:rPr>
        <w:t>, aukštingum</w:t>
      </w:r>
      <w:r w:rsidR="00480104">
        <w:rPr>
          <w:rFonts w:ascii="Times New Roman" w:hAnsi="Times New Roman" w:cs="Times New Roman"/>
          <w:sz w:val="24"/>
          <w:szCs w:val="24"/>
          <w:lang w:val="lt-LT"/>
        </w:rPr>
        <w:t>ą</w:t>
      </w:r>
      <w:r w:rsidRPr="00CE1F27">
        <w:rPr>
          <w:rFonts w:ascii="Times New Roman" w:hAnsi="Times New Roman" w:cs="Times New Roman"/>
          <w:sz w:val="24"/>
          <w:szCs w:val="24"/>
          <w:lang w:val="lt-LT"/>
        </w:rPr>
        <w:t>, keičia</w:t>
      </w:r>
      <w:r w:rsidR="00480104">
        <w:rPr>
          <w:rFonts w:ascii="Times New Roman" w:hAnsi="Times New Roman" w:cs="Times New Roman"/>
          <w:sz w:val="24"/>
          <w:szCs w:val="24"/>
          <w:lang w:val="lt-LT"/>
        </w:rPr>
        <w:t>nt</w:t>
      </w:r>
      <w:r w:rsidRPr="00CE1F27">
        <w:rPr>
          <w:rFonts w:ascii="Times New Roman" w:hAnsi="Times New Roman" w:cs="Times New Roman"/>
          <w:sz w:val="24"/>
          <w:szCs w:val="24"/>
          <w:lang w:val="lt-LT"/>
        </w:rPr>
        <w:t xml:space="preserve"> sklypo paskirt</w:t>
      </w:r>
      <w:r w:rsidR="00480104">
        <w:rPr>
          <w:rFonts w:ascii="Times New Roman" w:hAnsi="Times New Roman" w:cs="Times New Roman"/>
          <w:sz w:val="24"/>
          <w:szCs w:val="24"/>
          <w:lang w:val="lt-LT"/>
        </w:rPr>
        <w:t>į</w:t>
      </w:r>
      <w:r w:rsidRPr="00CE1F27">
        <w:rPr>
          <w:rFonts w:ascii="Times New Roman" w:hAnsi="Times New Roman" w:cs="Times New Roman"/>
          <w:sz w:val="24"/>
          <w:szCs w:val="24"/>
          <w:lang w:val="lt-LT"/>
        </w:rPr>
        <w:t xml:space="preserve"> (pavyzdžiui, iš gyvenamosios į komercinę). Visa tai vyksta supaprastinta tvarka, ypač turint mintyje tai, kad detaliųjų planų koregavimo atvejais netaikoma bendroji detalių</w:t>
      </w:r>
      <w:r w:rsidR="006455C9">
        <w:rPr>
          <w:rFonts w:ascii="Times New Roman" w:hAnsi="Times New Roman" w:cs="Times New Roman"/>
          <w:sz w:val="24"/>
          <w:szCs w:val="24"/>
          <w:lang w:val="lt-LT"/>
        </w:rPr>
        <w:t>jų planų viešinimo tvarka. Tokie</w:t>
      </w:r>
      <w:r w:rsidR="00480104">
        <w:rPr>
          <w:rFonts w:ascii="Times New Roman" w:hAnsi="Times New Roman" w:cs="Times New Roman"/>
          <w:sz w:val="24"/>
          <w:szCs w:val="24"/>
          <w:lang w:val="lt-LT"/>
        </w:rPr>
        <w:t>, abejotini</w:t>
      </w:r>
      <w:r w:rsidRPr="00CE1F27">
        <w:rPr>
          <w:rFonts w:ascii="Times New Roman" w:hAnsi="Times New Roman" w:cs="Times New Roman"/>
          <w:sz w:val="24"/>
          <w:szCs w:val="24"/>
          <w:lang w:val="lt-LT"/>
        </w:rPr>
        <w:t xml:space="preserve"> teritorijų planavimo dokumentų koregavimo atvejai </w:t>
      </w:r>
      <w:r w:rsidRPr="00CE1F27">
        <w:rPr>
          <w:rFonts w:ascii="Times New Roman" w:hAnsi="Times New Roman" w:cs="Times New Roman"/>
          <w:sz w:val="24"/>
          <w:szCs w:val="24"/>
          <w:lang w:val="lt-LT"/>
        </w:rPr>
        <w:lastRenderedPageBreak/>
        <w:t xml:space="preserve">stebimi </w:t>
      </w:r>
      <w:r w:rsidR="00296B4C">
        <w:rPr>
          <w:rFonts w:ascii="Times New Roman" w:hAnsi="Times New Roman" w:cs="Times New Roman"/>
          <w:sz w:val="24"/>
          <w:szCs w:val="24"/>
          <w:lang w:val="lt-LT"/>
        </w:rPr>
        <w:t xml:space="preserve">pavyzdžiui, </w:t>
      </w:r>
      <w:r w:rsidRPr="00CE1F27">
        <w:rPr>
          <w:rFonts w:ascii="Times New Roman" w:hAnsi="Times New Roman" w:cs="Times New Roman"/>
          <w:sz w:val="24"/>
          <w:szCs w:val="24"/>
          <w:lang w:val="lt-LT"/>
        </w:rPr>
        <w:t>Vilni</w:t>
      </w:r>
      <w:r w:rsidR="003E1C1E">
        <w:rPr>
          <w:rFonts w:ascii="Times New Roman" w:hAnsi="Times New Roman" w:cs="Times New Roman"/>
          <w:sz w:val="24"/>
          <w:szCs w:val="24"/>
          <w:lang w:val="lt-LT"/>
        </w:rPr>
        <w:t>aus miesto savivaldybės teritorijoje</w:t>
      </w:r>
      <w:r w:rsidRPr="00CE1F27">
        <w:rPr>
          <w:rFonts w:ascii="Times New Roman" w:hAnsi="Times New Roman" w:cs="Times New Roman"/>
          <w:sz w:val="24"/>
          <w:szCs w:val="24"/>
          <w:lang w:val="lt-LT"/>
        </w:rPr>
        <w:t xml:space="preserve">, tai </w:t>
      </w:r>
      <w:r w:rsidRPr="00D700CC">
        <w:rPr>
          <w:rFonts w:ascii="Times New Roman" w:hAnsi="Times New Roman" w:cs="Times New Roman"/>
          <w:i/>
          <w:sz w:val="24"/>
          <w:szCs w:val="24"/>
          <w:lang w:val="lt-LT"/>
        </w:rPr>
        <w:t>Vytauto g. 35</w:t>
      </w:r>
      <w:r w:rsidRPr="00CE1F27">
        <w:rPr>
          <w:rFonts w:ascii="Times New Roman" w:hAnsi="Times New Roman" w:cs="Times New Roman"/>
          <w:sz w:val="24"/>
          <w:szCs w:val="24"/>
          <w:lang w:val="lt-LT"/>
        </w:rPr>
        <w:t xml:space="preserve">, </w:t>
      </w:r>
      <w:r w:rsidR="00C155AB">
        <w:rPr>
          <w:rFonts w:ascii="Times New Roman" w:hAnsi="Times New Roman" w:cs="Times New Roman"/>
          <w:sz w:val="24"/>
          <w:szCs w:val="24"/>
          <w:lang w:val="lt-LT"/>
        </w:rPr>
        <w:t>kuomet vietoj buvusio viešojo tualeto pastatytas gyvenamųjų ir komercinių patalpų kompleksas</w:t>
      </w:r>
      <w:r w:rsidR="004A72BC">
        <w:rPr>
          <w:rStyle w:val="FootnoteReference"/>
          <w:rFonts w:ascii="Times New Roman" w:hAnsi="Times New Roman" w:cs="Times New Roman"/>
          <w:sz w:val="24"/>
          <w:szCs w:val="24"/>
          <w:lang w:val="lt-LT"/>
        </w:rPr>
        <w:footnoteReference w:id="34"/>
      </w:r>
      <w:r w:rsidR="00C155AB">
        <w:rPr>
          <w:rFonts w:ascii="Times New Roman" w:hAnsi="Times New Roman" w:cs="Times New Roman"/>
          <w:sz w:val="24"/>
          <w:szCs w:val="24"/>
          <w:lang w:val="lt-LT"/>
        </w:rPr>
        <w:t xml:space="preserve">; </w:t>
      </w:r>
    </w:p>
    <w:p w14:paraId="1C240387" w14:textId="77777777" w:rsidR="00904966" w:rsidRDefault="00904966" w:rsidP="00904966">
      <w:pPr>
        <w:spacing w:line="360" w:lineRule="auto"/>
        <w:contextualSpacing/>
        <w:jc w:val="both"/>
        <w:rPr>
          <w:rFonts w:ascii="Times New Roman" w:hAnsi="Times New Roman" w:cs="Times New Roman"/>
          <w:sz w:val="24"/>
          <w:szCs w:val="24"/>
          <w:lang w:val="lt-LT"/>
        </w:rPr>
      </w:pPr>
      <w:r w:rsidRPr="00904966">
        <w:rPr>
          <w:rFonts w:ascii="Times New Roman" w:hAnsi="Times New Roman" w:cs="Times New Roman"/>
          <w:noProof/>
          <w:sz w:val="24"/>
          <w:szCs w:val="24"/>
          <w:lang w:val="lt-LT" w:eastAsia="lt-LT"/>
        </w:rPr>
        <w:drawing>
          <wp:inline distT="0" distB="0" distL="0" distR="0" wp14:anchorId="3A7E9535" wp14:editId="252EE906">
            <wp:extent cx="3251200" cy="2307530"/>
            <wp:effectExtent l="0" t="0" r="6350" b="0"/>
            <wp:docPr id="20" name="Paveikslėlis 20" descr="C:\Users\olgac\Desktop\viesasis-tualetas-ir-sleptuve-vilniaus-zveryno-rajone-57c6e7e112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c\Desktop\viesasis-tualetas-ir-sleptuve-vilniaus-zveryno-rajone-57c6e7e1125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9639" cy="2356104"/>
                    </a:xfrm>
                    <a:prstGeom prst="rect">
                      <a:avLst/>
                    </a:prstGeom>
                    <a:noFill/>
                    <a:ln>
                      <a:noFill/>
                    </a:ln>
                  </pic:spPr>
                </pic:pic>
              </a:graphicData>
            </a:graphic>
          </wp:inline>
        </w:drawing>
      </w:r>
      <w:r w:rsidRPr="00904966">
        <w:rPr>
          <w:rFonts w:ascii="Times New Roman" w:hAnsi="Times New Roman" w:cs="Times New Roman"/>
          <w:noProof/>
          <w:sz w:val="24"/>
          <w:szCs w:val="24"/>
          <w:lang w:val="lt-LT" w:eastAsia="lt-LT"/>
        </w:rPr>
        <w:drawing>
          <wp:inline distT="0" distB="0" distL="0" distR="0" wp14:anchorId="13AE4BB2" wp14:editId="209AAE34">
            <wp:extent cx="3267986" cy="2327275"/>
            <wp:effectExtent l="0" t="0" r="8890" b="0"/>
            <wp:docPr id="21" name="Paveikslėlis 21" descr="C:\Users\olgac\Desktop\vytauto-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c\Desktop\vytauto-3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276" cy="2368786"/>
                    </a:xfrm>
                    <a:prstGeom prst="rect">
                      <a:avLst/>
                    </a:prstGeom>
                    <a:noFill/>
                    <a:ln>
                      <a:noFill/>
                    </a:ln>
                  </pic:spPr>
                </pic:pic>
              </a:graphicData>
            </a:graphic>
          </wp:inline>
        </w:drawing>
      </w:r>
    </w:p>
    <w:p w14:paraId="2CA80C7D" w14:textId="77777777" w:rsidR="0025773F" w:rsidRDefault="00272D2E" w:rsidP="0039531A">
      <w:pPr>
        <w:spacing w:line="360" w:lineRule="auto"/>
        <w:ind w:firstLine="851"/>
        <w:contextualSpacing/>
        <w:jc w:val="both"/>
        <w:rPr>
          <w:rFonts w:ascii="Times New Roman" w:hAnsi="Times New Roman" w:cs="Times New Roman"/>
          <w:sz w:val="24"/>
          <w:szCs w:val="24"/>
          <w:lang w:val="lt-LT"/>
        </w:rPr>
      </w:pPr>
      <w:r w:rsidRPr="00D700CC">
        <w:rPr>
          <w:rFonts w:ascii="Times New Roman" w:hAnsi="Times New Roman" w:cs="Times New Roman"/>
          <w:i/>
          <w:sz w:val="24"/>
          <w:szCs w:val="24"/>
          <w:lang w:val="lt-LT"/>
        </w:rPr>
        <w:t>Miglos g. 55</w:t>
      </w:r>
      <w:r w:rsidRPr="00D700CC">
        <w:rPr>
          <w:rFonts w:ascii="Times New Roman" w:hAnsi="Times New Roman" w:cs="Times New Roman"/>
          <w:sz w:val="24"/>
          <w:szCs w:val="24"/>
          <w:lang w:val="lt-LT"/>
        </w:rPr>
        <w:t xml:space="preserve"> sklype vietoj dabar esančio dviejų aukštų namo „rekonstrukcijos" būdu planuojamas statyti 32-dviejų butų daugiaaukštis. </w:t>
      </w:r>
      <w:r w:rsidR="004A72BC">
        <w:rPr>
          <w:rFonts w:ascii="Times New Roman" w:hAnsi="Times New Roman" w:cs="Times New Roman"/>
          <w:sz w:val="24"/>
          <w:szCs w:val="24"/>
          <w:lang w:val="lt-LT"/>
        </w:rPr>
        <w:t>Šie p</w:t>
      </w:r>
      <w:r w:rsidR="004A72BC" w:rsidRPr="004A72BC">
        <w:rPr>
          <w:rFonts w:ascii="Times New Roman" w:hAnsi="Times New Roman" w:cs="Times New Roman"/>
          <w:sz w:val="24"/>
          <w:szCs w:val="24"/>
          <w:lang w:val="lt-LT"/>
        </w:rPr>
        <w:t>rocesai</w:t>
      </w:r>
      <w:r w:rsidRPr="00D700CC">
        <w:rPr>
          <w:rFonts w:ascii="Times New Roman" w:hAnsi="Times New Roman" w:cs="Times New Roman"/>
          <w:sz w:val="24"/>
          <w:szCs w:val="24"/>
          <w:lang w:val="lt-LT"/>
        </w:rPr>
        <w:t xml:space="preserve"> </w:t>
      </w:r>
      <w:r w:rsidR="004A72BC">
        <w:rPr>
          <w:rFonts w:ascii="Times New Roman" w:hAnsi="Times New Roman" w:cs="Times New Roman"/>
          <w:sz w:val="24"/>
          <w:szCs w:val="24"/>
          <w:lang w:val="lt-LT"/>
        </w:rPr>
        <w:t>vykdomi</w:t>
      </w:r>
      <w:r w:rsidR="00C155AB" w:rsidRPr="00C155AB">
        <w:rPr>
          <w:rFonts w:ascii="Times New Roman" w:hAnsi="Times New Roman" w:cs="Times New Roman"/>
          <w:sz w:val="24"/>
          <w:szCs w:val="24"/>
          <w:lang w:val="lt-LT"/>
        </w:rPr>
        <w:t xml:space="preserve"> d</w:t>
      </w:r>
      <w:r w:rsidRPr="00D700CC">
        <w:rPr>
          <w:rFonts w:ascii="Times New Roman" w:hAnsi="Times New Roman" w:cs="Times New Roman"/>
          <w:sz w:val="24"/>
          <w:szCs w:val="24"/>
          <w:lang w:val="lt-LT"/>
        </w:rPr>
        <w:t>etaliojo plano sprendinių koregavimo būdu, nes pagal planavimo iniciatorių nuomonę  keičiami „neesminiai" dalykai - aukštingumas ir užstatymo tankumas</w:t>
      </w:r>
      <w:r w:rsidR="00C155AB">
        <w:rPr>
          <w:rStyle w:val="FootnoteReference"/>
          <w:rFonts w:ascii="Times New Roman" w:hAnsi="Times New Roman" w:cs="Times New Roman"/>
          <w:sz w:val="24"/>
          <w:szCs w:val="24"/>
          <w:lang w:val="lt-LT"/>
        </w:rPr>
        <w:footnoteReference w:id="35"/>
      </w:r>
      <w:r w:rsidR="0025773F">
        <w:rPr>
          <w:rFonts w:ascii="Times New Roman" w:hAnsi="Times New Roman" w:cs="Times New Roman"/>
          <w:sz w:val="24"/>
          <w:szCs w:val="24"/>
          <w:lang w:val="lt-LT"/>
        </w:rPr>
        <w:t>;</w:t>
      </w:r>
    </w:p>
    <w:p w14:paraId="45F3E4F6" w14:textId="77777777" w:rsidR="0025773F" w:rsidRDefault="0025773F" w:rsidP="0025773F">
      <w:pPr>
        <w:spacing w:line="360" w:lineRule="auto"/>
        <w:contextualSpacing/>
        <w:jc w:val="both"/>
        <w:rPr>
          <w:rFonts w:ascii="Times New Roman" w:hAnsi="Times New Roman" w:cs="Times New Roman"/>
          <w:sz w:val="24"/>
          <w:szCs w:val="24"/>
          <w:lang w:val="lt-LT"/>
        </w:rPr>
      </w:pPr>
      <w:r w:rsidRPr="0025773F">
        <w:rPr>
          <w:rFonts w:ascii="Times New Roman" w:hAnsi="Times New Roman" w:cs="Times New Roman"/>
          <w:noProof/>
          <w:sz w:val="24"/>
          <w:szCs w:val="24"/>
          <w:lang w:val="lt-LT" w:eastAsia="lt-LT"/>
        </w:rPr>
        <w:drawing>
          <wp:inline distT="0" distB="0" distL="0" distR="0" wp14:anchorId="6919BFC1" wp14:editId="1BDE382A">
            <wp:extent cx="3155950" cy="1932167"/>
            <wp:effectExtent l="0" t="0" r="6350" b="0"/>
            <wp:docPr id="22" name="Paveikslėlis 22" descr="C:\Users\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c\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235" cy="1953770"/>
                    </a:xfrm>
                    <a:prstGeom prst="rect">
                      <a:avLst/>
                    </a:prstGeom>
                    <a:noFill/>
                    <a:ln>
                      <a:noFill/>
                    </a:ln>
                  </pic:spPr>
                </pic:pic>
              </a:graphicData>
            </a:graphic>
          </wp:inline>
        </w:drawing>
      </w:r>
      <w:r w:rsidRPr="0025773F">
        <w:rPr>
          <w:rFonts w:ascii="Times New Roman" w:hAnsi="Times New Roman" w:cs="Times New Roman"/>
          <w:noProof/>
          <w:sz w:val="24"/>
          <w:szCs w:val="24"/>
          <w:lang w:val="lt-LT" w:eastAsia="lt-LT"/>
        </w:rPr>
        <w:drawing>
          <wp:inline distT="0" distB="0" distL="0" distR="0" wp14:anchorId="371D700F" wp14:editId="7F60D041">
            <wp:extent cx="3348355" cy="2099144"/>
            <wp:effectExtent l="0" t="0" r="4445" b="0"/>
            <wp:docPr id="23" name="Paveikslėlis 23" descr="C:\Users\olgac\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c\Desktop\untitled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010" cy="2109585"/>
                    </a:xfrm>
                    <a:prstGeom prst="rect">
                      <a:avLst/>
                    </a:prstGeom>
                    <a:noFill/>
                    <a:ln>
                      <a:noFill/>
                    </a:ln>
                  </pic:spPr>
                </pic:pic>
              </a:graphicData>
            </a:graphic>
          </wp:inline>
        </w:drawing>
      </w:r>
    </w:p>
    <w:p w14:paraId="38A38B22" w14:textId="77777777" w:rsidR="001A3D1B" w:rsidRDefault="00E2064B" w:rsidP="0039531A">
      <w:pPr>
        <w:spacing w:line="360" w:lineRule="auto"/>
        <w:ind w:firstLine="851"/>
        <w:contextualSpacing/>
        <w:jc w:val="both"/>
        <w:rPr>
          <w:rFonts w:ascii="Times New Roman" w:hAnsi="Times New Roman" w:cs="Times New Roman"/>
          <w:i/>
          <w:sz w:val="24"/>
          <w:szCs w:val="24"/>
          <w:lang w:val="lt-LT"/>
        </w:rPr>
      </w:pPr>
      <w:r w:rsidRPr="00E2064B">
        <w:rPr>
          <w:rFonts w:ascii="Times New Roman" w:hAnsi="Times New Roman" w:cs="Times New Roman"/>
          <w:sz w:val="24"/>
          <w:szCs w:val="24"/>
          <w:lang w:val="lt-LT"/>
        </w:rPr>
        <w:t xml:space="preserve"> </w:t>
      </w:r>
      <w:r w:rsidRPr="00D700CC">
        <w:rPr>
          <w:rFonts w:ascii="Times New Roman" w:hAnsi="Times New Roman" w:cs="Times New Roman"/>
          <w:i/>
          <w:sz w:val="24"/>
          <w:szCs w:val="24"/>
          <w:lang w:val="lt-LT"/>
        </w:rPr>
        <w:t>Airių g. 8, 10, 12</w:t>
      </w:r>
      <w:r>
        <w:rPr>
          <w:rFonts w:ascii="Times New Roman" w:hAnsi="Times New Roman" w:cs="Times New Roman"/>
          <w:sz w:val="24"/>
          <w:szCs w:val="24"/>
          <w:lang w:val="lt-LT"/>
        </w:rPr>
        <w:t xml:space="preserve"> – savivaldybės administracija leido</w:t>
      </w:r>
      <w:r w:rsidRPr="00E2064B">
        <w:rPr>
          <w:rFonts w:ascii="Times New Roman" w:hAnsi="Times New Roman" w:cs="Times New Roman"/>
          <w:sz w:val="24"/>
          <w:szCs w:val="24"/>
          <w:lang w:val="lt-LT"/>
        </w:rPr>
        <w:t xml:space="preserve"> inicijuoti Airių g. kvartalą apimančios teritorijos detaliojo plano koregavimą</w:t>
      </w:r>
      <w:r>
        <w:rPr>
          <w:rStyle w:val="FootnoteReference"/>
          <w:rFonts w:ascii="Times New Roman" w:hAnsi="Times New Roman" w:cs="Times New Roman"/>
          <w:sz w:val="24"/>
          <w:szCs w:val="24"/>
          <w:lang w:val="lt-LT"/>
        </w:rPr>
        <w:footnoteReference w:id="36"/>
      </w:r>
      <w:r w:rsidRPr="00E2064B">
        <w:rPr>
          <w:rFonts w:ascii="Times New Roman" w:hAnsi="Times New Roman" w:cs="Times New Roman"/>
          <w:sz w:val="24"/>
          <w:szCs w:val="24"/>
          <w:lang w:val="lt-LT"/>
        </w:rPr>
        <w:t>.</w:t>
      </w:r>
      <w:r w:rsidR="0039531A">
        <w:rPr>
          <w:rFonts w:ascii="Times New Roman" w:hAnsi="Times New Roman" w:cs="Times New Roman"/>
          <w:sz w:val="24"/>
          <w:szCs w:val="24"/>
          <w:lang w:val="lt-LT"/>
        </w:rPr>
        <w:t xml:space="preserve"> Bendrajame plane</w:t>
      </w:r>
      <w:r w:rsidRPr="00E2064B">
        <w:rPr>
          <w:rFonts w:ascii="Times New Roman" w:hAnsi="Times New Roman" w:cs="Times New Roman"/>
          <w:sz w:val="24"/>
          <w:szCs w:val="24"/>
          <w:lang w:val="lt-LT"/>
        </w:rPr>
        <w:t xml:space="preserve"> visai Kalnėnų mikrorajono daliai į šiaurę nuo Juodupio gatvės numatytas vienodas teritorijos naudojimo būdas – mažaaukštė gyvenamoji, tikslinė paskirtis – individualių namų statyba. 48 ha teritorijoje tik 2 kvartalai buvo priskirti mišriai statybai, kur galimi ir sublokuoti mažaaukščiai namai su komercinės paskirties patalpomis. Tačiau Airių gatvėje jokių sublokuotų </w:t>
      </w:r>
      <w:r w:rsidRPr="00E2064B">
        <w:rPr>
          <w:rFonts w:ascii="Times New Roman" w:hAnsi="Times New Roman" w:cs="Times New Roman"/>
          <w:sz w:val="24"/>
          <w:szCs w:val="24"/>
          <w:lang w:val="lt-LT"/>
        </w:rPr>
        <w:lastRenderedPageBreak/>
        <w:t>namų statyba nebuvo numatyta, o pakoreguotas detalusis planas jau leidžia 3 konkrečiuose sklypuose vietoj individualių namų statyti sublokuotus.</w:t>
      </w:r>
      <w:r w:rsidRPr="00D700CC">
        <w:rPr>
          <w:rFonts w:ascii="Open Sans" w:hAnsi="Open Sans"/>
          <w:color w:val="313131"/>
          <w:lang w:val="lt-LT"/>
        </w:rPr>
        <w:t xml:space="preserve"> </w:t>
      </w:r>
      <w:r w:rsidRPr="00D700CC">
        <w:rPr>
          <w:rFonts w:ascii="Times New Roman" w:hAnsi="Times New Roman" w:cs="Times New Roman"/>
          <w:sz w:val="24"/>
          <w:szCs w:val="24"/>
          <w:lang w:val="lt-LT"/>
        </w:rPr>
        <w:t>Net ir šiuo metu rengiamas naujas miesto bendrasis planas Kalnėnų rajono funkcinėje zonoje, apimančioje Airių ir gretimas gatves, numato tik vienbučių ir dvibučių namų statybą, viename sklype ne daugiau kaip 2 būstus</w:t>
      </w:r>
      <w:r w:rsidR="007B0AEC">
        <w:rPr>
          <w:rFonts w:ascii="Times New Roman" w:hAnsi="Times New Roman" w:cs="Times New Roman"/>
          <w:i/>
          <w:sz w:val="24"/>
          <w:szCs w:val="24"/>
          <w:lang w:val="lt-LT"/>
        </w:rPr>
        <w:t>;</w:t>
      </w:r>
    </w:p>
    <w:p w14:paraId="751D620D" w14:textId="77777777" w:rsidR="00724AA4" w:rsidRDefault="00724AA4" w:rsidP="00071D30">
      <w:pPr>
        <w:spacing w:line="360" w:lineRule="auto"/>
        <w:ind w:firstLine="1560"/>
        <w:contextualSpacing/>
        <w:jc w:val="both"/>
        <w:rPr>
          <w:rFonts w:ascii="Times New Roman" w:hAnsi="Times New Roman" w:cs="Times New Roman"/>
          <w:i/>
          <w:sz w:val="24"/>
          <w:szCs w:val="24"/>
          <w:lang w:val="lt-LT"/>
        </w:rPr>
      </w:pPr>
      <w:r w:rsidRPr="00724AA4">
        <w:rPr>
          <w:rFonts w:ascii="Times New Roman" w:hAnsi="Times New Roman" w:cs="Times New Roman"/>
          <w:i/>
          <w:noProof/>
          <w:sz w:val="24"/>
          <w:szCs w:val="24"/>
          <w:lang w:val="lt-LT" w:eastAsia="lt-LT"/>
        </w:rPr>
        <w:drawing>
          <wp:inline distT="0" distB="0" distL="0" distR="0" wp14:anchorId="40224187" wp14:editId="7D38B1E1">
            <wp:extent cx="4540195" cy="2018665"/>
            <wp:effectExtent l="0" t="0" r="0" b="635"/>
            <wp:docPr id="27" name="Paveikslėlis 27" descr="C:\Users\olgac\Desktop\orig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c\Desktop\origina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9596" cy="2036184"/>
                    </a:xfrm>
                    <a:prstGeom prst="rect">
                      <a:avLst/>
                    </a:prstGeom>
                    <a:noFill/>
                    <a:ln>
                      <a:noFill/>
                    </a:ln>
                  </pic:spPr>
                </pic:pic>
              </a:graphicData>
            </a:graphic>
          </wp:inline>
        </w:drawing>
      </w:r>
    </w:p>
    <w:p w14:paraId="0347909A" w14:textId="6245A5A6" w:rsidR="001241B4" w:rsidRDefault="00244003" w:rsidP="001241B4">
      <w:pPr>
        <w:spacing w:line="360" w:lineRule="auto"/>
        <w:ind w:firstLine="851"/>
        <w:contextualSpacing/>
        <w:jc w:val="both"/>
      </w:pPr>
      <w:r w:rsidRPr="00D700CC">
        <w:rPr>
          <w:rFonts w:ascii="Times New Roman" w:hAnsi="Times New Roman" w:cs="Times New Roman"/>
          <w:i/>
          <w:sz w:val="24"/>
          <w:szCs w:val="24"/>
          <w:lang w:val="lt-LT"/>
        </w:rPr>
        <w:t xml:space="preserve"> </w:t>
      </w:r>
    </w:p>
    <w:p w14:paraId="1D5A709A" w14:textId="77777777" w:rsidR="00CE1F27" w:rsidRDefault="00CE1F27" w:rsidP="00CE1F27">
      <w:pPr>
        <w:spacing w:line="360" w:lineRule="auto"/>
        <w:ind w:firstLine="851"/>
        <w:contextualSpacing/>
        <w:jc w:val="both"/>
        <w:rPr>
          <w:rFonts w:ascii="Times New Roman" w:hAnsi="Times New Roman" w:cs="Times New Roman"/>
          <w:i/>
          <w:sz w:val="24"/>
          <w:szCs w:val="24"/>
          <w:lang w:val="lt-LT"/>
        </w:rPr>
      </w:pPr>
      <w:r w:rsidRPr="00CE1F27">
        <w:rPr>
          <w:rFonts w:ascii="Times New Roman" w:hAnsi="Times New Roman" w:cs="Times New Roman"/>
          <w:sz w:val="24"/>
          <w:szCs w:val="24"/>
          <w:lang w:val="lt-LT"/>
        </w:rPr>
        <w:t>VTPSI, kaip valstybės institucija, vykdydama savo funkcijas, įpareigota užtikrinti visuomenės ar jos dalies interesus. Tačiau, analizuojant pateiktus pavyzdžius, taip pat viešai prieinamą informaciją, darytina išvada, kad VTPSI, vykdydama teritorijų planavim</w:t>
      </w:r>
      <w:r w:rsidR="006455C9">
        <w:rPr>
          <w:rFonts w:ascii="Times New Roman" w:hAnsi="Times New Roman" w:cs="Times New Roman"/>
          <w:sz w:val="24"/>
          <w:szCs w:val="24"/>
          <w:lang w:val="lt-LT"/>
        </w:rPr>
        <w:t xml:space="preserve">o dokumentų patikrą, aukščiau </w:t>
      </w:r>
      <w:r w:rsidRPr="00CE1F27">
        <w:rPr>
          <w:rFonts w:ascii="Times New Roman" w:hAnsi="Times New Roman" w:cs="Times New Roman"/>
          <w:sz w:val="24"/>
          <w:szCs w:val="24"/>
          <w:lang w:val="lt-LT"/>
        </w:rPr>
        <w:t xml:space="preserve">minėtų klausimų (detaliųjų planų koregavimo teisėtumo, pavienių žemės sklypų, nedidelių teritorijų planavimo) paprastai nekelia ir teikia teigiamą teritorijų planavimo dokumentų patikrinimo išvadą. Tai rodo ir anksčiau paminėti 2017 ir 2018 metų atliktų teritorijų planavimo dokumentų patikrinimų statistiniai rodikliai, pateikiami 2 lentelėje. Paminėtinas </w:t>
      </w:r>
      <w:r w:rsidRPr="00D700CC">
        <w:rPr>
          <w:rFonts w:ascii="Times New Roman" w:hAnsi="Times New Roman" w:cs="Times New Roman"/>
          <w:i/>
          <w:sz w:val="24"/>
          <w:szCs w:val="24"/>
          <w:lang w:val="lt-LT"/>
        </w:rPr>
        <w:t>Sėlių g. 48</w:t>
      </w:r>
      <w:r w:rsidRPr="00CE1F27">
        <w:rPr>
          <w:rFonts w:ascii="Times New Roman" w:hAnsi="Times New Roman" w:cs="Times New Roman"/>
          <w:sz w:val="24"/>
          <w:szCs w:val="24"/>
          <w:lang w:val="lt-LT"/>
        </w:rPr>
        <w:t>, Vilniuje atvejis, kai dar 2017 m. kovo 3 d. Vilniaus miesto savivaldybės administracijos direktoriaus pavaduotojas priėmė įsakymą Nr. A30-649 „Dėl leidimo koreguoti Žvėryno gyvenamojo rajono plano sprendinius sklype Sėlių g. 48 teritorijų planavimo proceso inicijavimo pagrindu“. Per 2018 metus visuomeninė organizacija „Žvėryno bendruomenė“, taip pat  daugiabučio namo Sėlių g. 29 savininkų bendrija į VTPSI kreipėsi 7 kartus (ir 4 kartus 2019 metais) dėl Žvėryno gyvenamojo rajono plano sprendinių sklype adresu Sėlių g. 48, Vilniuje. Šios bendruomenės teikė skundus dėl detaliojo plano koregavimo teisėtumo, teikė ekspertų atskiras nuomones, nurodė konkrečius pažeidimus ir pan. VTPSI, į</w:t>
      </w:r>
      <w:r w:rsidRPr="00CE1F27">
        <w:rPr>
          <w:rFonts w:ascii="Times New Roman" w:hAnsi="Times New Roman" w:cs="Times New Roman"/>
          <w:sz w:val="24"/>
          <w:szCs w:val="24"/>
          <w:lang w:val="lt-LT" w:eastAsia="ar-SA"/>
        </w:rPr>
        <w:t xml:space="preserve">vertinusi Vilniaus miesto savivaldybės administracijos pateiktus Detaliojo plano dokumentus,  nustatė, kad </w:t>
      </w:r>
      <w:r w:rsidRPr="00CE1F27">
        <w:rPr>
          <w:rFonts w:ascii="Times New Roman" w:hAnsi="Times New Roman" w:cs="Times New Roman"/>
          <w:i/>
          <w:sz w:val="24"/>
          <w:szCs w:val="24"/>
          <w:lang w:val="lt-LT" w:eastAsia="ar-SA"/>
        </w:rPr>
        <w:t>planavimo tikslai ir uždaviniai neprieštarauja koreguojamojo detaliojo plano tikslams ir uždaviniams.</w:t>
      </w:r>
      <w:r w:rsidRPr="00CE1F27">
        <w:rPr>
          <w:rFonts w:ascii="Times New Roman" w:hAnsi="Times New Roman" w:cs="Times New Roman"/>
          <w:sz w:val="24"/>
          <w:szCs w:val="24"/>
          <w:lang w:val="lt-LT"/>
        </w:rPr>
        <w:t xml:space="preserve"> Tačiau  tik vietos bendruomenei ir suinteresuotai visuomenei nuosekliai ir atkakliai kreipiantis į visas institucijas, piketuojant, šiame teritorijų planavimo etape pavyko atkreipti VTPSI dėmesį, kad ši išsamiau įvertintų detaliojo plano pakeitimo projektą ir pakeistų savo poziciją</w:t>
      </w:r>
      <w:r w:rsidRPr="00CE1F27">
        <w:rPr>
          <w:rFonts w:ascii="Times New Roman" w:hAnsi="Times New Roman" w:cs="Times New Roman"/>
          <w:sz w:val="24"/>
          <w:szCs w:val="24"/>
          <w:vertAlign w:val="superscript"/>
          <w:lang w:val="lt-LT"/>
        </w:rPr>
        <w:footnoteReference w:id="37"/>
      </w:r>
      <w:r w:rsidRPr="00CE1F27">
        <w:rPr>
          <w:rFonts w:ascii="Times New Roman" w:hAnsi="Times New Roman" w:cs="Times New Roman"/>
          <w:sz w:val="24"/>
          <w:szCs w:val="24"/>
          <w:lang w:val="lt-LT"/>
        </w:rPr>
        <w:t>. VTPSI tik 2019-05-07 raštu Nr. 2D-</w:t>
      </w:r>
      <w:r w:rsidRPr="00CE1F27">
        <w:rPr>
          <w:rFonts w:ascii="Times New Roman" w:hAnsi="Times New Roman" w:cs="Times New Roman"/>
          <w:sz w:val="24"/>
          <w:szCs w:val="24"/>
          <w:lang w:val="lt-LT"/>
        </w:rPr>
        <w:lastRenderedPageBreak/>
        <w:t xml:space="preserve">6147 informavo suinteresuotos visuomenės atstovus, kad vis dėlto </w:t>
      </w:r>
      <w:r w:rsidRPr="00CE1F27">
        <w:rPr>
          <w:rFonts w:ascii="Times New Roman" w:hAnsi="Times New Roman" w:cs="Times New Roman"/>
          <w:b/>
          <w:sz w:val="24"/>
          <w:szCs w:val="24"/>
          <w:lang w:val="lt-LT"/>
        </w:rPr>
        <w:t>nustatė pažeidimus</w:t>
      </w:r>
      <w:r w:rsidRPr="00CE1F27">
        <w:rPr>
          <w:rFonts w:ascii="Times New Roman" w:hAnsi="Times New Roman" w:cs="Times New Roman"/>
          <w:sz w:val="24"/>
          <w:szCs w:val="24"/>
          <w:lang w:val="lt-LT"/>
        </w:rPr>
        <w:t xml:space="preserve">, pateikė Vilniaus miesto savivaldybės administracijos direktoriui 2019-04-18 privalomąjį nurodymą Nr. PN-321 ir įpareigojo pašalinti pažeidimus bei nevykdyti detaliojo plano planavimo proceso iki bus pašalinti nustatyti planavimo organizatoriaus padaryti teritorijų planavimą reglamentuojančių teisės aktų pažeidimai. Taip pat nutraukė Lietuvos Respublikos teritorijų planavimo dokumentų rengimo ir teritorijų planavimo proceso valstybinės priežiūros informacinėje sistemoje 2019-04-08 pateikto detaliojo plano tikrinimą. Pažymėtina ir tai, kad teritorijų planavimo dokumentų patikrinimo aktas iki teritorijų planavimo dokumentų patvirtinimo gali būti skundžiamas </w:t>
      </w:r>
      <w:r w:rsidRPr="00CE1F27">
        <w:rPr>
          <w:rFonts w:ascii="Times New Roman" w:hAnsi="Times New Roman" w:cs="Times New Roman"/>
          <w:i/>
          <w:sz w:val="24"/>
          <w:szCs w:val="24"/>
          <w:lang w:val="lt-LT"/>
        </w:rPr>
        <w:t>jį išdavusiai teritorijų planavimo valstybinę priežiūrą atliekančiai institucijai arba teismui.</w:t>
      </w:r>
    </w:p>
    <w:p w14:paraId="319E953E" w14:textId="77777777" w:rsidR="007B0AEC" w:rsidRDefault="007B0AEC" w:rsidP="007B0AEC">
      <w:pPr>
        <w:spacing w:line="360" w:lineRule="auto"/>
        <w:contextualSpacing/>
        <w:jc w:val="both"/>
        <w:rPr>
          <w:rFonts w:ascii="Times New Roman" w:hAnsi="Times New Roman" w:cs="Times New Roman"/>
          <w:i/>
          <w:sz w:val="24"/>
          <w:szCs w:val="24"/>
          <w:lang w:val="lt-LT"/>
        </w:rPr>
      </w:pPr>
      <w:r w:rsidRPr="007B0AEC">
        <w:rPr>
          <w:rFonts w:ascii="Times New Roman" w:hAnsi="Times New Roman" w:cs="Times New Roman"/>
          <w:i/>
          <w:noProof/>
          <w:sz w:val="24"/>
          <w:szCs w:val="24"/>
          <w:lang w:val="lt-LT" w:eastAsia="lt-LT"/>
        </w:rPr>
        <w:drawing>
          <wp:inline distT="0" distB="0" distL="0" distR="0" wp14:anchorId="4121B3EF" wp14:editId="4500B27D">
            <wp:extent cx="3140710" cy="2591944"/>
            <wp:effectExtent l="0" t="0" r="2540" b="0"/>
            <wp:docPr id="28" name="Paveikslėlis 28" descr="C:\Users\olgac\Desktop\Vizualizacija_2_93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c\Desktop\Vizualizacija_2_9311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807" cy="2648968"/>
                    </a:xfrm>
                    <a:prstGeom prst="rect">
                      <a:avLst/>
                    </a:prstGeom>
                    <a:noFill/>
                    <a:ln>
                      <a:noFill/>
                    </a:ln>
                  </pic:spPr>
                </pic:pic>
              </a:graphicData>
            </a:graphic>
          </wp:inline>
        </w:drawing>
      </w:r>
      <w:r w:rsidRPr="00DC2DD4">
        <w:rPr>
          <w:lang w:val="lt-LT"/>
        </w:rPr>
        <w:t xml:space="preserve"> </w:t>
      </w:r>
      <w:r w:rsidRPr="007B0AEC">
        <w:rPr>
          <w:rFonts w:ascii="Times New Roman" w:hAnsi="Times New Roman" w:cs="Times New Roman"/>
          <w:i/>
          <w:noProof/>
          <w:sz w:val="24"/>
          <w:szCs w:val="24"/>
          <w:lang w:val="lt-LT" w:eastAsia="lt-LT"/>
        </w:rPr>
        <w:drawing>
          <wp:inline distT="0" distB="0" distL="0" distR="0" wp14:anchorId="46CC3702" wp14:editId="23671A26">
            <wp:extent cx="3244132" cy="2599690"/>
            <wp:effectExtent l="0" t="0" r="0" b="0"/>
            <wp:docPr id="29" name="Paveikslėlis 29" descr="Vaizdo rezultatas pagal užklausą „Sėlių 48“">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ėlių 48“">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5569" cy="2608855"/>
                    </a:xfrm>
                    <a:prstGeom prst="rect">
                      <a:avLst/>
                    </a:prstGeom>
                    <a:noFill/>
                    <a:ln>
                      <a:noFill/>
                    </a:ln>
                  </pic:spPr>
                </pic:pic>
              </a:graphicData>
            </a:graphic>
          </wp:inline>
        </w:drawing>
      </w:r>
    </w:p>
    <w:p w14:paraId="2BD04870" w14:textId="77777777" w:rsidR="00CE1F27" w:rsidRPr="00CE1F27" w:rsidRDefault="0053210B" w:rsidP="001C46E2">
      <w:pPr>
        <w:spacing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i/>
          <w:sz w:val="24"/>
          <w:szCs w:val="24"/>
          <w:lang w:val="lt-LT"/>
        </w:rPr>
        <w:t>L</w:t>
      </w:r>
      <w:r w:rsidR="00296B4C" w:rsidRPr="00296B4C">
        <w:rPr>
          <w:rFonts w:ascii="Times New Roman" w:hAnsi="Times New Roman" w:cs="Times New Roman"/>
          <w:i/>
          <w:sz w:val="24"/>
          <w:szCs w:val="24"/>
          <w:lang w:val="lt-LT"/>
        </w:rPr>
        <w:t xml:space="preserve">abai svarbu nustatyti ar savivaldybės administracijos priimtas sprendimas koreguoti detalųjį planą neprieštarauja Teritorijų planavimo įstatymui, ar detaliojo plano procedūra apskritai vyksta teisėtai, t. y. ar nėra atvejų, kuomet pagal Teritorijų planavimo įstatymo nuostatas atskirų teritorijų planai turi būti keičiami, o ne koreguojami. Pažymėtina, kad detaliojo plano koregavimo teisėtumo klausimas yra viešojo intereso objektas, be to tokiu veiksmu gali būti pažeistos tiek Teritorijų planavimo, tiek Bendrojo plano reikalavimų nuostatos. </w:t>
      </w:r>
      <w:r>
        <w:rPr>
          <w:rFonts w:ascii="Times New Roman" w:hAnsi="Times New Roman" w:cs="Times New Roman"/>
          <w:sz w:val="24"/>
          <w:szCs w:val="24"/>
          <w:lang w:val="lt-LT"/>
        </w:rPr>
        <w:t xml:space="preserve">Aukščiau aptartos situacijos ir pavyzdžiai, bei kitos panašios situacijos planuojant teritorijas galimai </w:t>
      </w:r>
      <w:r w:rsidR="00A30282">
        <w:rPr>
          <w:rFonts w:ascii="Times New Roman" w:hAnsi="Times New Roman" w:cs="Times New Roman"/>
          <w:sz w:val="24"/>
          <w:szCs w:val="24"/>
          <w:lang w:val="lt-LT"/>
        </w:rPr>
        <w:t xml:space="preserve">susiklosto iš dalies </w:t>
      </w:r>
      <w:r>
        <w:rPr>
          <w:rFonts w:ascii="Times New Roman" w:hAnsi="Times New Roman" w:cs="Times New Roman"/>
          <w:sz w:val="24"/>
          <w:szCs w:val="24"/>
          <w:lang w:val="lt-LT"/>
        </w:rPr>
        <w:t xml:space="preserve">ir dėl </w:t>
      </w:r>
      <w:r w:rsidR="00A30282">
        <w:rPr>
          <w:rFonts w:ascii="Times New Roman" w:hAnsi="Times New Roman" w:cs="Times New Roman"/>
          <w:sz w:val="24"/>
          <w:szCs w:val="24"/>
          <w:lang w:val="lt-LT"/>
        </w:rPr>
        <w:t>nepakankamai aiškaus</w:t>
      </w:r>
      <w:r>
        <w:rPr>
          <w:rFonts w:ascii="Times New Roman" w:hAnsi="Times New Roman" w:cs="Times New Roman"/>
          <w:sz w:val="24"/>
          <w:szCs w:val="24"/>
          <w:lang w:val="lt-LT"/>
        </w:rPr>
        <w:t xml:space="preserve"> teisinio reguliavimo. </w:t>
      </w:r>
      <w:r w:rsidR="00CE1F27" w:rsidRPr="00CE1F27">
        <w:rPr>
          <w:rFonts w:ascii="Times New Roman" w:hAnsi="Times New Roman" w:cs="Times New Roman"/>
          <w:sz w:val="24"/>
          <w:szCs w:val="24"/>
          <w:lang w:val="lt-LT"/>
        </w:rPr>
        <w:t xml:space="preserve">Kalbant apie </w:t>
      </w:r>
      <w:r w:rsidR="00CE1F27" w:rsidRPr="00CE1F27">
        <w:rPr>
          <w:rFonts w:ascii="Times New Roman" w:hAnsi="Times New Roman" w:cs="Times New Roman"/>
          <w:sz w:val="24"/>
          <w:szCs w:val="24"/>
          <w:lang w:val="lt-LT"/>
        </w:rPr>
        <w:lastRenderedPageBreak/>
        <w:t>kompleksinio teritorijų planavimo dokumentų sprendinių keitimą ir koregavimą, atkreiptinas dėmesys ir į teisinio reguliavimo neaiškumą ir painumą. Teritorijų planavimo įstatymo 28 straipsnio 8 dalyje yra išvardyti atvejai, kada laikoma, jog yra atliekamas detaliojo plano koregavimas</w:t>
      </w:r>
      <w:r w:rsidR="00CE1F27" w:rsidRPr="00CE1F27">
        <w:rPr>
          <w:rFonts w:ascii="Times New Roman" w:hAnsi="Times New Roman" w:cs="Times New Roman"/>
          <w:sz w:val="24"/>
          <w:szCs w:val="24"/>
          <w:vertAlign w:val="superscript"/>
          <w:lang w:val="lt-LT"/>
        </w:rPr>
        <w:footnoteReference w:id="38"/>
      </w:r>
      <w:r w:rsidR="00CE1F27" w:rsidRPr="00CE1F27">
        <w:rPr>
          <w:rFonts w:ascii="Times New Roman" w:hAnsi="Times New Roman" w:cs="Times New Roman"/>
          <w:sz w:val="24"/>
          <w:szCs w:val="24"/>
          <w:lang w:val="lt-LT"/>
        </w:rPr>
        <w:t>. Tačiau Lietuvos Respublikos aplinkos ministerija (toliau – Aplinkos ministerija), parengdama Kompleksinio teritorijų planavimo dokumentų rengimo taisykles</w:t>
      </w:r>
      <w:r w:rsidR="00CE1F27" w:rsidRPr="00CE1F27">
        <w:rPr>
          <w:rFonts w:ascii="Times New Roman" w:hAnsi="Times New Roman" w:cs="Times New Roman"/>
          <w:sz w:val="24"/>
          <w:szCs w:val="24"/>
          <w:vertAlign w:val="superscript"/>
          <w:lang w:val="lt-LT"/>
        </w:rPr>
        <w:footnoteReference w:id="39"/>
      </w:r>
      <w:r w:rsidR="00CE1F27" w:rsidRPr="00CE1F27">
        <w:rPr>
          <w:rFonts w:ascii="Times New Roman" w:hAnsi="Times New Roman" w:cs="Times New Roman"/>
          <w:sz w:val="24"/>
          <w:szCs w:val="24"/>
          <w:lang w:val="lt-LT"/>
        </w:rPr>
        <w:t>, jų 318 punkte įtvirtino ir daugiau atvejų, kada gali būti koreguojami galiojantys detalieji planai</w:t>
      </w:r>
      <w:r w:rsidR="00CE1F27" w:rsidRPr="00CE1F27">
        <w:rPr>
          <w:rFonts w:ascii="Times New Roman" w:hAnsi="Times New Roman" w:cs="Times New Roman"/>
          <w:sz w:val="24"/>
          <w:szCs w:val="24"/>
          <w:vertAlign w:val="superscript"/>
          <w:lang w:val="lt-LT"/>
        </w:rPr>
        <w:footnoteReference w:id="40"/>
      </w:r>
      <w:r w:rsidR="00CE1F27" w:rsidRPr="00CE1F27">
        <w:rPr>
          <w:rFonts w:ascii="Times New Roman" w:hAnsi="Times New Roman" w:cs="Times New Roman"/>
          <w:sz w:val="24"/>
          <w:szCs w:val="24"/>
          <w:lang w:val="lt-LT"/>
        </w:rPr>
        <w:t xml:space="preserve">. Atkreiptinas dėmesys ir į tai, kad nurodytose taisyklėse dar papildomai </w:t>
      </w:r>
      <w:r w:rsidR="00CE1F27" w:rsidRPr="00CE1F27">
        <w:rPr>
          <w:rFonts w:ascii="Times New Roman" w:hAnsi="Times New Roman" w:cs="Times New Roman"/>
          <w:sz w:val="24"/>
          <w:szCs w:val="24"/>
          <w:lang w:val="lt-LT"/>
        </w:rPr>
        <w:lastRenderedPageBreak/>
        <w:t>įvedamos ir</w:t>
      </w:r>
      <w:r w:rsidR="00CE1F27" w:rsidRPr="00CE1F27">
        <w:rPr>
          <w:rFonts w:ascii="Times New Roman" w:hAnsi="Times New Roman" w:cs="Times New Roman"/>
          <w:i/>
          <w:sz w:val="24"/>
          <w:szCs w:val="24"/>
          <w:lang w:val="lt-LT"/>
        </w:rPr>
        <w:t xml:space="preserve"> klaidos, spragos</w:t>
      </w:r>
      <w:r w:rsidR="00CE1F27" w:rsidRPr="00CE1F27">
        <w:rPr>
          <w:rFonts w:ascii="Times New Roman" w:hAnsi="Times New Roman" w:cs="Times New Roman"/>
          <w:sz w:val="24"/>
          <w:szCs w:val="24"/>
          <w:lang w:val="lt-LT"/>
        </w:rPr>
        <w:t xml:space="preserve"> ir </w:t>
      </w:r>
      <w:r w:rsidR="00CE1F27" w:rsidRPr="00CE1F27">
        <w:rPr>
          <w:rFonts w:ascii="Times New Roman" w:hAnsi="Times New Roman" w:cs="Times New Roman"/>
          <w:i/>
          <w:sz w:val="24"/>
          <w:szCs w:val="24"/>
          <w:lang w:val="lt-LT"/>
        </w:rPr>
        <w:t>kolizijos</w:t>
      </w:r>
      <w:r w:rsidR="00CE1F27" w:rsidRPr="00CE1F27">
        <w:rPr>
          <w:rFonts w:ascii="Times New Roman" w:hAnsi="Times New Roman" w:cs="Times New Roman"/>
          <w:sz w:val="24"/>
          <w:szCs w:val="24"/>
          <w:lang w:val="lt-LT"/>
        </w:rPr>
        <w:t xml:space="preserve"> sąvokos tiek bendruose, tiek detaliuose planuose, kurių pašalinimo atvejais yra taikoma ypač supaprastinta viešinimo tvarka. Šios definicijos nėra apibrėžiamos joki</w:t>
      </w:r>
      <w:r w:rsidR="00C17F63">
        <w:rPr>
          <w:rFonts w:ascii="Times New Roman" w:hAnsi="Times New Roman" w:cs="Times New Roman"/>
          <w:sz w:val="24"/>
          <w:szCs w:val="24"/>
          <w:lang w:val="lt-LT"/>
        </w:rPr>
        <w:t>u</w:t>
      </w:r>
      <w:r w:rsidR="00CE1F27" w:rsidRPr="00CE1F27">
        <w:rPr>
          <w:rFonts w:ascii="Times New Roman" w:hAnsi="Times New Roman" w:cs="Times New Roman"/>
          <w:sz w:val="24"/>
          <w:szCs w:val="24"/>
          <w:lang w:val="lt-LT"/>
        </w:rPr>
        <w:t>ose aukštesnės galios teisės aktuose. Konstitucinis Teismas</w:t>
      </w:r>
      <w:r w:rsidR="00DD5260">
        <w:rPr>
          <w:rFonts w:ascii="Times New Roman" w:hAnsi="Times New Roman" w:cs="Times New Roman"/>
          <w:sz w:val="24"/>
          <w:szCs w:val="24"/>
          <w:lang w:val="lt-LT"/>
        </w:rPr>
        <w:t xml:space="preserve"> yra pažymėjęs, kad konstitucinės </w:t>
      </w:r>
      <w:r w:rsidR="00CE1F27" w:rsidRPr="00CE1F27">
        <w:rPr>
          <w:rFonts w:ascii="Times New Roman" w:hAnsi="Times New Roman" w:cs="Times New Roman"/>
          <w:sz w:val="24"/>
          <w:szCs w:val="24"/>
          <w:lang w:val="lt-LT"/>
        </w:rPr>
        <w:t>valstybės principas suponuoja visų teisės aktų hierarchiją ir neleidžia poįstatyminiais teisės aktais reguliuoti santykių, kurie turi būti reguliuojami tik įstatymu, taip pat poįstatyminiais teisės aktais nustatyti  tokio teisinio reguliavimo, kuris konkuruotų su nustatytuoju įstatyme</w:t>
      </w:r>
      <w:r w:rsidR="00CE1F27" w:rsidRPr="00CE1F27">
        <w:rPr>
          <w:rFonts w:ascii="Times New Roman" w:hAnsi="Times New Roman" w:cs="Times New Roman"/>
          <w:sz w:val="24"/>
          <w:szCs w:val="24"/>
          <w:vertAlign w:val="superscript"/>
          <w:lang w:val="lt-LT"/>
        </w:rPr>
        <w:footnoteReference w:id="41"/>
      </w:r>
      <w:r w:rsidR="00CE1F27" w:rsidRPr="00CE1F27">
        <w:rPr>
          <w:rFonts w:ascii="Times New Roman" w:hAnsi="Times New Roman" w:cs="Times New Roman"/>
          <w:sz w:val="24"/>
          <w:szCs w:val="24"/>
          <w:lang w:val="lt-LT"/>
        </w:rPr>
        <w:t>. Poįstatyminiu teisės aktu negalima pakeisti įstatymo ir sukurti naujų bendro pobūdžio teisės normų, kurios konkuruotų su įstatymo normomis, nes taip būtų pažeistas Konstitucijoje įtvirtintas įstatymų viršenybės poįstatyminių teisės aktų atžvilgiu principas</w:t>
      </w:r>
      <w:r w:rsidR="00CE1F27" w:rsidRPr="00CE1F27">
        <w:rPr>
          <w:rFonts w:ascii="Times New Roman" w:hAnsi="Times New Roman" w:cs="Times New Roman"/>
          <w:sz w:val="24"/>
          <w:szCs w:val="24"/>
          <w:vertAlign w:val="superscript"/>
          <w:lang w:val="lt-LT"/>
        </w:rPr>
        <w:footnoteReference w:id="42"/>
      </w:r>
      <w:r w:rsidR="00CE1F27" w:rsidRPr="00CE1F27">
        <w:rPr>
          <w:rFonts w:ascii="Times New Roman" w:hAnsi="Times New Roman" w:cs="Times New Roman"/>
          <w:sz w:val="24"/>
          <w:szCs w:val="24"/>
          <w:lang w:val="lt-LT"/>
        </w:rPr>
        <w:t xml:space="preserve">. Įvertinus visa tai, darytina išvada, kad minėtose taisyklėse išplėtus koregavimo atvejų sąrašą, ne tik peržengiamos vykdomajai valdžiai suteiktų galių ribos, bet ir sudaromos galimybės piktnaudžiauti teritorijų planavimo dokumentų koregavimo atvejais. </w:t>
      </w:r>
    </w:p>
    <w:p w14:paraId="7077AD27" w14:textId="77777777" w:rsidR="00CE1F27" w:rsidRDefault="00CE1F27" w:rsidP="00CE1F27">
      <w:pPr>
        <w:spacing w:line="360" w:lineRule="auto"/>
        <w:ind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Pastebimas dar vienas antikorupciniu požiūriu ydingas ir taisytinas minėtų taisyklių aspektas. Kompleksinio teritorijų planavimo dokumentų rengimo taisyklių 143 punkte nurodoma, kad ši tvarka netaikoma bendrųjų planų koregavimo atvejais, nurodytais taisyklių 139.3.1, 139.3.2, 139.3.3 punktuose, kai informacija apie priimtą sprendimą visuomenei skelbiama savivaldybės interneto svetainėje ir Lietuvos Respublikos teritorijų planavimo dokumentų rengimo ir teritorijų planavimo proceso valstybinės priežiūros informacinėje sistemoje. O Kompleksinio teritorijų planavimo dokumentų rengimo taisyklių 144 punkte įtvirtinta, kad  šių taisyklių 139.3.1, 139.3.2, 139.3.3 punktuose nurodytais atvejais </w:t>
      </w:r>
      <w:r w:rsidRPr="00CE1F27">
        <w:rPr>
          <w:rFonts w:ascii="Times New Roman" w:hAnsi="Times New Roman" w:cs="Times New Roman"/>
          <w:i/>
          <w:sz w:val="24"/>
          <w:szCs w:val="24"/>
          <w:lang w:val="lt-LT"/>
        </w:rPr>
        <w:t>koreguotas bendrasis planas neteikiamas derinti ir tikrinti, tvirtinamas tik savivaldybės tarybos sprendimu</w:t>
      </w:r>
      <w:r w:rsidRPr="00CE1F27">
        <w:rPr>
          <w:rFonts w:ascii="Times New Roman" w:hAnsi="Times New Roman" w:cs="Times New Roman"/>
          <w:sz w:val="24"/>
          <w:szCs w:val="24"/>
          <w:lang w:val="lt-LT"/>
        </w:rPr>
        <w:t xml:space="preserve">. Šią nuostatą galima suprasti taip, kad tuo atveju jeigu bendrojo plano koregavimas vyksta dėl klaidos, spragos ar kolizijos -  jo </w:t>
      </w:r>
      <w:r w:rsidRPr="00CE1F27">
        <w:rPr>
          <w:rFonts w:ascii="Times New Roman" w:hAnsi="Times New Roman" w:cs="Times New Roman"/>
          <w:i/>
          <w:sz w:val="24"/>
          <w:szCs w:val="24"/>
          <w:lang w:val="lt-LT"/>
        </w:rPr>
        <w:t>derinimas ir  tikrinimas nevykdomas</w:t>
      </w:r>
      <w:r w:rsidRPr="00CE1F27">
        <w:rPr>
          <w:rFonts w:ascii="Times New Roman" w:hAnsi="Times New Roman" w:cs="Times New Roman"/>
          <w:sz w:val="24"/>
          <w:szCs w:val="24"/>
          <w:lang w:val="lt-LT"/>
        </w:rPr>
        <w:t xml:space="preserve">. Taigi dėl klaidos, spragos ar kolizijos koreguojami bendrieji planai VTPSI lieka nederinami ir netikrinami. </w:t>
      </w:r>
    </w:p>
    <w:p w14:paraId="3A3AA169" w14:textId="77777777" w:rsidR="00B32B45" w:rsidRDefault="00B32B45" w:rsidP="00CE1F27">
      <w:pPr>
        <w:spacing w:line="360" w:lineRule="auto"/>
        <w:ind w:firstLine="851"/>
        <w:contextualSpacing/>
        <w:jc w:val="both"/>
        <w:rPr>
          <w:rFonts w:ascii="Times New Roman" w:hAnsi="Times New Roman" w:cs="Times New Roman"/>
          <w:sz w:val="24"/>
          <w:szCs w:val="24"/>
          <w:lang w:val="lt-LT"/>
        </w:rPr>
      </w:pPr>
      <w:r w:rsidRPr="00B32B45">
        <w:rPr>
          <w:rFonts w:ascii="Times New Roman" w:hAnsi="Times New Roman" w:cs="Times New Roman"/>
          <w:sz w:val="24"/>
          <w:szCs w:val="24"/>
          <w:lang w:val="lt-LT"/>
        </w:rPr>
        <w:t xml:space="preserve">Manytina, kad atlikdama tinkamą teritorijų planavimo valstybinę priežiūrą, didesnį dėmesį skirdama teritorijų planavimo dokumentuose pateikiamiems sprendiniams, VTPSI galėtų ir turėtų matyti piktnaudžiavimo teritorijų planavimo dokumentų koregavimu spragas, atvejus ir formuoti aiškią praktiką, kad tokio piktnaudžiavimo atvejų nepasitaikytų. Nors teritorijų planavimo valstybinė priežiūrą vykdančios institucijos (kartu ir VTPSI) dažniau akcentuoja teisinių reikalavimų laikymąsi parengtose teritorijų planavimo dokumentuose, nekvestionuojant urbanistinių sprendinių. Tai savo ruožtu kenkia rengiamų teritorijų planavimo dokumentų urbanistinei kokybei. Tačiau Teritorijų planavimo įstatyme įtvirtinus darnios plėtros reikalavimą, jo taip pat turi būti laikomasi, todėl teritorijų planavimo dokumentus derinančios </w:t>
      </w:r>
      <w:r w:rsidRPr="00B32B45">
        <w:rPr>
          <w:rFonts w:ascii="Times New Roman" w:hAnsi="Times New Roman" w:cs="Times New Roman"/>
          <w:sz w:val="24"/>
          <w:szCs w:val="24"/>
          <w:lang w:val="lt-LT"/>
        </w:rPr>
        <w:lastRenderedPageBreak/>
        <w:t>institucijoms formaliai yra suteikta galimybė reikalauti ir urbanistinės teritor</w:t>
      </w:r>
      <w:r w:rsidR="006455C9">
        <w:rPr>
          <w:rFonts w:ascii="Times New Roman" w:hAnsi="Times New Roman" w:cs="Times New Roman"/>
          <w:sz w:val="24"/>
          <w:szCs w:val="24"/>
          <w:lang w:val="lt-LT"/>
        </w:rPr>
        <w:t>ijų planavimo dokumentų kokybės</w:t>
      </w:r>
      <w:r w:rsidRPr="00B32B45">
        <w:rPr>
          <w:rFonts w:ascii="Times New Roman" w:hAnsi="Times New Roman" w:cs="Times New Roman"/>
          <w:sz w:val="24"/>
          <w:szCs w:val="24"/>
          <w:lang w:val="lt-LT"/>
        </w:rPr>
        <w:t>.</w:t>
      </w:r>
    </w:p>
    <w:p w14:paraId="764F16E0" w14:textId="1A822312" w:rsidR="00CE1F27" w:rsidRDefault="00677293" w:rsidP="00CE1F27">
      <w:pPr>
        <w:spacing w:after="0" w:line="360" w:lineRule="auto"/>
        <w:ind w:firstLine="851"/>
        <w:jc w:val="both"/>
        <w:rPr>
          <w:rFonts w:ascii="Times New Roman" w:eastAsiaTheme="minorEastAsia" w:hAnsi="Times New Roman" w:cs="Times New Roman"/>
          <w:color w:val="000000" w:themeColor="text1"/>
          <w:kern w:val="24"/>
          <w:sz w:val="24"/>
          <w:szCs w:val="24"/>
          <w:lang w:val="lt-LT" w:eastAsia="lt-LT"/>
        </w:rPr>
      </w:pPr>
      <w:r>
        <w:rPr>
          <w:rFonts w:ascii="Times New Roman" w:hAnsi="Times New Roman" w:cs="Times New Roman"/>
          <w:sz w:val="24"/>
          <w:szCs w:val="24"/>
          <w:lang w:val="lt-LT"/>
        </w:rPr>
        <w:t xml:space="preserve">Vadovaujantis </w:t>
      </w:r>
      <w:r w:rsidRPr="00D700CC">
        <w:rPr>
          <w:rFonts w:ascii="Times New Roman" w:hAnsi="Times New Roman" w:cs="Times New Roman"/>
          <w:sz w:val="24"/>
          <w:szCs w:val="24"/>
          <w:lang w:val="lt-LT"/>
        </w:rPr>
        <w:t>Lietuvos Respublikos teritorijų planavimo dokumentų rengimo ir teritorijų planavimo proceso valstybinės priežiūros informacinė</w:t>
      </w:r>
      <w:r>
        <w:rPr>
          <w:rFonts w:ascii="Times New Roman" w:hAnsi="Times New Roman" w:cs="Times New Roman"/>
          <w:sz w:val="24"/>
          <w:szCs w:val="24"/>
          <w:lang w:val="lt-LT"/>
        </w:rPr>
        <w:t>je</w:t>
      </w:r>
      <w:r w:rsidRPr="00677293">
        <w:rPr>
          <w:rFonts w:ascii="Times New Roman" w:hAnsi="Times New Roman" w:cs="Times New Roman"/>
          <w:sz w:val="24"/>
          <w:szCs w:val="24"/>
          <w:lang w:val="lt-LT"/>
        </w:rPr>
        <w:t xml:space="preserve"> sistem</w:t>
      </w:r>
      <w:r>
        <w:rPr>
          <w:rFonts w:ascii="Times New Roman" w:hAnsi="Times New Roman" w:cs="Times New Roman"/>
          <w:sz w:val="24"/>
          <w:szCs w:val="24"/>
          <w:lang w:val="lt-LT"/>
        </w:rPr>
        <w:t>oje pateikiamais</w:t>
      </w:r>
      <w:r w:rsidRPr="00D700CC">
        <w:rPr>
          <w:rFonts w:ascii="Times New Roman" w:hAnsi="Times New Roman" w:cs="Times New Roman"/>
          <w:sz w:val="24"/>
          <w:szCs w:val="24"/>
          <w:lang w:val="lt-LT"/>
        </w:rPr>
        <w:t xml:space="preserve"> </w:t>
      </w:r>
      <w:r w:rsidRPr="00677293">
        <w:rPr>
          <w:rFonts w:ascii="Times New Roman" w:hAnsi="Times New Roman" w:cs="Times New Roman"/>
          <w:sz w:val="24"/>
          <w:szCs w:val="24"/>
          <w:lang w:val="lt-LT"/>
        </w:rPr>
        <w:t>duomen</w:t>
      </w:r>
      <w:r>
        <w:rPr>
          <w:rFonts w:ascii="Times New Roman" w:hAnsi="Times New Roman" w:cs="Times New Roman"/>
          <w:sz w:val="24"/>
          <w:szCs w:val="24"/>
          <w:lang w:val="lt-LT"/>
        </w:rPr>
        <w:t>im</w:t>
      </w:r>
      <w:r w:rsidRPr="00677293">
        <w:rPr>
          <w:rFonts w:ascii="Times New Roman" w:hAnsi="Times New Roman" w:cs="Times New Roman"/>
          <w:sz w:val="24"/>
          <w:szCs w:val="24"/>
          <w:lang w:val="lt-LT"/>
        </w:rPr>
        <w:t xml:space="preserve">is, </w:t>
      </w:r>
      <w:r>
        <w:rPr>
          <w:rFonts w:ascii="Times New Roman" w:hAnsi="Times New Roman" w:cs="Times New Roman"/>
          <w:sz w:val="24"/>
          <w:szCs w:val="24"/>
          <w:lang w:val="lt-LT"/>
        </w:rPr>
        <w:t xml:space="preserve">detaliųjų planų </w:t>
      </w:r>
      <w:r w:rsidRPr="00677293">
        <w:rPr>
          <w:rFonts w:ascii="Times New Roman" w:hAnsi="Times New Roman" w:cs="Times New Roman"/>
          <w:sz w:val="24"/>
          <w:szCs w:val="24"/>
          <w:lang w:val="lt-LT"/>
        </w:rPr>
        <w:t>korega</w:t>
      </w:r>
      <w:r>
        <w:rPr>
          <w:rFonts w:ascii="Times New Roman" w:hAnsi="Times New Roman" w:cs="Times New Roman"/>
          <w:sz w:val="24"/>
          <w:szCs w:val="24"/>
          <w:lang w:val="lt-LT"/>
        </w:rPr>
        <w:t>vimo atvejų skaičius yra didelis</w:t>
      </w:r>
      <w:r w:rsidRPr="00677293">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jų viešinimas vykdomas supaprastinta tvarka, valstybinio audito metu Valstybės kontrolė savo ataskaitoje </w:t>
      </w:r>
      <w:r w:rsidR="006E3874">
        <w:rPr>
          <w:rFonts w:ascii="Times New Roman" w:hAnsi="Times New Roman" w:cs="Times New Roman"/>
          <w:sz w:val="24"/>
          <w:szCs w:val="24"/>
          <w:lang w:val="lt-LT"/>
        </w:rPr>
        <w:t xml:space="preserve">Nr. VA – 3 pažymėjo, kad teritorijų planavimo valstybinė priežiūra šiame etape </w:t>
      </w:r>
      <w:r w:rsidRPr="00677293">
        <w:rPr>
          <w:rFonts w:ascii="Times New Roman" w:hAnsi="Times New Roman" w:cs="Times New Roman"/>
          <w:sz w:val="24"/>
          <w:szCs w:val="24"/>
          <w:lang w:val="lt-LT"/>
        </w:rPr>
        <w:t>vykdoma</w:t>
      </w:r>
      <w:r w:rsidR="006E3874">
        <w:rPr>
          <w:rFonts w:ascii="Times New Roman" w:hAnsi="Times New Roman" w:cs="Times New Roman"/>
          <w:sz w:val="24"/>
          <w:szCs w:val="24"/>
          <w:lang w:val="lt-LT"/>
        </w:rPr>
        <w:t xml:space="preserve"> nepakankamai. </w:t>
      </w:r>
      <w:r w:rsidR="00CE1F27" w:rsidRPr="00CE1F27">
        <w:rPr>
          <w:rFonts w:ascii="Times New Roman" w:hAnsi="Times New Roman" w:cs="Times New Roman"/>
          <w:sz w:val="24"/>
          <w:szCs w:val="24"/>
          <w:lang w:val="lt-LT"/>
        </w:rPr>
        <w:t>Apibendrinant turimus duomenis ir pateiktą informaciją,</w:t>
      </w:r>
      <w:r w:rsidR="0007513A">
        <w:rPr>
          <w:rFonts w:ascii="Times New Roman" w:hAnsi="Times New Roman" w:cs="Times New Roman"/>
          <w:sz w:val="24"/>
          <w:szCs w:val="24"/>
          <w:lang w:val="lt-LT"/>
        </w:rPr>
        <w:t xml:space="preserve"> galima daryti prielaidą, kad VTPSI nėra pakankamai aktyvi aiškinantis ar tinkamai saugomas viešas interesas teritorijų planavimo srityje</w:t>
      </w:r>
      <w:r w:rsidR="00CE1F27" w:rsidRPr="00CE1F27">
        <w:rPr>
          <w:rFonts w:ascii="Times New Roman" w:hAnsi="Times New Roman" w:cs="Times New Roman"/>
          <w:sz w:val="24"/>
          <w:szCs w:val="24"/>
          <w:lang w:val="lt-LT"/>
        </w:rPr>
        <w:t xml:space="preserve">. </w:t>
      </w:r>
      <w:r w:rsidR="00CE1F27" w:rsidRPr="00D700CC">
        <w:rPr>
          <w:rFonts w:ascii="Times New Roman" w:hAnsi="Times New Roman" w:cs="Times New Roman"/>
          <w:i/>
          <w:sz w:val="24"/>
          <w:szCs w:val="24"/>
          <w:lang w:val="lt-LT"/>
        </w:rPr>
        <w:t xml:space="preserve">Šią prielaidą patvirtina ir tai, kad </w:t>
      </w:r>
      <w:r w:rsidR="00CE1F27" w:rsidRPr="00D700CC">
        <w:rPr>
          <w:rFonts w:ascii="Times New Roman" w:eastAsia="Times New Roman" w:hAnsi="Times New Roman" w:cs="Times New Roman"/>
          <w:i/>
          <w:sz w:val="24"/>
          <w:szCs w:val="24"/>
          <w:lang w:val="lt-LT" w:eastAsia="lt-LT"/>
        </w:rPr>
        <w:t>2017-2018 metais VTPSI nei karto nesikreipė į teismą ar Lietuvos Respublikos prokuratūrą dėl viešojo intereso gynimo teritorijų planavimo srityje</w:t>
      </w:r>
      <w:r w:rsidR="00CE1F27" w:rsidRPr="00D700CC">
        <w:rPr>
          <w:rFonts w:ascii="Times New Roman" w:eastAsia="Times New Roman" w:hAnsi="Times New Roman" w:cs="Times New Roman"/>
          <w:i/>
          <w:sz w:val="24"/>
          <w:szCs w:val="24"/>
          <w:vertAlign w:val="superscript"/>
          <w:lang w:val="lt-LT" w:eastAsia="lt-LT"/>
        </w:rPr>
        <w:footnoteReference w:id="43"/>
      </w:r>
      <w:r w:rsidR="00CE1F27" w:rsidRPr="00CE1F27">
        <w:rPr>
          <w:rFonts w:ascii="Times New Roman" w:eastAsia="Times New Roman" w:hAnsi="Times New Roman" w:cs="Times New Roman"/>
          <w:sz w:val="24"/>
          <w:szCs w:val="24"/>
          <w:lang w:val="lt-LT" w:eastAsia="lt-LT"/>
        </w:rPr>
        <w:t>.</w:t>
      </w:r>
      <w:r w:rsidR="00CE1F27" w:rsidRPr="00CE1F27">
        <w:rPr>
          <w:rFonts w:ascii="Times New Roman" w:hAnsi="Times New Roman" w:cs="Times New Roman"/>
          <w:sz w:val="24"/>
          <w:szCs w:val="24"/>
          <w:lang w:val="lt-LT"/>
        </w:rPr>
        <w:t xml:space="preserve"> Susidaro įspūdis, kad yra apsiribojama formalia teritorijų planavimo dokumentų procedūrų priežiūra, labiau dėmesį skiriant jų formai, o ne turiniui, dėl to kyla klausimas ar galima tinkamai įgyvendinti VTPSI nuostatuose nurodytus tikslus</w:t>
      </w:r>
      <w:r w:rsidR="00CE1F27" w:rsidRPr="00CE1F27">
        <w:rPr>
          <w:rFonts w:ascii="Times New Roman" w:hAnsi="Times New Roman" w:cs="Times New Roman"/>
          <w:sz w:val="24"/>
          <w:szCs w:val="24"/>
          <w:vertAlign w:val="superscript"/>
        </w:rPr>
        <w:footnoteReference w:id="44"/>
      </w:r>
      <w:r w:rsidR="00CE1F27" w:rsidRPr="00CE1F27">
        <w:rPr>
          <w:rFonts w:ascii="Times New Roman" w:hAnsi="Times New Roman" w:cs="Times New Roman"/>
          <w:sz w:val="24"/>
          <w:szCs w:val="24"/>
          <w:lang w:val="lt-LT"/>
        </w:rPr>
        <w:t>. Suprantama, kad tuo atveju, jeigu teritorijų planavimo proceso baigiamajame etape yra pateiktas VTPSI patikrinimo aktas (pritarimas parengtam teritorijų planavimo dokumentui), VTPSI nėra suinteresuota kelti viešojo intereso gynimo klausimo. Šią išvadą sustiprina taip pat ir Lietuvos Respublikos generalinės prokuratūros 2019-03-07 raštu Nr. 17.2.-1172 pateikta nuomonė, susiformavusi praktiškai įgyvendinant viešojo intereso gynimo funkciją teritorijų planavimo srityje, kad</w:t>
      </w:r>
      <w:r w:rsidR="00CE6170">
        <w:rPr>
          <w:rFonts w:ascii="Times New Roman" w:hAnsi="Times New Roman" w:cs="Times New Roman"/>
          <w:sz w:val="24"/>
          <w:szCs w:val="24"/>
          <w:lang w:val="lt-LT"/>
        </w:rPr>
        <w:t xml:space="preserve"> VTPSI</w:t>
      </w:r>
      <w:r w:rsidR="00CE1F27" w:rsidRPr="00CE1F27">
        <w:rPr>
          <w:rFonts w:ascii="Times New Roman" w:hAnsi="Times New Roman" w:cs="Times New Roman"/>
          <w:sz w:val="24"/>
          <w:szCs w:val="24"/>
          <w:lang w:val="lt-LT"/>
        </w:rPr>
        <w:t xml:space="preserve"> </w:t>
      </w:r>
      <w:r w:rsidR="00CE1F27" w:rsidRPr="00CE1F27">
        <w:rPr>
          <w:rFonts w:ascii="Times New Roman" w:hAnsi="Times New Roman" w:cs="Times New Roman"/>
          <w:i/>
          <w:sz w:val="24"/>
          <w:szCs w:val="24"/>
          <w:lang w:val="lt-LT"/>
        </w:rPr>
        <w:t>„jokie realūs &lt;...&gt; teritorijų planavimo valstybinės priežiūros veiksmai neatliekami, išvados padaromos remiantis esamais dokumentais, kuriuose išdėstyta suinteresuotų asmenų pozicija“.</w:t>
      </w:r>
      <w:r w:rsidR="00CE1F27" w:rsidRPr="00CE1F27">
        <w:rPr>
          <w:rFonts w:ascii="Times New Roman" w:hAnsi="Times New Roman" w:cs="Times New Roman"/>
          <w:sz w:val="24"/>
          <w:szCs w:val="24"/>
          <w:lang w:val="lt-LT"/>
        </w:rPr>
        <w:t xml:space="preserve"> Todėl nors </w:t>
      </w:r>
      <w:r w:rsidR="00CE1F27" w:rsidRPr="00CE1F27">
        <w:rPr>
          <w:rFonts w:ascii="Times New Roman" w:eastAsia="TimesNewRoman" w:hAnsi="Times New Roman" w:cs="Times New Roman"/>
          <w:sz w:val="24"/>
          <w:szCs w:val="24"/>
          <w:lang w:val="lt-LT"/>
        </w:rPr>
        <w:t xml:space="preserve">Teritorijų planavimo įstatymo 8 straipsnyje yra išvardijami gėriai, kurie sudaro viešąjį interesą </w:t>
      </w:r>
      <w:r w:rsidR="00CE1F27" w:rsidRPr="00CE1F27">
        <w:rPr>
          <w:rFonts w:ascii="Times New Roman" w:eastAsia="TimesNewRoman" w:hAnsi="Times New Roman" w:cs="Times New Roman"/>
          <w:i/>
          <w:sz w:val="24"/>
          <w:szCs w:val="24"/>
          <w:lang w:val="lt-LT"/>
        </w:rPr>
        <w:t>planuojant teritorijas</w:t>
      </w:r>
      <w:r w:rsidR="00CE1F27" w:rsidRPr="00CE1F27">
        <w:rPr>
          <w:rFonts w:ascii="Times New Roman" w:eastAsia="TimesNewRoman" w:hAnsi="Times New Roman" w:cs="Times New Roman"/>
          <w:i/>
          <w:sz w:val="24"/>
          <w:szCs w:val="24"/>
          <w:vertAlign w:val="superscript"/>
          <w:lang w:val="lt-LT"/>
        </w:rPr>
        <w:footnoteReference w:id="45"/>
      </w:r>
      <w:r w:rsidR="00CE1F27" w:rsidRPr="00CE1F27">
        <w:rPr>
          <w:rFonts w:ascii="Times New Roman" w:eastAsia="TimesNewRoman" w:hAnsi="Times New Roman" w:cs="Times New Roman"/>
          <w:sz w:val="24"/>
          <w:szCs w:val="24"/>
          <w:lang w:val="lt-LT"/>
        </w:rPr>
        <w:t>, tačiau VTPSI praktikoje ši teisės norma nėra taikoma ir naudojama</w:t>
      </w:r>
      <w:r w:rsidR="00DD6B8C">
        <w:rPr>
          <w:rFonts w:ascii="Times New Roman" w:eastAsia="TimesNewRoman" w:hAnsi="Times New Roman" w:cs="Times New Roman"/>
          <w:sz w:val="24"/>
          <w:szCs w:val="24"/>
          <w:lang w:val="lt-LT"/>
        </w:rPr>
        <w:t xml:space="preserve"> pakankamai intensyviai</w:t>
      </w:r>
      <w:r w:rsidR="00CE1F27" w:rsidRPr="00CE1F27">
        <w:rPr>
          <w:rFonts w:ascii="Times New Roman" w:eastAsia="TimesNewRoman" w:hAnsi="Times New Roman" w:cs="Times New Roman"/>
          <w:sz w:val="24"/>
          <w:szCs w:val="24"/>
          <w:lang w:val="lt-LT"/>
        </w:rPr>
        <w:t>.</w:t>
      </w:r>
      <w:r w:rsidR="00923FDC">
        <w:rPr>
          <w:rFonts w:ascii="Times New Roman" w:eastAsia="TimesNewRoman" w:hAnsi="Times New Roman" w:cs="Times New Roman"/>
          <w:sz w:val="24"/>
          <w:szCs w:val="24"/>
          <w:lang w:val="lt-LT"/>
        </w:rPr>
        <w:t xml:space="preserve"> </w:t>
      </w:r>
      <w:r w:rsidR="00CE1F27" w:rsidRPr="00CE1F27">
        <w:rPr>
          <w:rFonts w:ascii="Times New Roman" w:eastAsiaTheme="minorEastAsia" w:hAnsi="Times New Roman" w:cs="Times New Roman"/>
          <w:color w:val="000000" w:themeColor="text1"/>
          <w:kern w:val="24"/>
          <w:sz w:val="24"/>
          <w:szCs w:val="24"/>
          <w:lang w:val="lt-LT" w:eastAsia="lt-LT"/>
        </w:rPr>
        <w:t xml:space="preserve">Be to, Teritorijų planavimo ir statybos valstybinės priežiūros įstatymo 25 straipsnyje taip pat nustatyti terminai, kuriems pasibaigus, VTPSI nenagrinėjami skundai ar pranešimai dėl teritorijų planavimo dokumentų patvirtinimo teisėtumo, taip pat ir dėl viešojo administravimo subjekto išduoto statybą leidžiančio dokumento išdavimo teisėtumo, jei nuo sprendimo patvirtinti teritorijų planavimo dokumentą praėjo daugiau kaip vieni metai, o nuo statybos pradžios praėjo daugiau kaip vieni metai ar statybą leidžiantis dokumentas išduotas anksčiau kaip prieš 3 </w:t>
      </w:r>
      <w:r w:rsidR="00CE1F27" w:rsidRPr="00CE1F27">
        <w:rPr>
          <w:rFonts w:ascii="Times New Roman" w:eastAsiaTheme="minorEastAsia" w:hAnsi="Times New Roman" w:cs="Times New Roman"/>
          <w:color w:val="000000" w:themeColor="text1"/>
          <w:kern w:val="24"/>
          <w:sz w:val="24"/>
          <w:szCs w:val="24"/>
          <w:lang w:val="lt-LT" w:eastAsia="lt-LT"/>
        </w:rPr>
        <w:lastRenderedPageBreak/>
        <w:t>metus, išskyrus atvejus, kai dėl to teisėsaugos institucijos atlieka tyrimą ar yra įtarimų, kad pažeistas viešas interesas. VTPSI atsisakius nagrinėti tokį skundą ar pranešimą, pareiškėjas dažnai kreipiasi į prokuratūrą. Be to, prokuratūros teigimu</w:t>
      </w:r>
      <w:r w:rsidR="00923FDC">
        <w:rPr>
          <w:rStyle w:val="FootnoteReference"/>
          <w:rFonts w:ascii="Times New Roman" w:eastAsiaTheme="minorEastAsia" w:hAnsi="Times New Roman" w:cs="Times New Roman"/>
          <w:color w:val="000000" w:themeColor="text1"/>
          <w:kern w:val="24"/>
          <w:sz w:val="24"/>
          <w:szCs w:val="24"/>
          <w:lang w:val="lt-LT" w:eastAsia="lt-LT"/>
        </w:rPr>
        <w:footnoteReference w:id="46"/>
      </w:r>
      <w:r w:rsidR="00CE1F27" w:rsidRPr="00CE1F27">
        <w:rPr>
          <w:rFonts w:ascii="Times New Roman" w:eastAsiaTheme="minorEastAsia" w:hAnsi="Times New Roman" w:cs="Times New Roman"/>
          <w:color w:val="000000" w:themeColor="text1"/>
          <w:kern w:val="24"/>
          <w:sz w:val="24"/>
          <w:szCs w:val="24"/>
          <w:lang w:val="lt-LT" w:eastAsia="lt-LT"/>
        </w:rPr>
        <w:t xml:space="preserve">, dažnai išsiskiria VTPSI ir prokuroro nuomonė, ką laikyti tapačiomis aplinkybėmis – ginčo dalyką ir (ar) pagrindą, </w:t>
      </w:r>
      <w:r w:rsidR="005B79F9">
        <w:rPr>
          <w:rFonts w:ascii="Times New Roman" w:eastAsiaTheme="minorEastAsia" w:hAnsi="Times New Roman" w:cs="Times New Roman"/>
          <w:color w:val="000000" w:themeColor="text1"/>
          <w:kern w:val="24"/>
          <w:sz w:val="24"/>
          <w:szCs w:val="24"/>
          <w:lang w:val="lt-LT" w:eastAsia="lt-LT"/>
        </w:rPr>
        <w:t xml:space="preserve">todėl, atskirais atvejais, </w:t>
      </w:r>
      <w:r w:rsidR="00CE1F27" w:rsidRPr="00CE1F27">
        <w:rPr>
          <w:rFonts w:ascii="Times New Roman" w:eastAsiaTheme="minorEastAsia" w:hAnsi="Times New Roman" w:cs="Times New Roman"/>
          <w:color w:val="000000" w:themeColor="text1"/>
          <w:kern w:val="24"/>
          <w:sz w:val="24"/>
          <w:szCs w:val="24"/>
          <w:lang w:val="lt-LT" w:eastAsia="lt-LT"/>
        </w:rPr>
        <w:t xml:space="preserve"> galimai pažeistas viešas interesas </w:t>
      </w:r>
      <w:r w:rsidR="005B79F9">
        <w:rPr>
          <w:rFonts w:ascii="Times New Roman" w:eastAsiaTheme="minorEastAsia" w:hAnsi="Times New Roman" w:cs="Times New Roman"/>
          <w:color w:val="000000" w:themeColor="text1"/>
          <w:kern w:val="24"/>
          <w:sz w:val="24"/>
          <w:szCs w:val="24"/>
          <w:lang w:val="lt-LT" w:eastAsia="lt-LT"/>
        </w:rPr>
        <w:t xml:space="preserve">gali likti </w:t>
      </w:r>
      <w:r w:rsidR="00CE1F27" w:rsidRPr="00CE1F27">
        <w:rPr>
          <w:rFonts w:ascii="Times New Roman" w:eastAsiaTheme="minorEastAsia" w:hAnsi="Times New Roman" w:cs="Times New Roman"/>
          <w:color w:val="000000" w:themeColor="text1"/>
          <w:kern w:val="24"/>
          <w:sz w:val="24"/>
          <w:szCs w:val="24"/>
          <w:lang w:val="lt-LT" w:eastAsia="lt-LT"/>
        </w:rPr>
        <w:t>neapgintas.</w:t>
      </w:r>
    </w:p>
    <w:p w14:paraId="532D987E" w14:textId="77777777" w:rsidR="00B32B45" w:rsidRPr="00B32B45" w:rsidRDefault="00B32B45" w:rsidP="00CE1F27">
      <w:pPr>
        <w:spacing w:after="0" w:line="360" w:lineRule="auto"/>
        <w:ind w:firstLine="851"/>
        <w:jc w:val="both"/>
        <w:rPr>
          <w:rFonts w:ascii="Times New Roman" w:eastAsiaTheme="minorEastAsia" w:hAnsi="Times New Roman" w:cs="Times New Roman"/>
          <w:color w:val="000000" w:themeColor="text1"/>
          <w:kern w:val="24"/>
          <w:sz w:val="24"/>
          <w:szCs w:val="24"/>
          <w:lang w:val="lt-LT" w:eastAsia="lt-LT"/>
        </w:rPr>
      </w:pPr>
      <w:r>
        <w:rPr>
          <w:rFonts w:ascii="Times New Roman" w:eastAsiaTheme="minorEastAsia" w:hAnsi="Times New Roman" w:cs="Times New Roman"/>
          <w:color w:val="000000" w:themeColor="text1"/>
          <w:kern w:val="24"/>
          <w:sz w:val="24"/>
          <w:szCs w:val="24"/>
          <w:lang w:val="lt-LT" w:eastAsia="lt-LT"/>
        </w:rPr>
        <w:t xml:space="preserve">Atsižvelgiant į tai, kas išdėstyta, </w:t>
      </w:r>
      <w:r w:rsidRPr="00B32B45">
        <w:rPr>
          <w:rFonts w:ascii="Times New Roman" w:eastAsiaTheme="minorEastAsia" w:hAnsi="Times New Roman" w:cs="Times New Roman"/>
          <w:b/>
          <w:i/>
          <w:color w:val="000000" w:themeColor="text1"/>
          <w:kern w:val="24"/>
          <w:sz w:val="24"/>
          <w:szCs w:val="24"/>
          <w:lang w:val="lt-LT" w:eastAsia="lt-LT"/>
        </w:rPr>
        <w:t>VTPSI siūlome</w:t>
      </w:r>
      <w:r>
        <w:rPr>
          <w:rFonts w:ascii="Times New Roman" w:eastAsiaTheme="minorEastAsia" w:hAnsi="Times New Roman" w:cs="Times New Roman"/>
          <w:b/>
          <w:i/>
          <w:color w:val="000000" w:themeColor="text1"/>
          <w:kern w:val="24"/>
          <w:sz w:val="24"/>
          <w:szCs w:val="24"/>
          <w:lang w:val="lt-LT" w:eastAsia="lt-LT"/>
        </w:rPr>
        <w:t xml:space="preserve"> </w:t>
      </w:r>
      <w:r>
        <w:rPr>
          <w:rFonts w:ascii="Times New Roman" w:eastAsiaTheme="minorEastAsia" w:hAnsi="Times New Roman" w:cs="Times New Roman"/>
          <w:color w:val="000000" w:themeColor="text1"/>
          <w:kern w:val="24"/>
          <w:sz w:val="24"/>
          <w:szCs w:val="24"/>
          <w:lang w:val="lt-LT" w:eastAsia="lt-LT"/>
        </w:rPr>
        <w:t>atliekant</w:t>
      </w:r>
      <w:r w:rsidRPr="00B32B45">
        <w:rPr>
          <w:rFonts w:ascii="Times New Roman" w:eastAsiaTheme="minorEastAsia" w:hAnsi="Times New Roman" w:cs="Times New Roman"/>
          <w:color w:val="000000" w:themeColor="text1"/>
          <w:kern w:val="24"/>
          <w:sz w:val="24"/>
          <w:szCs w:val="24"/>
          <w:lang w:val="lt-LT" w:eastAsia="lt-LT"/>
        </w:rPr>
        <w:t xml:space="preserve"> teritorijų planavimo valstybinę pr</w:t>
      </w:r>
      <w:r>
        <w:rPr>
          <w:rFonts w:ascii="Times New Roman" w:eastAsiaTheme="minorEastAsia" w:hAnsi="Times New Roman" w:cs="Times New Roman"/>
          <w:color w:val="000000" w:themeColor="text1"/>
          <w:kern w:val="24"/>
          <w:sz w:val="24"/>
          <w:szCs w:val="24"/>
          <w:lang w:val="lt-LT" w:eastAsia="lt-LT"/>
        </w:rPr>
        <w:t>iežiūrą, didesnį dėmesį skirti</w:t>
      </w:r>
      <w:r w:rsidRPr="00B32B45">
        <w:rPr>
          <w:rFonts w:ascii="Times New Roman" w:eastAsiaTheme="minorEastAsia" w:hAnsi="Times New Roman" w:cs="Times New Roman"/>
          <w:color w:val="000000" w:themeColor="text1"/>
          <w:kern w:val="24"/>
          <w:sz w:val="24"/>
          <w:szCs w:val="24"/>
          <w:lang w:val="lt-LT" w:eastAsia="lt-LT"/>
        </w:rPr>
        <w:t xml:space="preserve"> teritorijų planavimo dokumentuose pateikiamiems sprendiniams</w:t>
      </w:r>
      <w:r>
        <w:rPr>
          <w:rFonts w:ascii="Times New Roman" w:eastAsiaTheme="minorEastAsia" w:hAnsi="Times New Roman" w:cs="Times New Roman"/>
          <w:color w:val="000000" w:themeColor="text1"/>
          <w:kern w:val="24"/>
          <w:sz w:val="24"/>
          <w:szCs w:val="24"/>
          <w:lang w:val="lt-LT" w:eastAsia="lt-LT"/>
        </w:rPr>
        <w:t xml:space="preserve">, jų turiniui, </w:t>
      </w:r>
      <w:r w:rsidR="00030012">
        <w:rPr>
          <w:rFonts w:ascii="Times New Roman" w:eastAsiaTheme="minorEastAsia" w:hAnsi="Times New Roman" w:cs="Times New Roman"/>
          <w:color w:val="000000" w:themeColor="text1"/>
          <w:kern w:val="24"/>
          <w:sz w:val="24"/>
          <w:szCs w:val="24"/>
          <w:lang w:val="lt-LT" w:eastAsia="lt-LT"/>
        </w:rPr>
        <w:t xml:space="preserve">atsižvelgiant į darnios plėtros reikalavimą, taip pat </w:t>
      </w:r>
      <w:r>
        <w:rPr>
          <w:rFonts w:ascii="Times New Roman" w:eastAsiaTheme="minorEastAsia" w:hAnsi="Times New Roman" w:cs="Times New Roman"/>
          <w:color w:val="000000" w:themeColor="text1"/>
          <w:kern w:val="24"/>
          <w:sz w:val="24"/>
          <w:szCs w:val="24"/>
          <w:lang w:val="lt-LT" w:eastAsia="lt-LT"/>
        </w:rPr>
        <w:t xml:space="preserve">formuojant praktiką </w:t>
      </w:r>
      <w:r w:rsidRPr="00B32B45">
        <w:rPr>
          <w:rFonts w:ascii="Times New Roman" w:eastAsiaTheme="minorEastAsia" w:hAnsi="Times New Roman" w:cs="Times New Roman"/>
          <w:color w:val="000000" w:themeColor="text1"/>
          <w:kern w:val="24"/>
          <w:sz w:val="24"/>
          <w:szCs w:val="24"/>
          <w:lang w:val="lt-LT" w:eastAsia="lt-LT"/>
        </w:rPr>
        <w:t>urbanistinės teritori</w:t>
      </w:r>
      <w:r>
        <w:rPr>
          <w:rFonts w:ascii="Times New Roman" w:eastAsiaTheme="minorEastAsia" w:hAnsi="Times New Roman" w:cs="Times New Roman"/>
          <w:color w:val="000000" w:themeColor="text1"/>
          <w:kern w:val="24"/>
          <w:sz w:val="24"/>
          <w:szCs w:val="24"/>
          <w:lang w:val="lt-LT" w:eastAsia="lt-LT"/>
        </w:rPr>
        <w:t xml:space="preserve">jų planavimo dokumentų kokybės atžvilgiu. </w:t>
      </w:r>
    </w:p>
    <w:p w14:paraId="17400333" w14:textId="77777777" w:rsidR="00CE1F27" w:rsidRDefault="006455C9" w:rsidP="00CE1F27">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Korupcijos rizikos analizės metu nustatytas</w:t>
      </w:r>
      <w:r w:rsidR="00273620">
        <w:rPr>
          <w:rFonts w:ascii="Times New Roman" w:eastAsia="Times New Roman" w:hAnsi="Times New Roman" w:cs="Times New Roman"/>
          <w:sz w:val="24"/>
          <w:szCs w:val="24"/>
          <w:lang w:val="lt-LT" w:eastAsia="lt-LT"/>
        </w:rPr>
        <w:t xml:space="preserve"> dar vienas</w:t>
      </w:r>
      <w:r w:rsidR="00CE1F27" w:rsidRPr="00CE1F27">
        <w:rPr>
          <w:rFonts w:ascii="Times New Roman" w:eastAsia="Times New Roman" w:hAnsi="Times New Roman" w:cs="Times New Roman"/>
          <w:sz w:val="24"/>
          <w:szCs w:val="24"/>
          <w:lang w:val="lt-LT" w:eastAsia="lt-LT"/>
        </w:rPr>
        <w:t xml:space="preserve"> p</w:t>
      </w:r>
      <w:r w:rsidR="00273620">
        <w:rPr>
          <w:rFonts w:ascii="Times New Roman" w:eastAsia="Times New Roman" w:hAnsi="Times New Roman" w:cs="Times New Roman"/>
          <w:sz w:val="24"/>
          <w:szCs w:val="24"/>
          <w:lang w:val="lt-LT" w:eastAsia="lt-LT"/>
        </w:rPr>
        <w:t>robleminis aspektas</w:t>
      </w:r>
      <w:r w:rsidR="00CE1F27" w:rsidRPr="00CE1F27">
        <w:rPr>
          <w:rFonts w:ascii="Times New Roman" w:eastAsia="Times New Roman" w:hAnsi="Times New Roman" w:cs="Times New Roman"/>
          <w:sz w:val="24"/>
          <w:szCs w:val="24"/>
          <w:lang w:val="lt-LT" w:eastAsia="lt-LT"/>
        </w:rPr>
        <w:t xml:space="preserve">. Vadovaujantis statybos techninio reglamento STR. 1.05.01:2017 45 punkto nuostatomis, šiuo metu statybą leidžiantys dokumentai galioja neterminuotai. Todėl statytojai realizuoja dar 2007 metais išduotus statybą leidžiančius dokumentus, nors per tokį ilgą laikotarpį pasikeitė teisinis reglamentavimas. Ginčai paprastai kyla tik prasidėjus statyboms, tada ir paaiškėja pažeidimai. Be to, tais atvejais kai statybą leidžiantis dokumentas atitinka teritorijų planavimo dokumento sprendinius, tačiau pats teritorijų planavimo dokumentas prieštarauja teisės aktams, apginti viešąjį interesą praktiškai nėra galimybės, nes ginčyti teritorijų planavimo dokumentams šiuo metu nustatytas </w:t>
      </w:r>
      <w:r w:rsidR="00CE1F27" w:rsidRPr="00CE1F27">
        <w:rPr>
          <w:rFonts w:ascii="Times New Roman" w:eastAsia="Times New Roman" w:hAnsi="Times New Roman" w:cs="Times New Roman"/>
          <w:i/>
          <w:sz w:val="24"/>
          <w:szCs w:val="24"/>
          <w:u w:val="single"/>
          <w:lang w:val="lt-LT" w:eastAsia="lt-LT"/>
        </w:rPr>
        <w:t>naikinamasis terminas.</w:t>
      </w:r>
      <w:r w:rsidR="00CE1F27" w:rsidRPr="00CE1F27">
        <w:rPr>
          <w:rFonts w:ascii="Times New Roman" w:eastAsia="Times New Roman" w:hAnsi="Times New Roman" w:cs="Times New Roman"/>
          <w:sz w:val="24"/>
          <w:szCs w:val="24"/>
          <w:lang w:val="lt-LT" w:eastAsia="lt-LT"/>
        </w:rPr>
        <w:t xml:space="preserve"> Teritorijų planavimo įstatymo 49 straipsnio 6 dalyje nustatyta, kad visuomenės (viešąjį) interesą ginantiems subjektams senaties terminas pareikšti reikalavimus dėl patvirtintų teritorijų planavimo dokumentų, jų sprendinių ar juos patvirtinančių administracinių aktų ginčijimo yra 20 darbo dienų nuo statybą leidžiančio dokumento išdavimo dienos pagal siekiamą ginčyti teritorijų planavimo dokumentą, tačiau ne vėliau kaip 2 metai nuo patvirtinto teritorijų planavimo dokumento įsigaliojimo. Šioje dalyje numatytas 2 metų senaties terminas yra naikinamasis. LVAT nutartyje administracinėje byloje Nr. eAS-316-520/2017 konstatavo, jog Teritorijų planavimo įstatymo 49 straipsnio 6 dalis </w:t>
      </w:r>
      <w:r w:rsidR="00CE1F27" w:rsidRPr="00CE1F27">
        <w:rPr>
          <w:rFonts w:ascii="Times New Roman" w:eastAsia="Times New Roman" w:hAnsi="Times New Roman" w:cs="Times New Roman"/>
          <w:i/>
          <w:sz w:val="24"/>
          <w:szCs w:val="24"/>
          <w:lang w:val="lt-LT" w:eastAsia="lt-LT"/>
        </w:rPr>
        <w:t>taikoma visiems šioje nuostatoje nurodytiems visuomeninį (viešąjį) interesą ginančių subjektų reikalavimams</w:t>
      </w:r>
      <w:r w:rsidR="00CE1F27" w:rsidRPr="00CE1F27">
        <w:rPr>
          <w:rFonts w:ascii="Times New Roman" w:eastAsia="Times New Roman" w:hAnsi="Times New Roman" w:cs="Times New Roman"/>
          <w:sz w:val="24"/>
          <w:szCs w:val="24"/>
          <w:lang w:val="lt-LT" w:eastAsia="lt-LT"/>
        </w:rPr>
        <w:t>, pareikštiems po 2014 m. sausio 1 d., nepriklausomai nuo atitinkamo teritorijų planavimo dokumento įsigaliojimo datos. Tikėtina, kad šia teisės norma yra siekiama teisinių santykių stabilumo, bet, kaip rodo prokuratūros praktika</w:t>
      </w:r>
      <w:r w:rsidR="00273620">
        <w:rPr>
          <w:rStyle w:val="FootnoteReference"/>
          <w:rFonts w:ascii="Times New Roman" w:eastAsia="Times New Roman" w:hAnsi="Times New Roman" w:cs="Times New Roman"/>
          <w:sz w:val="24"/>
          <w:szCs w:val="24"/>
          <w:lang w:val="lt-LT" w:eastAsia="lt-LT"/>
        </w:rPr>
        <w:footnoteReference w:id="47"/>
      </w:r>
      <w:r w:rsidR="00CE1F27" w:rsidRPr="00CE1F27">
        <w:rPr>
          <w:rFonts w:ascii="Times New Roman" w:eastAsia="Times New Roman" w:hAnsi="Times New Roman" w:cs="Times New Roman"/>
          <w:sz w:val="24"/>
          <w:szCs w:val="24"/>
          <w:lang w:val="lt-LT" w:eastAsia="lt-LT"/>
        </w:rPr>
        <w:t>, atsiranda prielaida piktnaudžiavimui, išlaukus dviejų metų terminą ir nepradėjus statybų. Tais atvejais gali kilti abejonių dėl teritorijų planavimo dokumentų teisėtumo.</w:t>
      </w:r>
    </w:p>
    <w:p w14:paraId="0DC784D0" w14:textId="6BE440B1" w:rsidR="0021340B" w:rsidRDefault="007778D1" w:rsidP="0021340B">
      <w:pPr>
        <w:widowControl w:val="0"/>
        <w:suppressAutoHyphens/>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hAnsi="Times New Roman" w:cs="Times New Roman"/>
          <w:sz w:val="24"/>
          <w:szCs w:val="24"/>
          <w:lang w:val="lt-LT"/>
        </w:rPr>
        <w:t>Atsižvelgus į tai, kas išdėstyta, akivaizdu, kad tik išsprendus sistemines problemas per tinkamos praktikos formavimą ir teisinio reguliavimo tobulinimą būtų pasiektas interesų balansas (viešojo intereso apsauga</w:t>
      </w:r>
      <w:r w:rsidR="005B79F9">
        <w:rPr>
          <w:rFonts w:ascii="Times New Roman" w:hAnsi="Times New Roman" w:cs="Times New Roman"/>
          <w:sz w:val="24"/>
          <w:szCs w:val="24"/>
          <w:lang w:val="lt-LT"/>
        </w:rPr>
        <w:t xml:space="preserve"> vs privatūs interesai</w:t>
      </w:r>
      <w:r w:rsidRPr="00CE1F27">
        <w:rPr>
          <w:rFonts w:ascii="Times New Roman" w:hAnsi="Times New Roman" w:cs="Times New Roman"/>
          <w:sz w:val="24"/>
          <w:szCs w:val="24"/>
          <w:lang w:val="lt-LT"/>
        </w:rPr>
        <w:t xml:space="preserve">), sudarytos vienodos veiklos sąlygos verslui, visiems procese dalyvaujantiems, </w:t>
      </w:r>
      <w:r w:rsidRPr="00CE1F27">
        <w:rPr>
          <w:rFonts w:ascii="Times New Roman" w:hAnsi="Times New Roman" w:cs="Times New Roman"/>
          <w:sz w:val="24"/>
          <w:szCs w:val="24"/>
          <w:lang w:val="lt-LT"/>
        </w:rPr>
        <w:lastRenderedPageBreak/>
        <w:t>tuo pačiu reikėtų mažiau valstybės lėšų viešojo intereso gynimui vėlesniuose etapuose. Tik aiškios ir nuoseklios taisyklės bei efektyvios jų laikymosi užtikrinimo priemonės leistų pasiekti teisinių santykių stabilumą, keltų pasitikėjimą valstybe ir jos institucijomis.</w:t>
      </w:r>
      <w:r w:rsidRPr="00CE1F27">
        <w:rPr>
          <w:rFonts w:ascii="Times New Roman" w:hAnsi="Times New Roman" w:cs="Times New Roman"/>
          <w:lang w:val="lt-LT"/>
        </w:rPr>
        <w:t> </w:t>
      </w:r>
      <w:r>
        <w:rPr>
          <w:rFonts w:ascii="Times New Roman" w:hAnsi="Times New Roman" w:cs="Times New Roman"/>
          <w:sz w:val="24"/>
          <w:szCs w:val="24"/>
          <w:lang w:val="lt-LT"/>
        </w:rPr>
        <w:t xml:space="preserve">Todėl, </w:t>
      </w:r>
      <w:r w:rsidRPr="00CE1F27">
        <w:rPr>
          <w:rFonts w:ascii="Times New Roman" w:hAnsi="Times New Roman" w:cs="Times New Roman"/>
          <w:sz w:val="24"/>
          <w:szCs w:val="24"/>
          <w:lang w:val="lt-LT"/>
        </w:rPr>
        <w:t xml:space="preserve">siekdami skaidraus, aiškaus, teisiškai nepriekaištingo teritorijų planavimo proceso ir tinkamos, pakankamos šio proceso valstybinės priežiūros, </w:t>
      </w:r>
      <w:r w:rsidRPr="007778D1">
        <w:rPr>
          <w:rFonts w:ascii="Times New Roman" w:hAnsi="Times New Roman" w:cs="Times New Roman"/>
          <w:b/>
          <w:i/>
          <w:sz w:val="24"/>
          <w:szCs w:val="24"/>
          <w:lang w:val="lt-LT"/>
        </w:rPr>
        <w:t>Aplinkos ministerijai siūlome:</w:t>
      </w:r>
      <w:r w:rsidR="0021340B" w:rsidRPr="0021340B">
        <w:rPr>
          <w:rFonts w:ascii="Times New Roman" w:eastAsia="Times New Roman" w:hAnsi="Times New Roman" w:cs="Times New Roman"/>
          <w:sz w:val="24"/>
          <w:szCs w:val="24"/>
          <w:lang w:val="lt-LT" w:eastAsia="lt-LT"/>
        </w:rPr>
        <w:t xml:space="preserve"> </w:t>
      </w:r>
    </w:p>
    <w:p w14:paraId="3A3EC567" w14:textId="77777777" w:rsidR="0021340B" w:rsidRDefault="0021340B" w:rsidP="0021340B">
      <w:pPr>
        <w:widowControl w:val="0"/>
        <w:suppressAutoHyphens/>
        <w:spacing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 </w:t>
      </w:r>
      <w:r w:rsidRPr="005A1970">
        <w:rPr>
          <w:rFonts w:ascii="Times New Roman" w:eastAsia="Times New Roman" w:hAnsi="Times New Roman" w:cs="Times New Roman"/>
          <w:sz w:val="24"/>
          <w:szCs w:val="24"/>
          <w:lang w:val="lt-LT" w:eastAsia="lt-LT"/>
        </w:rPr>
        <w:t>tobulinti Teritorijų planavimo įstatymo 49 straipsnio 6 dalies nuostatas</w:t>
      </w:r>
      <w:r>
        <w:rPr>
          <w:rFonts w:ascii="Times New Roman" w:eastAsia="Times New Roman" w:hAnsi="Times New Roman" w:cs="Times New Roman"/>
          <w:sz w:val="24"/>
          <w:szCs w:val="24"/>
          <w:lang w:val="lt-LT" w:eastAsia="lt-LT"/>
        </w:rPr>
        <w:t>, atsisakant naikinamojo termino</w:t>
      </w:r>
      <w:r w:rsidR="003531C1">
        <w:rPr>
          <w:rFonts w:ascii="Times New Roman" w:eastAsia="Times New Roman" w:hAnsi="Times New Roman" w:cs="Times New Roman"/>
          <w:sz w:val="24"/>
          <w:szCs w:val="24"/>
          <w:lang w:val="lt-LT" w:eastAsia="lt-LT"/>
        </w:rPr>
        <w:t>,</w:t>
      </w:r>
      <w:r w:rsidRPr="005A1970">
        <w:rPr>
          <w:rFonts w:ascii="Times New Roman" w:eastAsia="Times New Roman" w:hAnsi="Times New Roman" w:cs="Times New Roman"/>
          <w:sz w:val="24"/>
          <w:szCs w:val="24"/>
          <w:lang w:val="lt-LT" w:eastAsia="lt-LT"/>
        </w:rPr>
        <w:t xml:space="preserve"> </w:t>
      </w:r>
      <w:r w:rsidR="005105DD">
        <w:rPr>
          <w:rFonts w:ascii="Times New Roman" w:eastAsia="Times New Roman" w:hAnsi="Times New Roman" w:cs="Times New Roman"/>
          <w:sz w:val="24"/>
          <w:szCs w:val="24"/>
          <w:lang w:val="lt-LT" w:eastAsia="lt-LT"/>
        </w:rPr>
        <w:t xml:space="preserve">nustatyti, pavyzdžiui, vienerių metų terminą nuo </w:t>
      </w:r>
      <w:r w:rsidR="005105DD" w:rsidRPr="00D700CC">
        <w:rPr>
          <w:rFonts w:ascii="Times New Roman" w:eastAsia="Times New Roman" w:hAnsi="Times New Roman" w:cs="Times New Roman"/>
          <w:i/>
          <w:sz w:val="24"/>
          <w:szCs w:val="24"/>
          <w:lang w:val="lt-LT" w:eastAsia="lt-LT"/>
        </w:rPr>
        <w:t>statybos</w:t>
      </w:r>
      <w:r w:rsidR="005105DD">
        <w:rPr>
          <w:rFonts w:ascii="Times New Roman" w:eastAsia="Times New Roman" w:hAnsi="Times New Roman" w:cs="Times New Roman"/>
          <w:sz w:val="24"/>
          <w:szCs w:val="24"/>
          <w:lang w:val="lt-LT" w:eastAsia="lt-LT"/>
        </w:rPr>
        <w:t xml:space="preserve"> pradžios (tačiau bendras laikotarpis neturi būti ilgesnis nei 10 metų, atsižvelgiant į bendrąjį 10 metų senaties terminą)</w:t>
      </w:r>
      <w:r w:rsidR="003531C1">
        <w:rPr>
          <w:rFonts w:ascii="Times New Roman" w:eastAsia="Times New Roman" w:hAnsi="Times New Roman" w:cs="Times New Roman"/>
          <w:sz w:val="24"/>
          <w:szCs w:val="24"/>
          <w:lang w:val="lt-LT" w:eastAsia="lt-LT"/>
        </w:rPr>
        <w:t xml:space="preserve"> arba įtvirtinti </w:t>
      </w:r>
      <w:r w:rsidR="00373195">
        <w:rPr>
          <w:rFonts w:ascii="Times New Roman" w:eastAsia="Times New Roman" w:hAnsi="Times New Roman" w:cs="Times New Roman"/>
          <w:sz w:val="24"/>
          <w:szCs w:val="24"/>
          <w:lang w:val="lt-LT" w:eastAsia="lt-LT"/>
        </w:rPr>
        <w:t>kitą alternatyvų</w:t>
      </w:r>
      <w:r w:rsidR="003531C1">
        <w:rPr>
          <w:rFonts w:ascii="Times New Roman" w:eastAsia="Times New Roman" w:hAnsi="Times New Roman" w:cs="Times New Roman"/>
          <w:sz w:val="24"/>
          <w:szCs w:val="24"/>
          <w:lang w:val="lt-LT" w:eastAsia="lt-LT"/>
        </w:rPr>
        <w:t xml:space="preserve"> reguliavimą, kuri</w:t>
      </w:r>
      <w:r w:rsidR="00373195">
        <w:rPr>
          <w:rFonts w:ascii="Times New Roman" w:eastAsia="Times New Roman" w:hAnsi="Times New Roman" w:cs="Times New Roman"/>
          <w:sz w:val="24"/>
          <w:szCs w:val="24"/>
          <w:lang w:val="lt-LT" w:eastAsia="lt-LT"/>
        </w:rPr>
        <w:t xml:space="preserve">s leistų išvengti tokių atvejų, kai statybos pradžios momentui jau yra suėjęs senaties terminas </w:t>
      </w:r>
      <w:r w:rsidR="00373195" w:rsidRPr="00373195">
        <w:rPr>
          <w:rFonts w:ascii="Times New Roman" w:eastAsia="Times New Roman" w:hAnsi="Times New Roman" w:cs="Times New Roman"/>
          <w:sz w:val="24"/>
          <w:szCs w:val="24"/>
          <w:lang w:val="lt-LT" w:eastAsia="lt-LT"/>
        </w:rPr>
        <w:t>pareikšti reikalavimus dėl patvirtintų teritorijų planavimo dokumentų, jų sprendinių ar juos patvirtinančių administracinių aktų ginčijim</w:t>
      </w:r>
      <w:r w:rsidR="00373195">
        <w:rPr>
          <w:rFonts w:ascii="Times New Roman" w:eastAsia="Times New Roman" w:hAnsi="Times New Roman" w:cs="Times New Roman"/>
          <w:sz w:val="24"/>
          <w:szCs w:val="24"/>
          <w:lang w:val="lt-LT" w:eastAsia="lt-LT"/>
        </w:rPr>
        <w:t>o</w:t>
      </w:r>
      <w:r w:rsidR="005105DD">
        <w:rPr>
          <w:rFonts w:ascii="Times New Roman" w:eastAsia="Times New Roman" w:hAnsi="Times New Roman" w:cs="Times New Roman"/>
          <w:sz w:val="24"/>
          <w:szCs w:val="24"/>
          <w:lang w:val="lt-LT" w:eastAsia="lt-LT"/>
        </w:rPr>
        <w:t>.</w:t>
      </w:r>
    </w:p>
    <w:p w14:paraId="1527CFD8" w14:textId="77777777" w:rsidR="009F46B0" w:rsidRPr="009F46B0" w:rsidRDefault="0021340B" w:rsidP="009F46B0">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9F46B0" w:rsidRPr="009F46B0">
        <w:rPr>
          <w:rFonts w:ascii="Times New Roman" w:eastAsia="Times New Roman" w:hAnsi="Times New Roman" w:cs="Times New Roman"/>
          <w:sz w:val="24"/>
          <w:szCs w:val="24"/>
          <w:lang w:val="lt-LT" w:eastAsia="lt-LT"/>
        </w:rPr>
        <w:t>) siekiant išvengti plečiamojo Teritorijų planavimo įstatymo nuostatų aiškinimo, tobulinti teisinį reglamentavimą ir keisti Kompleksinio teritorijų planavimo dokumentų rengimo taisyklių 318 punkto nuostatas,</w:t>
      </w:r>
      <w:r w:rsidR="00402E3B">
        <w:rPr>
          <w:rFonts w:ascii="Times New Roman" w:eastAsia="Times New Roman" w:hAnsi="Times New Roman" w:cs="Times New Roman"/>
          <w:sz w:val="24"/>
          <w:szCs w:val="24"/>
          <w:lang w:val="lt-LT" w:eastAsia="lt-LT"/>
        </w:rPr>
        <w:t xml:space="preserve"> svarstant galimybę atsisakyti šiose taisyklėse įtvirtintų detaliųjų planų koregavimo atvejų. </w:t>
      </w:r>
    </w:p>
    <w:p w14:paraId="335D59A0" w14:textId="77777777" w:rsidR="007778D1" w:rsidRDefault="0021340B" w:rsidP="007778D1">
      <w:pPr>
        <w:widowControl w:val="0"/>
        <w:suppressAutoHyphens/>
        <w:spacing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r w:rsidR="009F46B0" w:rsidRPr="009F46B0">
        <w:rPr>
          <w:rFonts w:ascii="Times New Roman" w:eastAsia="Times New Roman" w:hAnsi="Times New Roman" w:cs="Times New Roman"/>
          <w:sz w:val="24"/>
          <w:szCs w:val="24"/>
          <w:lang w:val="lt-LT" w:eastAsia="lt-LT"/>
        </w:rPr>
        <w:t>) tobulinti teisinį reglamentavimą ir keisti Kompleksinio teritorijų planavimo dokumentų rengimo taisyklių 144 punkto nuostatas taip, kad koreguojami dėl klaidos, spragos ar kolizijos bendrieji planai būtų derinami ir tikrinami priežiūros institucijų.</w:t>
      </w:r>
    </w:p>
    <w:p w14:paraId="1F4425E5" w14:textId="77777777" w:rsidR="007778D1" w:rsidRDefault="005A1970" w:rsidP="007778D1">
      <w:pPr>
        <w:widowControl w:val="0"/>
        <w:suppressAutoHyphens/>
        <w:spacing w:line="360" w:lineRule="auto"/>
        <w:ind w:firstLine="851"/>
        <w:contextualSpacing/>
        <w:jc w:val="both"/>
        <w:rPr>
          <w:rFonts w:ascii="Times New Roman" w:hAnsi="Times New Roman" w:cs="Times New Roman"/>
          <w:color w:val="000000"/>
          <w:spacing w:val="-2"/>
          <w:sz w:val="24"/>
          <w:szCs w:val="24"/>
          <w:lang w:val="lt-LT" w:eastAsia="lt-LT"/>
        </w:rPr>
      </w:pPr>
      <w:r>
        <w:rPr>
          <w:rFonts w:ascii="Times New Roman" w:hAnsi="Times New Roman" w:cs="Times New Roman"/>
          <w:sz w:val="24"/>
          <w:szCs w:val="24"/>
          <w:lang w:val="lt-LT"/>
        </w:rPr>
        <w:t>4</w:t>
      </w:r>
      <w:r w:rsidR="007778D1">
        <w:rPr>
          <w:rFonts w:ascii="Times New Roman" w:hAnsi="Times New Roman" w:cs="Times New Roman"/>
          <w:sz w:val="24"/>
          <w:szCs w:val="24"/>
          <w:lang w:val="lt-LT"/>
        </w:rPr>
        <w:t xml:space="preserve">) </w:t>
      </w:r>
      <w:r w:rsidR="007778D1" w:rsidRPr="00CE1F27">
        <w:rPr>
          <w:rFonts w:ascii="Times New Roman" w:hAnsi="Times New Roman" w:cs="Times New Roman"/>
          <w:sz w:val="24"/>
          <w:szCs w:val="24"/>
          <w:lang w:val="lt-LT"/>
        </w:rPr>
        <w:t>atsižvelgiant į teisinio reguliavimo problemiškumą ir aktualumą, įvertinus Aplinkos ministerijoje, VTPSI ir kitose pavaldžiose įstaigose gautų skundų, ir pareiškimų turinį, taip pat viešojoje erdvėje keliamas sistemines, pasikartojančias problemas ir (ar) klausimus, siekiant identifikuoti teisinio reguliavimo problemas, spragas, jų tendencijas, nustatyti realų, tikrą teisės akto poveikį, vadovaujantis Teisinio reguliavimo stebėsenos atlikimo tvarkos aprašu</w:t>
      </w:r>
      <w:r w:rsidR="007778D1" w:rsidRPr="00CE1F27">
        <w:rPr>
          <w:rFonts w:ascii="Times New Roman" w:hAnsi="Times New Roman" w:cs="Times New Roman"/>
          <w:sz w:val="24"/>
          <w:szCs w:val="24"/>
          <w:vertAlign w:val="superscript"/>
          <w:lang w:val="lt-LT"/>
        </w:rPr>
        <w:footnoteReference w:id="48"/>
      </w:r>
      <w:r w:rsidR="007778D1" w:rsidRPr="00CE1F27">
        <w:rPr>
          <w:rFonts w:ascii="Times New Roman" w:hAnsi="Times New Roman" w:cs="Times New Roman"/>
          <w:sz w:val="24"/>
          <w:szCs w:val="24"/>
          <w:lang w:val="lt-LT"/>
        </w:rPr>
        <w:t xml:space="preserve">, sudaryti Teritorijų planavimo ir statybos valstybinės priežiūros įstatymo (teritorijų planavimo dokumentų sprendinių atitikties teritorijų planavimą reglamentuojantiems teisės aktams tikrinimo srities), Teritorijų planavimo įstatymo ir Kompleksinių teritorijų planavimo dokumentų rengimo taisyklių (detaliųjų planų koregavimo srityje) teisinio reguliavimo stebėsenos planus. Prireikus </w:t>
      </w:r>
      <w:r w:rsidR="007778D1" w:rsidRPr="00CE1F27">
        <w:rPr>
          <w:rFonts w:ascii="Times New Roman" w:hAnsi="Times New Roman" w:cs="Times New Roman"/>
          <w:color w:val="000000"/>
          <w:sz w:val="24"/>
          <w:szCs w:val="24"/>
          <w:lang w:val="lt-LT" w:eastAsia="lt-LT"/>
        </w:rPr>
        <w:t>sudaryti teisinio reguliavimo stebėsenos darbo grupę, įtraukiant kitus teisinio reguliavimo stebėseną atliekančius subjektų, asociacijų, kitų įstaigų ir organizacijų atstovus ar</w:t>
      </w:r>
      <w:r w:rsidR="007778D1" w:rsidRPr="00CE1F27">
        <w:rPr>
          <w:rFonts w:ascii="Times New Roman" w:hAnsi="Times New Roman" w:cs="Times New Roman"/>
          <w:color w:val="000000"/>
          <w:spacing w:val="-2"/>
          <w:sz w:val="24"/>
          <w:szCs w:val="24"/>
          <w:lang w:val="lt-LT" w:eastAsia="lt-LT"/>
        </w:rPr>
        <w:t xml:space="preserve"> nepriklausomus ekspertus. </w:t>
      </w:r>
    </w:p>
    <w:p w14:paraId="146E82B5" w14:textId="77777777" w:rsidR="0007513A" w:rsidRDefault="0007513A" w:rsidP="007778D1">
      <w:pPr>
        <w:widowControl w:val="0"/>
        <w:suppressAutoHyphens/>
        <w:spacing w:line="360" w:lineRule="auto"/>
        <w:ind w:firstLine="851"/>
        <w:contextualSpacing/>
        <w:jc w:val="both"/>
        <w:rPr>
          <w:rFonts w:ascii="Times New Roman" w:hAnsi="Times New Roman" w:cs="Times New Roman"/>
          <w:color w:val="000000"/>
          <w:spacing w:val="-2"/>
          <w:sz w:val="24"/>
          <w:szCs w:val="24"/>
          <w:lang w:val="lt-LT" w:eastAsia="lt-LT"/>
        </w:rPr>
      </w:pPr>
    </w:p>
    <w:p w14:paraId="6E991C4A" w14:textId="77777777" w:rsidR="0007513A" w:rsidRDefault="0007513A" w:rsidP="007778D1">
      <w:pPr>
        <w:widowControl w:val="0"/>
        <w:suppressAutoHyphens/>
        <w:spacing w:line="360" w:lineRule="auto"/>
        <w:ind w:firstLine="851"/>
        <w:contextualSpacing/>
        <w:jc w:val="both"/>
        <w:rPr>
          <w:rFonts w:ascii="Times New Roman" w:hAnsi="Times New Roman" w:cs="Times New Roman"/>
          <w:color w:val="000000"/>
          <w:spacing w:val="-2"/>
          <w:sz w:val="24"/>
          <w:szCs w:val="24"/>
          <w:lang w:val="lt-LT" w:eastAsia="lt-LT"/>
        </w:rPr>
      </w:pPr>
    </w:p>
    <w:p w14:paraId="5538C8E6" w14:textId="77777777" w:rsidR="0054557F" w:rsidRDefault="0054557F" w:rsidP="007778D1">
      <w:pPr>
        <w:widowControl w:val="0"/>
        <w:suppressAutoHyphens/>
        <w:spacing w:line="360" w:lineRule="auto"/>
        <w:ind w:firstLine="851"/>
        <w:contextualSpacing/>
        <w:jc w:val="both"/>
        <w:rPr>
          <w:rFonts w:ascii="Times New Roman" w:hAnsi="Times New Roman" w:cs="Times New Roman"/>
          <w:color w:val="000000"/>
          <w:spacing w:val="-2"/>
          <w:sz w:val="24"/>
          <w:szCs w:val="24"/>
          <w:lang w:val="lt-LT" w:eastAsia="lt-LT"/>
        </w:rPr>
      </w:pPr>
    </w:p>
    <w:p w14:paraId="45F9F656" w14:textId="77777777" w:rsidR="0054557F" w:rsidRDefault="0054557F" w:rsidP="007778D1">
      <w:pPr>
        <w:widowControl w:val="0"/>
        <w:suppressAutoHyphens/>
        <w:spacing w:line="360" w:lineRule="auto"/>
        <w:ind w:firstLine="851"/>
        <w:contextualSpacing/>
        <w:jc w:val="both"/>
        <w:rPr>
          <w:rFonts w:ascii="Times New Roman" w:hAnsi="Times New Roman" w:cs="Times New Roman"/>
          <w:color w:val="000000"/>
          <w:spacing w:val="-2"/>
          <w:sz w:val="24"/>
          <w:szCs w:val="24"/>
          <w:lang w:val="lt-LT" w:eastAsia="lt-LT"/>
        </w:rPr>
      </w:pPr>
    </w:p>
    <w:p w14:paraId="4612A34C" w14:textId="77777777" w:rsidR="00CE1F27" w:rsidRPr="00CE1F27" w:rsidRDefault="00CE1F27" w:rsidP="00CE1F27">
      <w:pPr>
        <w:spacing w:after="0" w:line="360" w:lineRule="auto"/>
        <w:ind w:firstLine="851"/>
        <w:contextualSpacing/>
        <w:jc w:val="both"/>
        <w:rPr>
          <w:rFonts w:ascii="Times New Roman" w:hAnsi="Times New Roman" w:cs="Times New Roman"/>
          <w:b/>
          <w:color w:val="000000"/>
          <w:sz w:val="24"/>
          <w:szCs w:val="24"/>
          <w:lang w:val="lt-LT"/>
        </w:rPr>
      </w:pPr>
      <w:r w:rsidRPr="00CE1F27">
        <w:rPr>
          <w:rFonts w:ascii="Times New Roman" w:hAnsi="Times New Roman" w:cs="Times New Roman"/>
          <w:b/>
          <w:color w:val="000000"/>
          <w:sz w:val="24"/>
          <w:szCs w:val="24"/>
          <w:lang w:val="lt-LT"/>
        </w:rPr>
        <w:t>4. KORUPCIJOS RIZIKA VTPSI GINANT VIEŠĄJĮ INTERESĄ STATYBOS SRITYJE</w:t>
      </w:r>
    </w:p>
    <w:p w14:paraId="540F6E61" w14:textId="77777777" w:rsidR="00CE1F27" w:rsidRPr="00CE1F27" w:rsidRDefault="00CE1F27" w:rsidP="00CE1F27">
      <w:pPr>
        <w:spacing w:after="0" w:line="360" w:lineRule="auto"/>
        <w:ind w:firstLine="851"/>
        <w:contextualSpacing/>
        <w:jc w:val="both"/>
        <w:rPr>
          <w:rFonts w:ascii="Times New Roman" w:hAnsi="Times New Roman" w:cs="Times New Roman"/>
          <w:i/>
          <w:color w:val="000000"/>
          <w:sz w:val="24"/>
          <w:szCs w:val="24"/>
          <w:lang w:val="lt-LT" w:eastAsia="lt-LT"/>
        </w:rPr>
      </w:pPr>
      <w:r w:rsidRPr="00CE1F27">
        <w:rPr>
          <w:rFonts w:ascii="Times New Roman" w:hAnsi="Times New Roman" w:cs="Times New Roman"/>
          <w:color w:val="000000"/>
          <w:sz w:val="24"/>
          <w:szCs w:val="24"/>
          <w:lang w:val="lt-LT"/>
        </w:rPr>
        <w:t xml:space="preserve">Teritorijų planavimo ir statybos valstybinės priežiūros įstatymo 23 straipsnio 1 dalies 6 punkte nurodoma, kad VTPSI, vykdydama statybos valstybinę priežiūrą, turi teisę, </w:t>
      </w:r>
      <w:r w:rsidRPr="00CE1F27">
        <w:rPr>
          <w:rFonts w:ascii="Times New Roman" w:hAnsi="Times New Roman" w:cs="Times New Roman"/>
          <w:i/>
          <w:color w:val="000000"/>
          <w:sz w:val="24"/>
          <w:szCs w:val="24"/>
          <w:lang w:val="lt-LT" w:eastAsia="lt-LT"/>
        </w:rPr>
        <w:t xml:space="preserve">nustačiusi viešojo intereso pažeidimų </w:t>
      </w:r>
      <w:r w:rsidRPr="00CE1F27">
        <w:rPr>
          <w:rFonts w:ascii="Times New Roman" w:hAnsi="Times New Roman" w:cs="Times New Roman"/>
          <w:b/>
          <w:i/>
          <w:color w:val="000000"/>
          <w:sz w:val="24"/>
          <w:szCs w:val="24"/>
          <w:lang w:val="lt-LT" w:eastAsia="lt-LT"/>
        </w:rPr>
        <w:t>statybos srityje</w:t>
      </w:r>
      <w:r w:rsidRPr="00CE1F27">
        <w:rPr>
          <w:rFonts w:ascii="Times New Roman" w:hAnsi="Times New Roman" w:cs="Times New Roman"/>
          <w:i/>
          <w:color w:val="000000"/>
          <w:sz w:val="24"/>
          <w:szCs w:val="24"/>
          <w:lang w:val="lt-LT" w:eastAsia="lt-LT"/>
        </w:rPr>
        <w:t xml:space="preserve">, kreiptis į teismą ar prokuratūrą dėl viešojo intereso gynimo. </w:t>
      </w:r>
    </w:p>
    <w:p w14:paraId="6F0A72ED" w14:textId="77777777" w:rsidR="00CE1F27" w:rsidRPr="00CE1F27" w:rsidRDefault="00CE1F27" w:rsidP="00CE1F27">
      <w:pPr>
        <w:shd w:val="clear" w:color="auto" w:fill="FFFFFF"/>
        <w:spacing w:line="360" w:lineRule="auto"/>
        <w:ind w:right="51" w:firstLine="851"/>
        <w:contextualSpacing/>
        <w:jc w:val="both"/>
        <w:rPr>
          <w:rFonts w:ascii="Times New Roman" w:hAnsi="Times New Roman" w:cs="Times New Roman"/>
          <w:iCs/>
          <w:sz w:val="24"/>
          <w:szCs w:val="24"/>
          <w:lang w:val="lt-LT" w:bidi="lo-LA"/>
        </w:rPr>
      </w:pPr>
      <w:r w:rsidRPr="00CE1F27">
        <w:rPr>
          <w:rFonts w:ascii="Times New Roman" w:hAnsi="Times New Roman" w:cs="Times New Roman"/>
          <w:iCs/>
          <w:sz w:val="24"/>
          <w:szCs w:val="24"/>
          <w:lang w:val="lt-LT" w:bidi="lo-LA"/>
        </w:rPr>
        <w:t>Atkreiptinas dėmesys į tai, kad teisės aktuose papildomai yra nustatyti atskiri atvejai, kai VTPSI ar kitiems subjektams kyla pareiga imtis veiksmų galimai pažeisto viešojo intereso gynimui, pavyzdžiui:</w:t>
      </w:r>
    </w:p>
    <w:p w14:paraId="7EE7D951" w14:textId="77777777" w:rsidR="00CE1F27" w:rsidRPr="00CE1F27" w:rsidRDefault="00CE1F27" w:rsidP="00CE1F27">
      <w:pPr>
        <w:shd w:val="clear" w:color="auto" w:fill="FFFFFF"/>
        <w:spacing w:line="360" w:lineRule="auto"/>
        <w:ind w:right="51" w:firstLine="851"/>
        <w:contextualSpacing/>
        <w:jc w:val="both"/>
        <w:rPr>
          <w:rFonts w:ascii="Times New Roman" w:hAnsi="Times New Roman" w:cs="Times New Roman"/>
          <w:iCs/>
          <w:sz w:val="24"/>
          <w:szCs w:val="24"/>
          <w:lang w:val="lt-LT" w:bidi="lo-LA"/>
        </w:rPr>
      </w:pPr>
      <w:r w:rsidRPr="00CE1F27">
        <w:rPr>
          <w:rFonts w:ascii="Times New Roman" w:hAnsi="Times New Roman" w:cs="Times New Roman"/>
          <w:iCs/>
          <w:sz w:val="24"/>
          <w:szCs w:val="24"/>
          <w:lang w:val="lt-LT" w:bidi="lo-LA"/>
        </w:rPr>
        <w:t>1) Teritorijų planavimo ir statybos valstybinės priežiūros įstatymo 25 straipsnyje yra nustatyti skundų VTPSI nagrinėjimo terminai, kurie netaikomi, esant galimam viešojo intereso pažeidimui. Tokiu būdu, ištyrus skundą ir ėmusis veiksmų dėl pažeidimų šalinimo, taip pat yra ginamas viešasis interesas (įskaitant kreipimąsi į teismą tais atvejais, kai pažeidimas gali būti šalinamas tik šiuo būdu);</w:t>
      </w:r>
    </w:p>
    <w:p w14:paraId="1F88F5EF" w14:textId="77777777" w:rsidR="00CE1F27" w:rsidRPr="00CE1F27" w:rsidRDefault="00CE1F27" w:rsidP="00CE1F27">
      <w:pPr>
        <w:shd w:val="clear" w:color="auto" w:fill="FFFFFF"/>
        <w:spacing w:line="360" w:lineRule="auto"/>
        <w:ind w:right="51" w:firstLine="851"/>
        <w:contextualSpacing/>
        <w:jc w:val="both"/>
        <w:rPr>
          <w:rFonts w:ascii="Times New Roman" w:hAnsi="Times New Roman" w:cs="Times New Roman"/>
          <w:sz w:val="24"/>
          <w:szCs w:val="24"/>
          <w:lang w:val="lt-LT"/>
        </w:rPr>
      </w:pPr>
      <w:r w:rsidRPr="00CE1F27">
        <w:rPr>
          <w:rFonts w:ascii="Times New Roman" w:hAnsi="Times New Roman" w:cs="Times New Roman"/>
          <w:iCs/>
          <w:sz w:val="24"/>
          <w:szCs w:val="24"/>
          <w:lang w:val="lt-LT" w:bidi="lo-LA"/>
        </w:rPr>
        <w:t>2) Lietuvos Respublikos statybos įstatyme (toliau – Statybos įstatymas) yra įtvirtinta, kad k</w:t>
      </w:r>
      <w:r w:rsidRPr="00CE1F27">
        <w:rPr>
          <w:rFonts w:ascii="Times New Roman" w:hAnsi="Times New Roman" w:cs="Times New Roman"/>
          <w:sz w:val="24"/>
          <w:szCs w:val="24"/>
          <w:lang w:val="lt-LT"/>
        </w:rPr>
        <w:t>reiptis į teismą dėl statybą leidžiančio dokumento galiojimo panaikinimo turi teisę asmenys, kurių teisės ir teisėti interesai pažeidžiami, šių asmenų skundų ar pranešimų pagrindu arba savo iniciatyva – Valstybinė teritorijų planavimo ir statybos inspekcija prie Aplinkos ministerijos, Kultūros paveldo departamentas prie Kultūros ministerijos, Valstybinė saugomų teritorijų tarnyba prie Aplinkos ministerijos, Priešgaisrinės apsaugos ir gelbėjimo departamentas prie Vidaus reikalų ministerijos ar statinio saugos ir paskirties valstybinės priežiūros institucijos pagal kompetenciją. Jeigu pažeistas viešasis interesas, šios institucijos dėl viešojo intereso gynimo turi teisę kreiptis į prokuratūrą arba į teismą. Bylose dėl išduotų statybą leidžiančių dokumentų galiojimo panaikinimo atsakovais laikomi asmenys, pritarę statybą leidžiančio dokumento išdavimui ir šiuos dokumentus išdavę subjektai (Statybos įstatymo 27 straipsnio 24 dalis);</w:t>
      </w:r>
    </w:p>
    <w:p w14:paraId="644F8EE4" w14:textId="77777777" w:rsidR="00CE1F27" w:rsidRPr="00CE1F27" w:rsidRDefault="00CE1F27" w:rsidP="00CE1F27">
      <w:pPr>
        <w:shd w:val="clear" w:color="auto" w:fill="FFFFFF"/>
        <w:spacing w:line="360" w:lineRule="auto"/>
        <w:ind w:right="51" w:firstLine="851"/>
        <w:contextualSpacing/>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3) Lietuvos Respublikos aplinkos ministro 2016-12-12 įsakymu Nr. D1-878 patvirtintame statybos techniniame reglamente STR 1.05.01:2017 „Statybą leidžiantys dokumentai. Statybos užbaigimas. Statybos sustabdymas. Savavališkos statybos padarinių šalinimas. Statybos pagal neteisėtai išduotą statybą leidžiantį dokumentą padarinių šalinimas“ yra nurodyta, kad:</w:t>
      </w:r>
    </w:p>
    <w:p w14:paraId="5B299C17"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b/>
          <w:sz w:val="24"/>
          <w:szCs w:val="24"/>
          <w:lang w:val="lt-LT" w:eastAsia="lt-LT"/>
        </w:rPr>
      </w:pPr>
      <w:r w:rsidRPr="00CE1F27">
        <w:rPr>
          <w:rFonts w:ascii="Times New Roman" w:eastAsia="Times New Roman" w:hAnsi="Times New Roman" w:cs="Times New Roman"/>
          <w:sz w:val="24"/>
          <w:szCs w:val="24"/>
          <w:lang w:val="lt-LT" w:eastAsia="lt-LT"/>
        </w:rPr>
        <w:t xml:space="preserve">149. Kai statybą leidžiantis dokumentas (statybos leidimas, išduotas iki 2010-10-01) teismo sprendimu pripažintas negaliojančiu, teismas nepriėmė sprendimo dėl statybos padarinių šalinimo, kai statyba yra pradėta ar pabaigta ir dėl jos nėra surašytas nurodymas, </w:t>
      </w:r>
      <w:r w:rsidRPr="00CE1F27">
        <w:rPr>
          <w:rFonts w:ascii="Times New Roman" w:eastAsia="Times New Roman" w:hAnsi="Times New Roman" w:cs="Times New Roman"/>
          <w:b/>
          <w:sz w:val="24"/>
          <w:szCs w:val="24"/>
          <w:lang w:val="lt-LT" w:eastAsia="lt-LT"/>
        </w:rPr>
        <w:t>VTPSI, jei ji arba prokuratūra buvo pareiškėja bylose dėl statybą leidžiančio dokumento panaikinimo, taip pat visais atvejais, jei yra pagrindo manyti, kad pažeistas viešasis interesas:</w:t>
      </w:r>
    </w:p>
    <w:p w14:paraId="66560155"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149.2. nustačiusi, kad statybos padariniai (atliekant statybos darbus) nėra pašalinti ir gavusi iš IS „Infostatyba“ arba savivaldybės administracijos informacijos, kad statytojui:</w:t>
      </w:r>
    </w:p>
    <w:p w14:paraId="0C7E1810"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lastRenderedPageBreak/>
        <w:t xml:space="preserve">149.2.1. nėra išduotas naujas statybą leidžiantis dokumentas, surinkusi dokumentus, nurodytus Reglamento 149.1.2 ir 149.1.3 papunktyje, ne vėliau kaip per 2 mėnesius nuo dokumentų gavimo </w:t>
      </w:r>
      <w:r w:rsidRPr="00CE1F27">
        <w:rPr>
          <w:rFonts w:ascii="Times New Roman" w:eastAsia="Times New Roman" w:hAnsi="Times New Roman" w:cs="Times New Roman"/>
          <w:b/>
          <w:sz w:val="24"/>
          <w:szCs w:val="24"/>
          <w:lang w:val="lt-LT" w:eastAsia="lt-LT"/>
        </w:rPr>
        <w:t>kreipiasi į bendrosios kompetencijos teismą</w:t>
      </w:r>
      <w:r w:rsidRPr="00CE1F27">
        <w:rPr>
          <w:rFonts w:ascii="Times New Roman" w:eastAsia="Times New Roman" w:hAnsi="Times New Roman" w:cs="Times New Roman"/>
          <w:sz w:val="24"/>
          <w:szCs w:val="24"/>
          <w:lang w:val="lt-LT" w:eastAsia="lt-LT"/>
        </w:rPr>
        <w:t xml:space="preserve"> dėl įpareigojimo pašalinti statybos padarinius, prašydama teismo priimti vieną iš sprendimų, nurodytų Statybos įstatymo 33 straipsnio 2 dalyje;</w:t>
      </w:r>
    </w:p>
    <w:p w14:paraId="5C6DCCCB"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149.2.2. yra išduotas naujas statybą leidžiantis dokumentas, patikrina jo teisėtumą ir nustačiusi, kad:</w:t>
      </w:r>
    </w:p>
    <w:p w14:paraId="7B565D50"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149.2.2.1. naujas statybą leidžiantis dokumentas išduotas teisėtai, o statybos darbai atitinka statinio projekto, pagal kurį buvo išduotas statybą leidžiantis dokumentas, sprendinius, </w:t>
      </w:r>
      <w:r w:rsidRPr="00CE1F27">
        <w:rPr>
          <w:rFonts w:ascii="Times New Roman" w:eastAsia="Times New Roman" w:hAnsi="Times New Roman" w:cs="Times New Roman"/>
          <w:b/>
          <w:sz w:val="24"/>
          <w:szCs w:val="24"/>
          <w:lang w:val="lt-LT" w:eastAsia="lt-LT"/>
        </w:rPr>
        <w:t>priima sprendimą nesikeipti į teismą</w:t>
      </w:r>
      <w:r w:rsidRPr="00CE1F27">
        <w:rPr>
          <w:rFonts w:ascii="Times New Roman" w:eastAsia="Times New Roman" w:hAnsi="Times New Roman" w:cs="Times New Roman"/>
          <w:sz w:val="24"/>
          <w:szCs w:val="24"/>
          <w:lang w:val="lt-LT" w:eastAsia="lt-LT"/>
        </w:rPr>
        <w:t xml:space="preserve"> dėl statybos padarinių šalinimo;</w:t>
      </w:r>
    </w:p>
    <w:p w14:paraId="3B46B089"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149.2.2.2. naujas statybą leidžiantis dokumentas išduotas teisėtai, bet statinys neatitinka esminių statinio projekto, pagal kurį buvo išduotas statybą leidžiantis dokumentas, sprendinių, Inspekcija per 2 mėnesius nuo statinio atitikties statinio projektui surašymo dienos </w:t>
      </w:r>
      <w:r w:rsidRPr="00CE1F27">
        <w:rPr>
          <w:rFonts w:ascii="Times New Roman" w:eastAsia="Times New Roman" w:hAnsi="Times New Roman" w:cs="Times New Roman"/>
          <w:b/>
          <w:sz w:val="24"/>
          <w:szCs w:val="24"/>
          <w:lang w:val="lt-LT" w:eastAsia="lt-LT"/>
        </w:rPr>
        <w:t>kreipiasi į bendrosios kompetencijos teismą</w:t>
      </w:r>
      <w:r w:rsidRPr="00CE1F27">
        <w:rPr>
          <w:rFonts w:ascii="Times New Roman" w:eastAsia="Times New Roman" w:hAnsi="Times New Roman" w:cs="Times New Roman"/>
          <w:sz w:val="24"/>
          <w:szCs w:val="24"/>
          <w:lang w:val="lt-LT" w:eastAsia="lt-LT"/>
        </w:rPr>
        <w:t xml:space="preserve"> dėl statybos padarinių šalinimo;</w:t>
      </w:r>
    </w:p>
    <w:p w14:paraId="21EF55F5"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149.2.2.4. naujas statybą leidžiantis dokumentas išduotas neteisėtai, per 2 mėnesius nuo statybą leidžiančio dokumento parengimo ir išdavimo atitikties teisės aktų reikalavimams patikrinimo akto surašymo </w:t>
      </w:r>
      <w:r w:rsidRPr="00CE1F27">
        <w:rPr>
          <w:rFonts w:ascii="Times New Roman" w:eastAsia="Times New Roman" w:hAnsi="Times New Roman" w:cs="Times New Roman"/>
          <w:b/>
          <w:sz w:val="24"/>
          <w:szCs w:val="24"/>
          <w:lang w:val="lt-LT" w:eastAsia="lt-LT"/>
        </w:rPr>
        <w:t>kreipiasi į bendrosios kompetencijos teismą</w:t>
      </w:r>
      <w:r w:rsidRPr="00CE1F27">
        <w:rPr>
          <w:rFonts w:ascii="Times New Roman" w:eastAsia="Times New Roman" w:hAnsi="Times New Roman" w:cs="Times New Roman"/>
          <w:sz w:val="24"/>
          <w:szCs w:val="24"/>
          <w:lang w:val="lt-LT" w:eastAsia="lt-LT"/>
        </w:rPr>
        <w:t xml:space="preserve"> tiek dėl naujo statybą leidžiančio dokumento galiojimo panaikinimo, tiek dėl statybos padarinių šalinimo.“</w:t>
      </w:r>
    </w:p>
    <w:p w14:paraId="75C157D7"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Taip pat būtina pažymėti, kad pagal nuo 2017-01-01 pasikeitusį teisinį reguliavimą, kai kurie VTPSI surašomi privalomieji nurodymai šalinti pažeidimus yra laikomi vykdomaisiais dokumentais (Teritorijų planavimo ir statybos valstybinės priežiūros įstatymo 11 straipsnio 6 dalis, 13 ir 14 straipsniai), todėl jų neįvykdžius, poreikio kreiptis į teismą nėra, pažeidimai yra šalinami specialia tvarka per privalomojo nurodymo terminą, o per šį terminą to neatlikus – taikomas priverstinis vykdymas. </w:t>
      </w:r>
    </w:p>
    <w:p w14:paraId="1553CA05"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Atliekant korupcijos rizikos analizę buvo siekiama nustatyti, ar teisės aktuose įtvirtintas teisinis reglamentavimas yra pakankamas viešojo intereso gynimui ir jo pažeidimų nustatymui </w:t>
      </w:r>
      <w:r w:rsidRPr="00CE1F27">
        <w:rPr>
          <w:rFonts w:ascii="Times New Roman" w:eastAsia="Times New Roman" w:hAnsi="Times New Roman" w:cs="Times New Roman"/>
          <w:b/>
          <w:i/>
          <w:sz w:val="24"/>
          <w:szCs w:val="24"/>
          <w:lang w:val="lt-LT" w:eastAsia="lt-LT"/>
        </w:rPr>
        <w:t xml:space="preserve">statybos valstybinės priežiūros </w:t>
      </w:r>
      <w:r w:rsidRPr="00CE1F27">
        <w:rPr>
          <w:rFonts w:ascii="Times New Roman" w:eastAsia="Times New Roman" w:hAnsi="Times New Roman" w:cs="Times New Roman"/>
          <w:sz w:val="24"/>
          <w:szCs w:val="24"/>
          <w:lang w:val="lt-LT" w:eastAsia="lt-LT"/>
        </w:rPr>
        <w:t xml:space="preserve">procesui, ar teisės aktuose nustatyti aiškūs ir skaidrūs sprendimų priėmimo principai, kriterijai, procedūros, sprendimus priimantys subjektai, aiškiai apibrėžti jų įgaliojimai ir kompetencija. </w:t>
      </w:r>
    </w:p>
    <w:p w14:paraId="4A79DF7B" w14:textId="77777777" w:rsid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VTPSI įgyvendinant viešojo intereso gynimo funkciją ir nustatant jo pažeidimus statybų priežiūros procese, procedūrų pažeidimų nebuvo nustatyta, tačiau darytina išvada, kad priimant sprendimus dėl viešojo intereso gynimo būtinybės ar nustatant jo pažeidimus, egzistuoja korupcijos rizika dėl šių korupcijos rizikos veiksnių: </w:t>
      </w:r>
    </w:p>
    <w:p w14:paraId="407F5E54" w14:textId="2C40931B" w:rsidR="00071D30" w:rsidRDefault="00004E2C" w:rsidP="00004E2C">
      <w:pPr>
        <w:shd w:val="clear" w:color="auto" w:fill="FFFFFF"/>
        <w:tabs>
          <w:tab w:val="left" w:pos="2880"/>
        </w:tabs>
        <w:spacing w:line="360" w:lineRule="auto"/>
        <w:ind w:right="51" w:firstLine="851"/>
        <w:contextualSpacing/>
        <w:jc w:val="both"/>
        <w:rPr>
          <w:rFonts w:ascii="Times New Roman" w:eastAsia="Times New Roman" w:hAnsi="Times New Roman" w:cs="Times New Roman"/>
          <w:b/>
          <w:i/>
          <w:sz w:val="24"/>
          <w:szCs w:val="24"/>
          <w:lang w:val="lt-LT" w:eastAsia="lt-LT"/>
        </w:rPr>
      </w:pPr>
      <w:r>
        <w:rPr>
          <w:rFonts w:ascii="Times New Roman" w:eastAsia="Times New Roman" w:hAnsi="Times New Roman" w:cs="Times New Roman"/>
          <w:b/>
          <w:i/>
          <w:sz w:val="24"/>
          <w:szCs w:val="24"/>
          <w:lang w:val="lt-LT" w:eastAsia="lt-LT"/>
        </w:rPr>
        <w:tab/>
      </w:r>
    </w:p>
    <w:p w14:paraId="7F2B3D88" w14:textId="77777777" w:rsidR="00FF47D5" w:rsidRDefault="00FF47D5" w:rsidP="00004E2C">
      <w:pPr>
        <w:shd w:val="clear" w:color="auto" w:fill="FFFFFF"/>
        <w:tabs>
          <w:tab w:val="left" w:pos="2880"/>
        </w:tabs>
        <w:spacing w:line="360" w:lineRule="auto"/>
        <w:ind w:right="51" w:firstLine="851"/>
        <w:contextualSpacing/>
        <w:jc w:val="both"/>
        <w:rPr>
          <w:rFonts w:ascii="Times New Roman" w:eastAsia="Times New Roman" w:hAnsi="Times New Roman" w:cs="Times New Roman"/>
          <w:b/>
          <w:i/>
          <w:sz w:val="24"/>
          <w:szCs w:val="24"/>
          <w:lang w:val="lt-LT" w:eastAsia="lt-LT"/>
        </w:rPr>
      </w:pPr>
    </w:p>
    <w:p w14:paraId="38E484D7" w14:textId="77777777" w:rsidR="00FF47D5" w:rsidRDefault="00FF47D5" w:rsidP="00004E2C">
      <w:pPr>
        <w:shd w:val="clear" w:color="auto" w:fill="FFFFFF"/>
        <w:tabs>
          <w:tab w:val="left" w:pos="2880"/>
        </w:tabs>
        <w:spacing w:line="360" w:lineRule="auto"/>
        <w:ind w:right="51" w:firstLine="851"/>
        <w:contextualSpacing/>
        <w:jc w:val="both"/>
        <w:rPr>
          <w:rFonts w:ascii="Times New Roman" w:eastAsia="Times New Roman" w:hAnsi="Times New Roman" w:cs="Times New Roman"/>
          <w:b/>
          <w:i/>
          <w:sz w:val="24"/>
          <w:szCs w:val="24"/>
          <w:lang w:val="lt-LT" w:eastAsia="lt-LT"/>
        </w:rPr>
      </w:pPr>
    </w:p>
    <w:p w14:paraId="0A8C99A5" w14:textId="77777777" w:rsidR="00CE1F27" w:rsidRPr="00CE1F27" w:rsidRDefault="00CE1F27" w:rsidP="008022B6">
      <w:pPr>
        <w:shd w:val="clear" w:color="auto" w:fill="FFFFFF"/>
        <w:tabs>
          <w:tab w:val="left" w:pos="7725"/>
        </w:tabs>
        <w:spacing w:line="360" w:lineRule="auto"/>
        <w:ind w:right="51"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lastRenderedPageBreak/>
        <w:t>4.1. Netinkamas ir ydingas statybų priežiūros planavimo procesas</w:t>
      </w:r>
      <w:r w:rsidR="008022B6">
        <w:rPr>
          <w:rFonts w:ascii="Times New Roman" w:eastAsia="Times New Roman" w:hAnsi="Times New Roman" w:cs="Times New Roman"/>
          <w:b/>
          <w:i/>
          <w:sz w:val="24"/>
          <w:szCs w:val="24"/>
          <w:lang w:val="lt-LT" w:eastAsia="lt-LT"/>
        </w:rPr>
        <w:tab/>
      </w:r>
    </w:p>
    <w:p w14:paraId="4EEF081C" w14:textId="77777777" w:rsidR="00CE1F27" w:rsidRP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heme="minorEastAsia" w:hAnsi="Times New Roman" w:cs="Times New Roman"/>
          <w:color w:val="000000" w:themeColor="text1"/>
          <w:kern w:val="24"/>
          <w:sz w:val="24"/>
          <w:szCs w:val="24"/>
          <w:lang w:val="lt-LT" w:eastAsia="lt-LT"/>
        </w:rPr>
        <w:t>VTPSI galimus viešojo intereso pažeidimus statybos srityje gali nustatyti nagrinėdama skundus ar pranešimus, vykdydama statybų valstybinę priežiūrą</w:t>
      </w:r>
      <w:r w:rsidRPr="00CE1F27">
        <w:rPr>
          <w:rFonts w:ascii="Times New Roman" w:eastAsiaTheme="minorEastAsia" w:hAnsi="Times New Roman" w:cs="Times New Roman"/>
          <w:color w:val="000000" w:themeColor="text1"/>
          <w:kern w:val="24"/>
          <w:sz w:val="24"/>
          <w:szCs w:val="24"/>
          <w:vertAlign w:val="superscript"/>
          <w:lang w:val="lt-LT" w:eastAsia="lt-LT"/>
        </w:rPr>
        <w:footnoteReference w:id="49"/>
      </w:r>
      <w:r w:rsidRPr="00CE1F27">
        <w:rPr>
          <w:rFonts w:ascii="Times New Roman" w:eastAsiaTheme="minorEastAsia" w:hAnsi="Times New Roman" w:cs="Times New Roman"/>
          <w:color w:val="000000" w:themeColor="text1"/>
          <w:kern w:val="24"/>
          <w:sz w:val="24"/>
          <w:szCs w:val="24"/>
          <w:lang w:val="lt-LT" w:eastAsia="lt-LT"/>
        </w:rPr>
        <w:t xml:space="preserve"> arba pagal kompetenciją vykdydama teisės aktuose jai nustatytas funkcijas, pavyzdžiui, nagrinėdama prašymus, atlikdama planinius patikrinimus, savo iniciatyva tikrindama statybą, vykdydama reidus ir pan.</w:t>
      </w:r>
    </w:p>
    <w:p w14:paraId="43170AB7" w14:textId="77777777" w:rsidR="00CE1F27" w:rsidRPr="00CE1F27" w:rsidRDefault="00CE1F27" w:rsidP="00CE1F27">
      <w:pPr>
        <w:shd w:val="clear" w:color="auto" w:fill="FFFFFF"/>
        <w:spacing w:line="360" w:lineRule="auto"/>
        <w:ind w:right="51" w:firstLine="851"/>
        <w:contextualSpacing/>
        <w:jc w:val="both"/>
        <w:rPr>
          <w:rFonts w:ascii="Times New Roman" w:hAnsi="Times New Roman" w:cs="Times New Roman"/>
          <w:i/>
          <w:color w:val="000000"/>
          <w:sz w:val="24"/>
          <w:szCs w:val="24"/>
          <w:lang w:val="lt-LT" w:eastAsia="lt-LT"/>
        </w:rPr>
      </w:pPr>
      <w:r w:rsidRPr="00CE1F27">
        <w:rPr>
          <w:rFonts w:ascii="Times New Roman" w:eastAsiaTheme="minorEastAsia" w:hAnsi="Times New Roman" w:cs="Times New Roman"/>
          <w:color w:val="000000" w:themeColor="text1"/>
          <w:kern w:val="24"/>
          <w:sz w:val="24"/>
          <w:szCs w:val="24"/>
          <w:lang w:val="lt-LT" w:eastAsia="lt-LT"/>
        </w:rPr>
        <w:t xml:space="preserve">Prisijungimo sąlygų ir (ar) specialiųjų reikalavimų išdavimo terminų laikymosi priežiūra, išduotų sąlygų ir teisėtumo tikrinimas, atsisakymo joms išduoti teisėtumo tikrinimas, statybą leidžiančių dokumentų išdavimo teisėtumo tikrinimas, reidų vykdymas organizuojami pagal VTPSI </w:t>
      </w:r>
      <w:r w:rsidRPr="00CE1F27">
        <w:rPr>
          <w:rFonts w:ascii="Times New Roman" w:eastAsiaTheme="minorEastAsia" w:hAnsi="Times New Roman" w:cs="Times New Roman"/>
          <w:i/>
          <w:color w:val="000000" w:themeColor="text1"/>
          <w:kern w:val="24"/>
          <w:sz w:val="24"/>
          <w:szCs w:val="24"/>
          <w:lang w:val="lt-LT" w:eastAsia="lt-LT"/>
        </w:rPr>
        <w:t>metinius veiklos planus</w:t>
      </w:r>
      <w:r w:rsidRPr="00CE1F27">
        <w:rPr>
          <w:rFonts w:ascii="Times New Roman" w:eastAsiaTheme="minorEastAsia" w:hAnsi="Times New Roman" w:cs="Times New Roman"/>
          <w:color w:val="000000" w:themeColor="text1"/>
          <w:kern w:val="24"/>
          <w:sz w:val="24"/>
          <w:szCs w:val="24"/>
          <w:lang w:val="lt-LT" w:eastAsia="lt-LT"/>
        </w:rPr>
        <w:t xml:space="preserve">. Vadovaujantis Teritorijų planavimo ir statybos valstybinės priežiūros įstatymo 11 straipsnio 1 dalies nuostatomis, VTPSI statybos patikrinimus atlieka: 1) </w:t>
      </w:r>
      <w:r w:rsidRPr="00CE1F27">
        <w:rPr>
          <w:rFonts w:ascii="Times New Roman" w:hAnsi="Times New Roman" w:cs="Times New Roman"/>
          <w:i/>
          <w:color w:val="000000"/>
          <w:sz w:val="24"/>
          <w:szCs w:val="24"/>
          <w:lang w:val="lt-LT" w:eastAsia="lt-LT"/>
        </w:rPr>
        <w:t>pagal metinius veiklos planus</w:t>
      </w:r>
      <w:r w:rsidRPr="00CE1F27">
        <w:rPr>
          <w:rFonts w:ascii="Times New Roman" w:hAnsi="Times New Roman" w:cs="Times New Roman"/>
          <w:color w:val="000000"/>
          <w:sz w:val="24"/>
          <w:szCs w:val="24"/>
          <w:lang w:val="lt-LT" w:eastAsia="lt-LT"/>
        </w:rPr>
        <w:t>;</w:t>
      </w:r>
      <w:r w:rsidRPr="00CE1F27">
        <w:rPr>
          <w:rFonts w:ascii="Times New Roman" w:eastAsiaTheme="minorEastAsia" w:hAnsi="Times New Roman" w:cs="Times New Roman"/>
          <w:color w:val="000000" w:themeColor="text1"/>
          <w:kern w:val="24"/>
          <w:sz w:val="24"/>
          <w:szCs w:val="24"/>
          <w:lang w:val="lt-LT" w:eastAsia="lt-LT"/>
        </w:rPr>
        <w:t xml:space="preserve"> 2) </w:t>
      </w:r>
      <w:r w:rsidRPr="00CE1F27">
        <w:rPr>
          <w:rFonts w:ascii="Times New Roman" w:hAnsi="Times New Roman" w:cs="Times New Roman"/>
          <w:i/>
          <w:color w:val="000000"/>
          <w:sz w:val="24"/>
          <w:szCs w:val="24"/>
          <w:lang w:val="lt-LT" w:eastAsia="lt-LT"/>
        </w:rPr>
        <w:t>savo iniciatyva</w:t>
      </w:r>
      <w:r w:rsidRPr="00CE1F27">
        <w:rPr>
          <w:rFonts w:ascii="Times New Roman" w:hAnsi="Times New Roman" w:cs="Times New Roman"/>
          <w:color w:val="000000"/>
          <w:sz w:val="24"/>
          <w:szCs w:val="24"/>
          <w:lang w:val="lt-LT" w:eastAsia="lt-LT"/>
        </w:rPr>
        <w:t xml:space="preserve">; </w:t>
      </w:r>
      <w:r w:rsidRPr="00CE1F27">
        <w:rPr>
          <w:rFonts w:ascii="Times New Roman" w:eastAsiaTheme="minorEastAsia" w:hAnsi="Times New Roman" w:cs="Times New Roman"/>
          <w:color w:val="000000" w:themeColor="text1"/>
          <w:kern w:val="24"/>
          <w:sz w:val="24"/>
          <w:szCs w:val="24"/>
          <w:lang w:val="lt-LT" w:eastAsia="lt-LT"/>
        </w:rPr>
        <w:t xml:space="preserve">3) </w:t>
      </w:r>
      <w:r w:rsidRPr="00CE1F27">
        <w:rPr>
          <w:rFonts w:ascii="Times New Roman" w:hAnsi="Times New Roman" w:cs="Times New Roman"/>
          <w:i/>
          <w:color w:val="000000"/>
          <w:sz w:val="24"/>
          <w:szCs w:val="24"/>
          <w:lang w:val="lt-LT" w:eastAsia="lt-LT"/>
        </w:rPr>
        <w:t>skundų ir pranešimų pagrindu</w:t>
      </w:r>
      <w:r w:rsidRPr="00CE1F27">
        <w:rPr>
          <w:rFonts w:ascii="Times New Roman" w:hAnsi="Times New Roman" w:cs="Times New Roman"/>
          <w:color w:val="000000"/>
          <w:sz w:val="24"/>
          <w:szCs w:val="24"/>
          <w:lang w:val="lt-LT" w:eastAsia="lt-LT"/>
        </w:rPr>
        <w:t xml:space="preserve">; </w:t>
      </w:r>
      <w:r w:rsidRPr="00CE1F27">
        <w:rPr>
          <w:rFonts w:ascii="Times New Roman" w:eastAsiaTheme="minorEastAsia" w:hAnsi="Times New Roman" w:cs="Times New Roman"/>
          <w:color w:val="000000" w:themeColor="text1"/>
          <w:kern w:val="24"/>
          <w:sz w:val="24"/>
          <w:szCs w:val="24"/>
          <w:lang w:val="lt-LT" w:eastAsia="lt-LT"/>
        </w:rPr>
        <w:t xml:space="preserve">4) </w:t>
      </w:r>
      <w:r w:rsidRPr="00CE1F27">
        <w:rPr>
          <w:rFonts w:ascii="Times New Roman" w:hAnsi="Times New Roman" w:cs="Times New Roman"/>
          <w:i/>
          <w:color w:val="000000"/>
          <w:sz w:val="24"/>
          <w:szCs w:val="24"/>
          <w:lang w:val="lt-LT" w:eastAsia="lt-LT"/>
        </w:rPr>
        <w:t>vykdydama teisėsaugos ir kitų valstybės institucijų pavedimus ir kitais atvejais.</w:t>
      </w:r>
    </w:p>
    <w:p w14:paraId="6602E193" w14:textId="77777777" w:rsidR="00CE1F27" w:rsidRDefault="00CE1F27" w:rsidP="00CE1F27">
      <w:pPr>
        <w:shd w:val="clear" w:color="auto" w:fill="FFFFFF"/>
        <w:spacing w:line="360" w:lineRule="auto"/>
        <w:ind w:right="51"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Statybos valstybinės priežiūros siektini rodikliai, suplanuoti VTPSI 2017 metų veiklos plane, patvirtintame Lietuvos Respublikos aplinkos ministro 2017 m. gegužės 31 d. įsakymu Nr. D1-467 (su vėlesniais pakeitimais) ir VTPSI 2018 metų veiklos plane, patvirtintame Lietuvos Respublikos aplinkos ministro 2018 m. kovo 7 d. įsakymu Nr. D1-172, pateikiami lentelėje.</w:t>
      </w:r>
    </w:p>
    <w:p w14:paraId="34A318FF" w14:textId="77777777" w:rsidR="0054557F" w:rsidRDefault="0054557F" w:rsidP="00CE1F27">
      <w:pPr>
        <w:widowControl w:val="0"/>
        <w:spacing w:line="360" w:lineRule="auto"/>
        <w:ind w:firstLine="567"/>
        <w:contextualSpacing/>
        <w:jc w:val="both"/>
        <w:rPr>
          <w:rFonts w:ascii="Times New Roman" w:hAnsi="Times New Roman" w:cs="Times New Roman"/>
          <w:sz w:val="24"/>
          <w:szCs w:val="24"/>
          <w:lang w:val="lt-LT"/>
        </w:rPr>
      </w:pPr>
    </w:p>
    <w:p w14:paraId="7002C10E" w14:textId="77777777" w:rsidR="0054557F" w:rsidRDefault="0054557F" w:rsidP="00CE1F27">
      <w:pPr>
        <w:widowControl w:val="0"/>
        <w:spacing w:line="360" w:lineRule="auto"/>
        <w:ind w:firstLine="567"/>
        <w:contextualSpacing/>
        <w:jc w:val="both"/>
        <w:rPr>
          <w:rFonts w:ascii="Times New Roman" w:hAnsi="Times New Roman" w:cs="Times New Roman"/>
          <w:sz w:val="24"/>
          <w:szCs w:val="24"/>
          <w:lang w:val="lt-LT"/>
        </w:rPr>
      </w:pPr>
    </w:p>
    <w:p w14:paraId="34B52ECC" w14:textId="77777777" w:rsidR="0054557F" w:rsidRDefault="0054557F" w:rsidP="00CE1F27">
      <w:pPr>
        <w:widowControl w:val="0"/>
        <w:spacing w:line="360" w:lineRule="auto"/>
        <w:ind w:firstLine="567"/>
        <w:contextualSpacing/>
        <w:jc w:val="both"/>
        <w:rPr>
          <w:rFonts w:ascii="Times New Roman" w:hAnsi="Times New Roman" w:cs="Times New Roman"/>
          <w:sz w:val="24"/>
          <w:szCs w:val="24"/>
          <w:lang w:val="lt-LT"/>
        </w:rPr>
      </w:pPr>
    </w:p>
    <w:p w14:paraId="25D11390" w14:textId="77777777" w:rsidR="0054557F" w:rsidRDefault="0054557F" w:rsidP="00CE1F27">
      <w:pPr>
        <w:widowControl w:val="0"/>
        <w:spacing w:line="360" w:lineRule="auto"/>
        <w:ind w:firstLine="567"/>
        <w:contextualSpacing/>
        <w:jc w:val="both"/>
        <w:rPr>
          <w:rFonts w:ascii="Times New Roman" w:hAnsi="Times New Roman" w:cs="Times New Roman"/>
          <w:sz w:val="24"/>
          <w:szCs w:val="24"/>
          <w:lang w:val="lt-LT"/>
        </w:rPr>
      </w:pPr>
    </w:p>
    <w:p w14:paraId="60E851C7" w14:textId="77777777" w:rsidR="0054557F" w:rsidRDefault="0054557F" w:rsidP="00CE1F27">
      <w:pPr>
        <w:widowControl w:val="0"/>
        <w:spacing w:line="360" w:lineRule="auto"/>
        <w:ind w:firstLine="567"/>
        <w:contextualSpacing/>
        <w:jc w:val="both"/>
        <w:rPr>
          <w:rFonts w:ascii="Times New Roman" w:hAnsi="Times New Roman" w:cs="Times New Roman"/>
          <w:sz w:val="24"/>
          <w:szCs w:val="24"/>
          <w:lang w:val="lt-LT"/>
        </w:rPr>
      </w:pPr>
    </w:p>
    <w:p w14:paraId="442CCA5A" w14:textId="49CBD04C"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sz w:val="24"/>
          <w:szCs w:val="24"/>
          <w:lang w:val="lt-LT" w:eastAsia="lt-LT"/>
        </w:rPr>
      </w:pPr>
      <w:r w:rsidRPr="00CE1F27">
        <w:rPr>
          <w:rFonts w:ascii="Times New Roman" w:hAnsi="Times New Roman" w:cs="Times New Roman"/>
          <w:sz w:val="24"/>
          <w:szCs w:val="24"/>
          <w:lang w:val="lt-LT"/>
        </w:rPr>
        <w:lastRenderedPageBreak/>
        <w:t>4 lentelė.</w:t>
      </w:r>
      <w:r w:rsidRPr="00CE1F27">
        <w:rPr>
          <w:rFonts w:ascii="Times New Roman" w:hAnsi="Times New Roman" w:cs="Times New Roman"/>
          <w:b/>
          <w:sz w:val="24"/>
          <w:szCs w:val="24"/>
          <w:lang w:val="lt-LT"/>
        </w:rPr>
        <w:t xml:space="preserve"> Informacija apie suplanuotus </w:t>
      </w:r>
      <w:r w:rsidR="00EF7377" w:rsidRPr="00EF7377">
        <w:rPr>
          <w:rFonts w:ascii="Times New Roman" w:hAnsi="Times New Roman" w:cs="Times New Roman"/>
          <w:b/>
          <w:sz w:val="24"/>
          <w:szCs w:val="24"/>
          <w:lang w:val="lt-LT"/>
        </w:rPr>
        <w:t>statybos valstybinės priežiūros rodiklius</w:t>
      </w:r>
      <w:r w:rsidR="00EF7377" w:rsidRPr="00EF7377" w:rsidDel="00EF7377">
        <w:rPr>
          <w:rFonts w:ascii="Times New Roman" w:hAnsi="Times New Roman" w:cs="Times New Roman"/>
          <w:b/>
          <w:sz w:val="24"/>
          <w:szCs w:val="24"/>
          <w:lang w:val="lt-LT"/>
        </w:rPr>
        <w:t xml:space="preserve"> </w:t>
      </w:r>
      <w:r w:rsidRPr="00CE1F27">
        <w:rPr>
          <w:rFonts w:ascii="Times New Roman" w:hAnsi="Times New Roman" w:cs="Times New Roman"/>
          <w:b/>
          <w:sz w:val="24"/>
          <w:szCs w:val="24"/>
          <w:vertAlign w:val="superscript"/>
          <w:lang w:val="lt-LT"/>
        </w:rPr>
        <w:footnoteReference w:id="50"/>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548"/>
        <w:gridCol w:w="1417"/>
      </w:tblGrid>
      <w:tr w:rsidR="00CE1F27" w:rsidRPr="00CE1F27" w14:paraId="3CFD1FEB" w14:textId="77777777" w:rsidTr="00470AAD">
        <w:trPr>
          <w:trHeight w:val="263"/>
          <w:jc w:val="center"/>
        </w:trPr>
        <w:tc>
          <w:tcPr>
            <w:tcW w:w="4968" w:type="dxa"/>
            <w:shd w:val="clear" w:color="auto" w:fill="auto"/>
          </w:tcPr>
          <w:p w14:paraId="055BBF0F"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Statybų proceso vertinimo kriterijai, mato vienetai ir reikšmės</w:t>
            </w:r>
          </w:p>
        </w:tc>
        <w:tc>
          <w:tcPr>
            <w:tcW w:w="1548" w:type="dxa"/>
            <w:shd w:val="clear" w:color="auto" w:fill="auto"/>
          </w:tcPr>
          <w:p w14:paraId="2BBD4631"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2017 metai</w:t>
            </w:r>
          </w:p>
        </w:tc>
        <w:tc>
          <w:tcPr>
            <w:tcW w:w="1417" w:type="dxa"/>
            <w:shd w:val="clear" w:color="auto" w:fill="auto"/>
          </w:tcPr>
          <w:p w14:paraId="173A91EE" w14:textId="77777777" w:rsidR="00CE1F27" w:rsidRPr="00CE1F27" w:rsidRDefault="00CE1F27" w:rsidP="00CE1F27">
            <w:pPr>
              <w:jc w:val="center"/>
              <w:rPr>
                <w:rFonts w:ascii="Times New Roman" w:hAnsi="Times New Roman" w:cs="Times New Roman"/>
                <w:b/>
                <w:i/>
                <w:sz w:val="24"/>
                <w:szCs w:val="24"/>
                <w:lang w:val="lt-LT"/>
              </w:rPr>
            </w:pPr>
            <w:r w:rsidRPr="00CE1F27">
              <w:rPr>
                <w:rFonts w:ascii="Times New Roman" w:hAnsi="Times New Roman" w:cs="Times New Roman"/>
                <w:b/>
                <w:i/>
                <w:sz w:val="24"/>
                <w:szCs w:val="24"/>
                <w:lang w:val="lt-LT"/>
              </w:rPr>
              <w:t>2018 metai</w:t>
            </w:r>
          </w:p>
        </w:tc>
      </w:tr>
      <w:tr w:rsidR="00CE1F27" w:rsidRPr="00CE1F27" w14:paraId="503C5BF4" w14:textId="77777777" w:rsidTr="00470AAD">
        <w:trPr>
          <w:trHeight w:val="784"/>
          <w:jc w:val="center"/>
        </w:trPr>
        <w:tc>
          <w:tcPr>
            <w:tcW w:w="4968" w:type="dxa"/>
            <w:shd w:val="clear" w:color="auto" w:fill="auto"/>
            <w:vAlign w:val="center"/>
          </w:tcPr>
          <w:p w14:paraId="55BE46A6"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Statybos proceso patikrinimų, kurių metu </w:t>
            </w:r>
            <w:r w:rsidRPr="00CE1F27">
              <w:rPr>
                <w:rFonts w:ascii="Times New Roman" w:hAnsi="Times New Roman" w:cs="Times New Roman"/>
                <w:i/>
                <w:sz w:val="24"/>
                <w:szCs w:val="24"/>
                <w:lang w:val="lt-LT"/>
              </w:rPr>
              <w:t>nustatyti esminiai teisės aktų pažeidimai</w:t>
            </w:r>
            <w:r w:rsidRPr="00CE1F27">
              <w:rPr>
                <w:rFonts w:ascii="Times New Roman" w:hAnsi="Times New Roman" w:cs="Times New Roman"/>
                <w:sz w:val="24"/>
                <w:szCs w:val="24"/>
                <w:lang w:val="lt-LT"/>
              </w:rPr>
              <w:t>, dalis</w:t>
            </w:r>
          </w:p>
        </w:tc>
        <w:tc>
          <w:tcPr>
            <w:tcW w:w="1548" w:type="dxa"/>
            <w:shd w:val="clear" w:color="auto" w:fill="auto"/>
            <w:vAlign w:val="center"/>
          </w:tcPr>
          <w:p w14:paraId="7FA924B2"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 xml:space="preserve">5,5 proc. </w:t>
            </w:r>
          </w:p>
        </w:tc>
        <w:tc>
          <w:tcPr>
            <w:tcW w:w="1417" w:type="dxa"/>
            <w:shd w:val="clear" w:color="auto" w:fill="auto"/>
            <w:vAlign w:val="center"/>
          </w:tcPr>
          <w:p w14:paraId="16F1AB11" w14:textId="77777777" w:rsidR="00CE1F27" w:rsidRPr="00CE1F27" w:rsidRDefault="00CE1F27" w:rsidP="00CE1F27">
            <w:pPr>
              <w:jc w:val="center"/>
              <w:rPr>
                <w:rFonts w:ascii="Times New Roman" w:hAnsi="Times New Roman" w:cs="Times New Roman"/>
                <w:sz w:val="24"/>
                <w:szCs w:val="24"/>
                <w:lang w:val="lt-LT"/>
              </w:rPr>
            </w:pPr>
            <w:r w:rsidRPr="00CE1F27">
              <w:rPr>
                <w:rFonts w:ascii="Times New Roman" w:hAnsi="Times New Roman" w:cs="Times New Roman"/>
                <w:sz w:val="24"/>
                <w:szCs w:val="24"/>
                <w:lang w:val="lt-LT"/>
              </w:rPr>
              <w:t>5,4 proc.</w:t>
            </w:r>
          </w:p>
        </w:tc>
      </w:tr>
      <w:tr w:rsidR="00CE1F27" w:rsidRPr="00CE1F27" w14:paraId="2638E31B" w14:textId="77777777" w:rsidTr="00470AAD">
        <w:trPr>
          <w:trHeight w:val="749"/>
          <w:jc w:val="center"/>
        </w:trPr>
        <w:tc>
          <w:tcPr>
            <w:tcW w:w="4968" w:type="dxa"/>
            <w:shd w:val="clear" w:color="auto" w:fill="auto"/>
            <w:vAlign w:val="center"/>
          </w:tcPr>
          <w:p w14:paraId="6CF0D5F8" w14:textId="77777777" w:rsidR="00CE1F27" w:rsidRPr="00CE1F27" w:rsidRDefault="00CE1F27" w:rsidP="00CE1F27">
            <w:pPr>
              <w:jc w:val="both"/>
              <w:rPr>
                <w:rFonts w:ascii="Times New Roman" w:hAnsi="Times New Roman" w:cs="Times New Roman"/>
                <w:sz w:val="24"/>
                <w:szCs w:val="24"/>
                <w:lang w:val="lt-LT"/>
              </w:rPr>
            </w:pPr>
            <w:r w:rsidRPr="00CE1F27">
              <w:rPr>
                <w:rFonts w:ascii="Times New Roman" w:eastAsia="Times New Roman" w:hAnsi="Times New Roman" w:cs="Times New Roman"/>
                <w:i/>
                <w:sz w:val="24"/>
                <w:szCs w:val="24"/>
                <w:lang w:val="lt-LT" w:eastAsia="lt-LT"/>
              </w:rPr>
              <w:t>Pagrįstų skundų</w:t>
            </w:r>
            <w:r w:rsidRPr="00CE1F27">
              <w:rPr>
                <w:rFonts w:ascii="Times New Roman" w:eastAsia="Times New Roman" w:hAnsi="Times New Roman" w:cs="Times New Roman"/>
                <w:sz w:val="24"/>
                <w:szCs w:val="24"/>
                <w:lang w:val="lt-LT" w:eastAsia="lt-LT"/>
              </w:rPr>
              <w:t xml:space="preserve"> ar pranešimų </w:t>
            </w:r>
            <w:r w:rsidRPr="00CE1F27">
              <w:rPr>
                <w:rFonts w:ascii="Times New Roman" w:eastAsia="Times New Roman" w:hAnsi="Times New Roman" w:cs="Times New Roman"/>
                <w:i/>
                <w:sz w:val="24"/>
                <w:szCs w:val="24"/>
                <w:lang w:val="lt-LT" w:eastAsia="lt-LT"/>
              </w:rPr>
              <w:t>dėl pareigūnų</w:t>
            </w:r>
            <w:r w:rsidRPr="00CE1F27">
              <w:rPr>
                <w:rFonts w:ascii="Times New Roman" w:eastAsia="Times New Roman" w:hAnsi="Times New Roman" w:cs="Times New Roman"/>
                <w:sz w:val="24"/>
                <w:szCs w:val="24"/>
                <w:lang w:val="lt-LT" w:eastAsia="lt-LT"/>
              </w:rPr>
              <w:t xml:space="preserve"> netinkamai atliktų su statyba susijusių procedūrų dalis</w:t>
            </w:r>
          </w:p>
        </w:tc>
        <w:tc>
          <w:tcPr>
            <w:tcW w:w="1548" w:type="dxa"/>
            <w:shd w:val="clear" w:color="auto" w:fill="auto"/>
            <w:vAlign w:val="center"/>
          </w:tcPr>
          <w:p w14:paraId="6E4D862C" w14:textId="77777777" w:rsidR="00CE1F27" w:rsidRPr="00CE1F27" w:rsidRDefault="00CE1F27" w:rsidP="00CE1F27">
            <w:pPr>
              <w:jc w:val="center"/>
              <w:rPr>
                <w:rFonts w:ascii="Times New Roman" w:hAnsi="Times New Roman" w:cs="Times New Roman"/>
                <w:color w:val="000000"/>
                <w:sz w:val="24"/>
                <w:szCs w:val="24"/>
                <w:lang w:val="lt-LT"/>
              </w:rPr>
            </w:pPr>
            <w:r w:rsidRPr="00CE1F27">
              <w:rPr>
                <w:rFonts w:ascii="Times New Roman" w:hAnsi="Times New Roman" w:cs="Times New Roman"/>
                <w:sz w:val="24"/>
                <w:szCs w:val="24"/>
                <w:lang w:val="lt-LT"/>
              </w:rPr>
              <w:t>14,9 proc.</w:t>
            </w:r>
          </w:p>
        </w:tc>
        <w:tc>
          <w:tcPr>
            <w:tcW w:w="1417" w:type="dxa"/>
            <w:shd w:val="clear" w:color="auto" w:fill="auto"/>
            <w:vAlign w:val="center"/>
          </w:tcPr>
          <w:p w14:paraId="2F212944" w14:textId="77777777" w:rsidR="00CE1F27" w:rsidRPr="00CE1F27" w:rsidRDefault="00CE1F27" w:rsidP="00CE1F27">
            <w:pPr>
              <w:spacing w:line="240" w:lineRule="auto"/>
              <w:jc w:val="center"/>
              <w:rPr>
                <w:rFonts w:ascii="Times New Roman" w:hAnsi="Times New Roman" w:cs="Times New Roman"/>
                <w:color w:val="000000"/>
                <w:sz w:val="24"/>
                <w:szCs w:val="24"/>
                <w:lang w:val="lt-LT"/>
              </w:rPr>
            </w:pPr>
            <w:r w:rsidRPr="00CE1F27">
              <w:rPr>
                <w:rFonts w:ascii="Times New Roman" w:hAnsi="Times New Roman" w:cs="Times New Roman"/>
                <w:sz w:val="24"/>
                <w:szCs w:val="24"/>
                <w:lang w:val="lt-LT"/>
              </w:rPr>
              <w:t>14,7 proc.</w:t>
            </w:r>
          </w:p>
        </w:tc>
      </w:tr>
    </w:tbl>
    <w:p w14:paraId="6F6D4EA2"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4F6E9629" w14:textId="770F27A3" w:rsidR="00572F85" w:rsidRDefault="00CE1F27" w:rsidP="00E65F9F">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Iš lentelėje pateikiamų duomenų matyti, kad metiniuose VTPSI veiklos planuose yra nustatytos procentinės reikšmės kiek esminių teisės aktų pažeidimų statybos proceso patikrinimuose </w:t>
      </w:r>
      <w:r w:rsidRPr="00CE1F27">
        <w:rPr>
          <w:rFonts w:ascii="Times New Roman" w:eastAsia="Times New Roman" w:hAnsi="Times New Roman" w:cs="Times New Roman"/>
          <w:sz w:val="24"/>
          <w:szCs w:val="24"/>
          <w:u w:val="single"/>
          <w:lang w:val="lt-LT" w:eastAsia="lt-LT"/>
        </w:rPr>
        <w:t xml:space="preserve">turėtų būti nustatyta </w:t>
      </w:r>
      <w:r w:rsidRPr="00CE1F27">
        <w:rPr>
          <w:rFonts w:ascii="Times New Roman" w:eastAsia="Times New Roman" w:hAnsi="Times New Roman" w:cs="Times New Roman"/>
          <w:sz w:val="24"/>
          <w:szCs w:val="24"/>
          <w:lang w:val="lt-LT" w:eastAsia="lt-LT"/>
        </w:rPr>
        <w:t>tais metais, tai</w:t>
      </w:r>
      <w:r w:rsidR="00C85F9A">
        <w:rPr>
          <w:rFonts w:ascii="Times New Roman" w:eastAsia="Times New Roman" w:hAnsi="Times New Roman" w:cs="Times New Roman"/>
          <w:sz w:val="24"/>
          <w:szCs w:val="24"/>
          <w:lang w:val="lt-LT" w:eastAsia="lt-LT"/>
        </w:rPr>
        <w:t>p</w:t>
      </w:r>
      <w:r w:rsidRPr="00CE1F27">
        <w:rPr>
          <w:rFonts w:ascii="Times New Roman" w:eastAsia="Times New Roman" w:hAnsi="Times New Roman" w:cs="Times New Roman"/>
          <w:sz w:val="24"/>
          <w:szCs w:val="24"/>
          <w:lang w:val="lt-LT" w:eastAsia="lt-LT"/>
        </w:rPr>
        <w:t xml:space="preserve"> pat kiek kiekybine išraiška turėtų padidėti pagrįstų skundų</w:t>
      </w:r>
      <w:r w:rsidR="00C85F9A">
        <w:rPr>
          <w:rFonts w:ascii="Times New Roman" w:eastAsia="Times New Roman" w:hAnsi="Times New Roman" w:cs="Times New Roman"/>
          <w:sz w:val="24"/>
          <w:szCs w:val="24"/>
          <w:lang w:val="lt-LT" w:eastAsia="lt-LT"/>
        </w:rPr>
        <w:t xml:space="preserve"> dėl pareigūnų netinkamai atliktų su statyba susijusių procedūrų</w:t>
      </w:r>
      <w:r w:rsidRPr="00CE1F27">
        <w:rPr>
          <w:rFonts w:ascii="Times New Roman" w:eastAsia="Times New Roman" w:hAnsi="Times New Roman" w:cs="Times New Roman"/>
          <w:sz w:val="24"/>
          <w:szCs w:val="24"/>
          <w:lang w:val="lt-LT" w:eastAsia="lt-LT"/>
        </w:rPr>
        <w:t xml:space="preserve">. Manytina, kad toks planavimas, kai yra nustatomas tiksli procentinė išraiška kiek turėtų būti nustatyta teisės aktų pažeidimų, nėra tinkamas ir pakankamas bei galimai riboja VTPSI atsakingų tarnautojų </w:t>
      </w:r>
      <w:r w:rsidR="00BB1214">
        <w:rPr>
          <w:rFonts w:ascii="Times New Roman" w:eastAsia="Times New Roman" w:hAnsi="Times New Roman" w:cs="Times New Roman"/>
          <w:sz w:val="24"/>
          <w:szCs w:val="24"/>
          <w:lang w:val="lt-LT" w:eastAsia="lt-LT"/>
        </w:rPr>
        <w:t>iniciatyvumą</w:t>
      </w:r>
      <w:r w:rsidRPr="00CE1F27">
        <w:rPr>
          <w:rFonts w:ascii="Times New Roman" w:eastAsia="Times New Roman" w:hAnsi="Times New Roman" w:cs="Times New Roman"/>
          <w:sz w:val="24"/>
          <w:szCs w:val="24"/>
          <w:lang w:val="lt-LT" w:eastAsia="lt-LT"/>
        </w:rPr>
        <w:t xml:space="preserve"> pastebėti viešojo intereso pažeidimus ir laiku jį apginti. VTPSI metiniuose veiklos planuose neturėtų būti tvirtinamos procentinės išraiškos, konkretūs skaičiai, kiek teisės pažeidimų bus nustatyta ar pagrįstų skundų pateikta, nes tokių rodiklių neįmanoma tiksliai prognozuoti. Antikorupciniu požiūriu, toks planavimas taip pat yra ydingas, kadangi suteikia galimybes korupcijai pasireikšti, kai jau esant pasiektam nustatytų pažeidimų ar pagrįstų skundų, pranešimų skaičiui, naujų pažeidimų galima nenustatyti arba skundus, pranešimus laikyti nepagrįstais</w:t>
      </w:r>
      <w:r w:rsidR="00572F85">
        <w:rPr>
          <w:rStyle w:val="FootnoteReference"/>
          <w:rFonts w:ascii="Times New Roman" w:eastAsia="Times New Roman" w:hAnsi="Times New Roman" w:cs="Times New Roman"/>
          <w:sz w:val="24"/>
          <w:szCs w:val="24"/>
          <w:lang w:val="lt-LT" w:eastAsia="lt-LT"/>
        </w:rPr>
        <w:footnoteReference w:id="51"/>
      </w:r>
      <w:r w:rsidRPr="00CE1F27">
        <w:rPr>
          <w:rFonts w:ascii="Times New Roman" w:eastAsia="Times New Roman" w:hAnsi="Times New Roman" w:cs="Times New Roman"/>
          <w:sz w:val="24"/>
          <w:szCs w:val="24"/>
          <w:lang w:val="lt-LT" w:eastAsia="lt-LT"/>
        </w:rPr>
        <w:t xml:space="preserve">. </w:t>
      </w:r>
    </w:p>
    <w:p w14:paraId="60837FBB" w14:textId="77777777" w:rsid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Atsižvelgiant į tai kas išdėstyta, siekiant skaidraus ir pakankamo statybos valstybinės priežiūros proceso, </w:t>
      </w:r>
      <w:r w:rsidRPr="00CE1F27">
        <w:rPr>
          <w:rFonts w:ascii="Times New Roman" w:eastAsia="Times New Roman" w:hAnsi="Times New Roman" w:cs="Times New Roman"/>
          <w:b/>
          <w:i/>
          <w:sz w:val="24"/>
          <w:szCs w:val="24"/>
          <w:lang w:val="lt-LT" w:eastAsia="lt-LT"/>
        </w:rPr>
        <w:t>Aplinkos ministerijai siūlome</w:t>
      </w:r>
      <w:r w:rsidR="00AC7E56">
        <w:rPr>
          <w:rFonts w:ascii="Times New Roman" w:eastAsia="Times New Roman" w:hAnsi="Times New Roman" w:cs="Times New Roman"/>
          <w:sz w:val="24"/>
          <w:szCs w:val="24"/>
          <w:lang w:val="lt-LT" w:eastAsia="lt-LT"/>
        </w:rPr>
        <w:t xml:space="preserve"> tvirtinant</w:t>
      </w:r>
      <w:r w:rsidRPr="00CE1F27">
        <w:rPr>
          <w:rFonts w:ascii="Times New Roman" w:eastAsia="Times New Roman" w:hAnsi="Times New Roman" w:cs="Times New Roman"/>
          <w:sz w:val="24"/>
          <w:szCs w:val="24"/>
          <w:lang w:val="lt-LT" w:eastAsia="lt-LT"/>
        </w:rPr>
        <w:t xml:space="preserve"> metinius VTPSI veiklos planus, nenustatinėti statybos proceso patikrinimų, kurių metu nustatyti esminiai teisės aktų pažeidimai, taip pagrįstų skundų dalies nuo visų skundų procentines ar skaitines išraiškas, tuo neribojant VTPSI galimybių tinkamai ir savalaikiai atlikti statybos proceso valstybinę priežiūrą.</w:t>
      </w:r>
    </w:p>
    <w:p w14:paraId="5B547CDC" w14:textId="77777777" w:rsidR="00525290" w:rsidRPr="00CE1F27"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2FC804CC"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lastRenderedPageBreak/>
        <w:t>4.2. Nepakankamas ir neaiškus teisinis reglamentavimas tinkamam viešojo intereso gynimui ir jo pažeidimų nustatymui:</w:t>
      </w:r>
    </w:p>
    <w:p w14:paraId="276CD41D"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4.2.1. aukštesnės galios teisės aktai nenustato viešojo intereso pažeidimo kriterijų statybų procese</w:t>
      </w:r>
    </w:p>
    <w:p w14:paraId="15121363"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Teritorijų planavimo įstatymo 8 straipsnyje nurodyti gėriai, kurie sudaro visuomenės (viešąjį) interesą planuojant teritorijas. Tačiau nei Statybos įstatymas, nei kitas teisės aktas nenumato tokio pobūdžio gėrių ar kriterijų, kurie padėtų įvertinti ir suprasti kas sudaro viešąjį interesą statybų procese, kokiais atvejais jis yra pažeidžiamas ir kada reikalinga jį ginti. Viešojo intereso gynimo Valstybinėje teritorijų planavimo ir statybos inspekcijoje prie Aplinkos ministerijos tvarkos aprašo, patvirtinto Valstybinės teritorijų planavimo ir statybos inspekcijos apie Aplinkos ministerijos viršininko 2014-09-30 įsakymu Nr. 1V-128 (2016-12-23 įsakymo Nr. 1V-179 redakcija) (toliau – Viešojo intereso gynimo tvarkos aprašas) 11 punkte nurodoma į kokius kriterijus statybos valstybinės priežiūros specialistai, spręsdami dėl galimo viešojo intereso pažeidimo, turi atsižvelgti, tai </w:t>
      </w:r>
      <w:r w:rsidRPr="00CE1F27">
        <w:rPr>
          <w:rFonts w:ascii="Times New Roman" w:eastAsia="Times New Roman" w:hAnsi="Times New Roman" w:cs="Times New Roman"/>
          <w:i/>
          <w:sz w:val="24"/>
          <w:szCs w:val="24"/>
          <w:lang w:val="lt-LT" w:eastAsia="lt-LT"/>
        </w:rPr>
        <w:t>pažeidimai susiję su valstybės, savivaldybės žemės naudojimu, valdymu ar disponavimu, statybomis saugomose teritorijose, miškuose, visuomenės paskirties statiniuose ar teritorijose; pažeidimai susiję su imperatyviais paveldosaugos, aplinkos apsaugos reikalavimais; gresia statinių griūtis; kiti pažeidimai, susiję su visos visuomenės ar valstybės ar jos dalies interesų pažeidimu.</w:t>
      </w:r>
      <w:r w:rsidRPr="00CE1F27">
        <w:rPr>
          <w:rFonts w:ascii="Times New Roman" w:eastAsia="Times New Roman" w:hAnsi="Times New Roman" w:cs="Times New Roman"/>
          <w:sz w:val="24"/>
          <w:szCs w:val="24"/>
          <w:lang w:val="lt-LT" w:eastAsia="lt-LT"/>
        </w:rPr>
        <w:t xml:space="preserve"> Tačiau šie kriterijai pakankamai plačiai apibrėžti ir yra abstraktūs, pritaikomi ko ne v</w:t>
      </w:r>
      <w:r w:rsidR="00BB1214">
        <w:rPr>
          <w:rFonts w:ascii="Times New Roman" w:eastAsia="Times New Roman" w:hAnsi="Times New Roman" w:cs="Times New Roman"/>
          <w:sz w:val="24"/>
          <w:szCs w:val="24"/>
          <w:lang w:val="lt-LT" w:eastAsia="lt-LT"/>
        </w:rPr>
        <w:t xml:space="preserve">isiems statybų proceso atvejams. </w:t>
      </w:r>
      <w:r w:rsidRPr="00CE1F27">
        <w:rPr>
          <w:rFonts w:ascii="Times New Roman" w:eastAsia="Times New Roman" w:hAnsi="Times New Roman" w:cs="Times New Roman"/>
          <w:sz w:val="24"/>
          <w:szCs w:val="24"/>
          <w:lang w:val="lt-LT" w:eastAsia="lt-LT"/>
        </w:rPr>
        <w:t>VTPSI specialistų tarnybiniuose pranešimuose, kurių pagrindu VTPSI viršininko pavaduotojas priima sprendimą nagrinėti galimus viešojo intereso pažeidimus</w:t>
      </w:r>
      <w:r w:rsidRPr="00CE1F27">
        <w:rPr>
          <w:rFonts w:ascii="Times New Roman" w:eastAsia="Times New Roman" w:hAnsi="Times New Roman" w:cs="Times New Roman"/>
          <w:sz w:val="24"/>
          <w:szCs w:val="24"/>
          <w:vertAlign w:val="superscript"/>
          <w:lang w:val="lt-LT" w:eastAsia="lt-LT"/>
        </w:rPr>
        <w:footnoteReference w:id="52"/>
      </w:r>
      <w:r w:rsidRPr="00CE1F27">
        <w:rPr>
          <w:rFonts w:ascii="Times New Roman" w:eastAsia="Times New Roman" w:hAnsi="Times New Roman" w:cs="Times New Roman"/>
          <w:sz w:val="24"/>
          <w:szCs w:val="24"/>
          <w:lang w:val="lt-LT" w:eastAsia="lt-LT"/>
        </w:rPr>
        <w:t xml:space="preserve">, taip pat neatsispindi šių kriterijų. Todėl galima teigti, kad, viena vertus, per platus ir abstraktus kriterijų apibrėžtumas suteikia galimai per plačias diskrecines galias VTPSI inspektoriams, antra vertus palieka neaiškumo ir neapibrėžtumo tiems patiems inspektoriams nustatant galimus viešojo intereso pažeidimus. Dar daugiau, toks neišsamus viešojo intereso pažeidimų kriterijų reglamentavimas gali suponuoti problemas susijusias ne tik su viešojo intereso pažeidimų nustatymu statybų procese, bet ir su savalaikiu, tinkamu ir reikalingu viešojo intereso gynimu. </w:t>
      </w:r>
    </w:p>
    <w:p w14:paraId="717E6EF0" w14:textId="77777777" w:rsidR="00CE1F27" w:rsidRPr="00CE1F27" w:rsidRDefault="00CE1F27" w:rsidP="00CE1F27">
      <w:pPr>
        <w:widowControl w:val="0"/>
        <w:spacing w:line="360" w:lineRule="auto"/>
        <w:ind w:firstLine="567"/>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sz w:val="24"/>
          <w:szCs w:val="24"/>
          <w:lang w:val="lt-LT" w:eastAsia="lt-LT"/>
        </w:rPr>
        <w:t xml:space="preserve">Atsižvelgdami į tai, kas išdėstyta, </w:t>
      </w:r>
      <w:r w:rsidRPr="00CE1F27">
        <w:rPr>
          <w:rFonts w:ascii="Times New Roman" w:eastAsia="Times New Roman" w:hAnsi="Times New Roman" w:cs="Times New Roman"/>
          <w:b/>
          <w:i/>
          <w:sz w:val="24"/>
          <w:szCs w:val="24"/>
          <w:lang w:val="lt-LT" w:eastAsia="lt-LT"/>
        </w:rPr>
        <w:t xml:space="preserve">Aplinkos ministerijai siūlome </w:t>
      </w:r>
      <w:r w:rsidRPr="00CE1F27">
        <w:rPr>
          <w:rFonts w:ascii="Times New Roman" w:eastAsia="Times New Roman" w:hAnsi="Times New Roman" w:cs="Times New Roman"/>
          <w:sz w:val="24"/>
          <w:szCs w:val="24"/>
          <w:lang w:val="lt-LT" w:eastAsia="lt-LT"/>
        </w:rPr>
        <w:t xml:space="preserve">nustatyti aiškius kriterijus, požymius, gėrius, kurie sudarytų viešąjį interesą statybos procese ir leistų valstybinės priežiūros institucijoms tinkamai identifikuoti galimus viešojo intereso pažeidimus statybos srityje ir tinkamai jį apginti ir įtvirtinti juos Statybos įstatyme, inicijuojant jo pakeitimus.  </w:t>
      </w:r>
    </w:p>
    <w:p w14:paraId="1A72F350"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4.2.2. Nepakankamai aiškiai apibrėžta VTPSI kreipimosi į prokuratūrą ir teismą kompetencija</w:t>
      </w:r>
    </w:p>
    <w:p w14:paraId="46ECFCEF"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Veikdama pagal jai nustatytą kompetenciją, teisės aktų nustatyta tvarka VTPSI kreipiasi į teismus dėl įvairių pažeidimų šalinimo, sprendimų panaikinimo, tuo gindama galimai pažeistą viešąjį interesą. Tačiau VTPSI teigimu</w:t>
      </w:r>
      <w:r w:rsidRPr="00CE1F27">
        <w:rPr>
          <w:rFonts w:ascii="Times New Roman" w:eastAsia="Times New Roman" w:hAnsi="Times New Roman" w:cs="Times New Roman"/>
          <w:sz w:val="24"/>
          <w:szCs w:val="24"/>
          <w:vertAlign w:val="superscript"/>
          <w:lang w:val="lt-LT" w:eastAsia="lt-LT"/>
        </w:rPr>
        <w:footnoteReference w:id="53"/>
      </w:r>
      <w:r w:rsidRPr="00CE1F27">
        <w:rPr>
          <w:rFonts w:ascii="Times New Roman" w:eastAsia="Times New Roman" w:hAnsi="Times New Roman" w:cs="Times New Roman"/>
          <w:sz w:val="24"/>
          <w:szCs w:val="24"/>
          <w:lang w:val="lt-LT" w:eastAsia="lt-LT"/>
        </w:rPr>
        <w:t xml:space="preserve">, tais atvejais, kai padaryti pažeidimai, kuriuos konstatuoti ir tirti nėra VTPSI  kompetencija </w:t>
      </w:r>
      <w:r w:rsidRPr="00CE1F27">
        <w:rPr>
          <w:rFonts w:ascii="Times New Roman" w:eastAsia="Times New Roman" w:hAnsi="Times New Roman" w:cs="Times New Roman"/>
          <w:sz w:val="24"/>
          <w:szCs w:val="24"/>
          <w:lang w:val="lt-LT" w:eastAsia="lt-LT"/>
        </w:rPr>
        <w:lastRenderedPageBreak/>
        <w:t xml:space="preserve">(reikia ginčyti ne teritorijų planavimo ir statybos srityje priimtus sprendimus), taip pat tais atvejais, kai VTPSI negali įgyvendinti procesinių teisių (pavyzdžiui, dėl VTPSI darbuotojų kaltės yra praleisti terminai kreiptis į teismą arba yra poreikis ginčyti pačios VTPSI priimtus administracinius aktus), dėl tinkamo viešojo intereso apgynimo VTPSI kreipiasi į prokuratūrą. VTPSI taip pat teigia, kad kreiptis į prokuratūrą yra būtina ir tais atvejais, kai pažeidimai yra kompleksinio pobūdžio ir tinkamas viešojo intereso apgynimas yra galimas tik teisme, tiriant pažeidimų visumą (pavyzdžiui, yra poreikis ginčyti ir žemės valdymo pagrindus, ir planavimo procedūras, ir sklypų formavimo klausimus, statybą leidžiančius dokumentus ir pan.). VTPSI nuomone, tokiais atvejais pavienėms institucijoms inicijuojant atskirus teisminius procesus, viešojo intereso tinkamas apgynimas, įvertinimas ir jo pažeidimo šalinimas būtų komplikuotas ir neefektyvus. </w:t>
      </w:r>
    </w:p>
    <w:p w14:paraId="0CB0317F"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Tačiau šios skirtybės, kokiomis aplinkybėmis VTPSI ketindama ginti galimai pažeistą viešą interesą turėtų kreiptis į teismą, o kokiomis į prokuratūrą, nėra reglamentuojamos jokiame teisės akte, net ir Viešojo intereso gynimo tvarkos apraše. Analizuojant VTPSI pateiktus dokumentus, susijusius su nustatytais viešojo intereso pažeidimo atvejais ir kreipimusis į teismą bei prokuratūrą, pastebima, kad iš pažiūros tapačiomis aplinkybėmis dėl viešojo intereso gynimo yra kreipiamasi į skirtingus subjektus, pavyzdžiui, 2017-06-28 VTPSI Vilniaus departamentas raštu Nr. 2D-8749 kreipėsi </w:t>
      </w:r>
      <w:r w:rsidRPr="00CE1F27">
        <w:rPr>
          <w:rFonts w:ascii="Times New Roman" w:eastAsia="Times New Roman" w:hAnsi="Times New Roman" w:cs="Times New Roman"/>
          <w:i/>
          <w:sz w:val="24"/>
          <w:szCs w:val="24"/>
          <w:lang w:val="lt-LT" w:eastAsia="lt-LT"/>
        </w:rPr>
        <w:t>į teismą</w:t>
      </w:r>
      <w:r w:rsidRPr="00CE1F27">
        <w:rPr>
          <w:rFonts w:ascii="Times New Roman" w:eastAsia="Times New Roman" w:hAnsi="Times New Roman" w:cs="Times New Roman"/>
          <w:sz w:val="24"/>
          <w:szCs w:val="24"/>
          <w:lang w:val="lt-LT" w:eastAsia="lt-LT"/>
        </w:rPr>
        <w:t xml:space="preserve"> dėl deklaracijos apie statybos užbaigimo panaikinimo, o 2018-01-22 VTPSI Klaipėdos departamentas raštu Nr. 2D-937 kreipėsi į prokuratūrą dėl deklaracijos apie statybos užbaigimą panaikinimo. Manytina, kad aiškios, skaidrios ir teisiškai nepriekaištingos tvarkos stoka, antikorupciniu požiūriu laikytina ydinga ir taisytina. </w:t>
      </w:r>
    </w:p>
    <w:p w14:paraId="5E67925A"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Atsižvelgdami į tai, kas išdėstyta, </w:t>
      </w:r>
      <w:r w:rsidRPr="00CE1F27">
        <w:rPr>
          <w:rFonts w:ascii="Times New Roman" w:eastAsia="Times New Roman" w:hAnsi="Times New Roman" w:cs="Times New Roman"/>
          <w:b/>
          <w:i/>
          <w:sz w:val="24"/>
          <w:szCs w:val="24"/>
          <w:lang w:val="lt-LT" w:eastAsia="lt-LT"/>
        </w:rPr>
        <w:t>VTPSI siūlome</w:t>
      </w:r>
      <w:r w:rsidRPr="00CE1F27">
        <w:rPr>
          <w:rFonts w:ascii="Times New Roman" w:eastAsia="Times New Roman" w:hAnsi="Times New Roman" w:cs="Times New Roman"/>
          <w:sz w:val="24"/>
          <w:szCs w:val="24"/>
          <w:lang w:val="lt-LT" w:eastAsia="lt-LT"/>
        </w:rPr>
        <w:t xml:space="preserve"> tobulinti Viešojo intereso gynimo tvarkos aprašo nuostatas, aiškiai nustatant atvejus, kuriais VTPSI, gindama pažeistą viešąjį interesą, teikia ieškinius teismui, o kuriais kreipiasi į prokuratūrą, prašydama jos apginti pažeistą viešąjį interesą. </w:t>
      </w:r>
    </w:p>
    <w:p w14:paraId="46666FE5" w14:textId="77777777" w:rsidR="00CE1F27" w:rsidRP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Statistinė informacija apie VTPSI kreipimusis į teismus ir prokuratūrą pateikiama lentelėje. </w:t>
      </w:r>
    </w:p>
    <w:p w14:paraId="62DF7EEE" w14:textId="77777777" w:rsidR="00CE1F27" w:rsidRDefault="00CE1F2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33154907" w14:textId="77777777" w:rsidR="00887D67" w:rsidRDefault="00887D6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5346F1B1"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63B2F11C"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62D8A8E5"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2CD43E59"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6568980C"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789DFBA4" w14:textId="77777777" w:rsidR="00525290" w:rsidRDefault="00525290"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529F5FD8" w14:textId="77777777" w:rsidR="00887D67" w:rsidRDefault="00887D6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472CB431" w14:textId="77777777" w:rsidR="00887D67" w:rsidRDefault="00887D6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190983A9" w14:textId="77777777" w:rsidR="00887D67" w:rsidRDefault="00887D67" w:rsidP="00CE1F27">
      <w:pPr>
        <w:widowControl w:val="0"/>
        <w:spacing w:line="360" w:lineRule="auto"/>
        <w:ind w:firstLine="851"/>
        <w:contextualSpacing/>
        <w:jc w:val="both"/>
        <w:rPr>
          <w:rFonts w:ascii="Times New Roman" w:eastAsia="Times New Roman" w:hAnsi="Times New Roman" w:cs="Times New Roman"/>
          <w:sz w:val="24"/>
          <w:szCs w:val="24"/>
          <w:lang w:val="lt-LT" w:eastAsia="lt-LT"/>
        </w:rPr>
      </w:pPr>
    </w:p>
    <w:p w14:paraId="1D0CA54A" w14:textId="77777777" w:rsidR="00887D67" w:rsidRPr="00887D67" w:rsidRDefault="00CE1F27" w:rsidP="00887D67">
      <w:pPr>
        <w:widowControl w:val="0"/>
        <w:spacing w:line="360" w:lineRule="auto"/>
        <w:ind w:firstLine="851"/>
        <w:contextualSpacing/>
        <w:jc w:val="both"/>
        <w:rPr>
          <w:rFonts w:ascii="Times New Roman" w:eastAsia="Times New Roman" w:hAnsi="Times New Roman" w:cs="Times New Roman"/>
          <w:b/>
          <w:sz w:val="24"/>
          <w:szCs w:val="24"/>
          <w:lang w:val="lt-LT" w:eastAsia="lt-LT"/>
        </w:rPr>
      </w:pPr>
      <w:r w:rsidRPr="00CE1F27">
        <w:rPr>
          <w:rFonts w:ascii="Times New Roman" w:eastAsia="Times New Roman" w:hAnsi="Times New Roman" w:cs="Times New Roman"/>
          <w:sz w:val="24"/>
          <w:szCs w:val="24"/>
          <w:lang w:val="lt-LT" w:eastAsia="lt-LT"/>
        </w:rPr>
        <w:lastRenderedPageBreak/>
        <w:t xml:space="preserve">5 lentelė. </w:t>
      </w:r>
      <w:r w:rsidRPr="00CE1F27">
        <w:rPr>
          <w:rFonts w:ascii="Times New Roman" w:eastAsia="Times New Roman" w:hAnsi="Times New Roman" w:cs="Times New Roman"/>
          <w:b/>
          <w:sz w:val="24"/>
          <w:szCs w:val="24"/>
          <w:lang w:val="lt-LT" w:eastAsia="lt-LT"/>
        </w:rPr>
        <w:t xml:space="preserve">VTPSI kreipimaisi į teismą ir prokuratūrą 2017-2018 m. dėl viešojo </w:t>
      </w:r>
      <w:r w:rsidR="00887D67">
        <w:rPr>
          <w:rFonts w:ascii="Times New Roman" w:eastAsia="Times New Roman" w:hAnsi="Times New Roman" w:cs="Times New Roman"/>
          <w:b/>
          <w:sz w:val="24"/>
          <w:szCs w:val="24"/>
          <w:lang w:val="lt-LT" w:eastAsia="lt-LT"/>
        </w:rPr>
        <w:t>intereso gynimo statybų srityje</w:t>
      </w:r>
    </w:p>
    <w:p w14:paraId="092DD8E2" w14:textId="77777777" w:rsidR="00CE1F27" w:rsidRPr="00CE1F27" w:rsidRDefault="00CE1F27" w:rsidP="00CE1F27">
      <w:pPr>
        <w:spacing w:after="0" w:line="360" w:lineRule="auto"/>
        <w:ind w:firstLine="851"/>
        <w:contextualSpacing/>
        <w:jc w:val="both"/>
        <w:rPr>
          <w:rFonts w:ascii="Times New Roman" w:eastAsiaTheme="minorEastAsia" w:hAnsi="Times New Roman" w:cs="Times New Roman"/>
          <w:color w:val="000000" w:themeColor="text1"/>
          <w:kern w:val="24"/>
          <w:sz w:val="24"/>
          <w:szCs w:val="24"/>
          <w:lang w:val="lt-LT" w:eastAsia="lt-LT"/>
        </w:rPr>
      </w:pPr>
    </w:p>
    <w:p w14:paraId="3EE61724" w14:textId="77777777" w:rsidR="00887D67" w:rsidRDefault="00887D67" w:rsidP="00CE1F27">
      <w:pPr>
        <w:spacing w:after="0" w:line="360" w:lineRule="auto"/>
        <w:ind w:firstLine="851"/>
        <w:contextualSpacing/>
        <w:jc w:val="both"/>
        <w:rPr>
          <w:rFonts w:ascii="Times New Roman" w:eastAsiaTheme="minorEastAsia" w:hAnsi="Times New Roman" w:cs="Times New Roman"/>
          <w:color w:val="000000" w:themeColor="text1"/>
          <w:kern w:val="24"/>
          <w:sz w:val="24"/>
          <w:szCs w:val="24"/>
          <w:lang w:val="lt-LT" w:eastAsia="lt-LT"/>
        </w:rPr>
      </w:pPr>
    </w:p>
    <w:p w14:paraId="1C128D08" w14:textId="77777777" w:rsidR="00CE1F27" w:rsidRPr="00CE1F27" w:rsidRDefault="00CE1F27" w:rsidP="00CE1F27">
      <w:pPr>
        <w:spacing w:after="0" w:line="360" w:lineRule="auto"/>
        <w:ind w:firstLine="851"/>
        <w:contextualSpacing/>
        <w:jc w:val="both"/>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0288" behindDoc="0" locked="0" layoutInCell="1" allowOverlap="1" wp14:anchorId="4562F627" wp14:editId="008A018D">
                <wp:simplePos x="0" y="0"/>
                <wp:positionH relativeFrom="column">
                  <wp:posOffset>945388</wp:posOffset>
                </wp:positionH>
                <wp:positionV relativeFrom="paragraph">
                  <wp:posOffset>-296012</wp:posOffset>
                </wp:positionV>
                <wp:extent cx="4842662" cy="519380"/>
                <wp:effectExtent l="0" t="0" r="15240" b="14605"/>
                <wp:wrapNone/>
                <wp:docPr id="3" name="Stačiakampis 3"/>
                <wp:cNvGraphicFramePr/>
                <a:graphic xmlns:a="http://schemas.openxmlformats.org/drawingml/2006/main">
                  <a:graphicData uri="http://schemas.microsoft.com/office/word/2010/wordprocessingShape">
                    <wps:wsp>
                      <wps:cNvSpPr/>
                      <wps:spPr>
                        <a:xfrm>
                          <a:off x="0" y="0"/>
                          <a:ext cx="4842662" cy="519380"/>
                        </a:xfrm>
                        <a:prstGeom prst="rect">
                          <a:avLst/>
                        </a:prstGeom>
                        <a:solidFill>
                          <a:srgbClr val="5B9BD5"/>
                        </a:solidFill>
                        <a:ln w="12700" cap="flat" cmpd="sng" algn="ctr">
                          <a:solidFill>
                            <a:srgbClr val="5B9BD5">
                              <a:shade val="50000"/>
                            </a:srgbClr>
                          </a:solidFill>
                          <a:prstDash val="solid"/>
                          <a:miter lim="800000"/>
                        </a:ln>
                        <a:effectLst/>
                      </wps:spPr>
                      <wps:txbx>
                        <w:txbxContent>
                          <w:p w14:paraId="6FEB8136" w14:textId="77777777" w:rsidR="008F65D3" w:rsidRPr="00953941" w:rsidRDefault="008F65D3" w:rsidP="00CE1F2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VTPSI KREIPIMAISI Į PROKURATŪRĄ </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DĖL VIEŠOJO INTERESO GYNIMO </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 METAIS</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STATYBŲ SRITYJE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2F627" id="Stačiakampis 3" o:spid="_x0000_s1026" style="position:absolute;left:0;text-align:left;margin-left:74.45pt;margin-top:-23.3pt;width:381.3pt;height:4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" fillcolor="#5b9bd5" strokecolor="#41719c" strokeweight="1pt">
                <v:textbox>
                  <w:txbxContent>
                    <w:p w14:paraId="6FEB8136" w14:textId="77777777" w:rsidR="008F65D3" w:rsidRPr="00953941" w:rsidRDefault="008F65D3" w:rsidP="00CE1F2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VTPSI KREIPIMAISI Į PROKURATŪRĄ </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DĖL VIEŠOJO INTERESO GYNIMO </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 METAIS</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STATYBŲ SRITYJE</w:t>
                      </w:r>
                    </w:p>
                  </w:txbxContent>
                </v:textbox>
              </v:rect>
            </w:pict>
          </mc:Fallback>
        </mc:AlternateContent>
      </w:r>
    </w:p>
    <w:p w14:paraId="0EB9344A" w14:textId="77777777" w:rsidR="00CE1F27" w:rsidRPr="00CE1F27" w:rsidRDefault="00CE1F27" w:rsidP="00CE1F27">
      <w:pPr>
        <w:spacing w:after="0" w:line="360" w:lineRule="auto"/>
        <w:ind w:firstLine="851"/>
        <w:contextualSpacing/>
        <w:jc w:val="center"/>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59264" behindDoc="0" locked="0" layoutInCell="1" allowOverlap="1" wp14:anchorId="496A275C" wp14:editId="0874C38D">
                <wp:simplePos x="0" y="0"/>
                <wp:positionH relativeFrom="column">
                  <wp:posOffset>1003909</wp:posOffset>
                </wp:positionH>
                <wp:positionV relativeFrom="paragraph">
                  <wp:posOffset>84836</wp:posOffset>
                </wp:positionV>
                <wp:extent cx="1653235" cy="782091"/>
                <wp:effectExtent l="38100" t="0" r="23495" b="56515"/>
                <wp:wrapNone/>
                <wp:docPr id="2" name="Tiesioji rodyklės jungtis 2"/>
                <wp:cNvGraphicFramePr/>
                <a:graphic xmlns:a="http://schemas.openxmlformats.org/drawingml/2006/main">
                  <a:graphicData uri="http://schemas.microsoft.com/office/word/2010/wordprocessingShape">
                    <wps:wsp>
                      <wps:cNvCnPr/>
                      <wps:spPr>
                        <a:xfrm flipH="1">
                          <a:off x="0" y="0"/>
                          <a:ext cx="1653235" cy="78209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BAB977" id="_x0000_t32" coordsize="21600,21600" o:spt="32" o:oned="t" path="m,l21600,21600e" filled="f">
                <v:path arrowok="t" fillok="f" o:connecttype="none"/>
                <o:lock v:ext="edit" shapetype="t"/>
              </v:shapetype>
              <v:shape id="Tiesioji rodyklės jungtis 2" o:spid="_x0000_s1026" type="#_x0000_t32" style="position:absolute;margin-left:79.05pt;margin-top:6.7pt;width:130.2pt;height:61.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" strokecolor="#5b9bd5" strokeweight=".5pt">
                <v:stroke endarrow="block" joinstyle="miter"/>
              </v:shape>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6432" behindDoc="0" locked="0" layoutInCell="1" allowOverlap="1" wp14:anchorId="027EAFF9" wp14:editId="51319C54">
                <wp:simplePos x="0" y="0"/>
                <wp:positionH relativeFrom="column">
                  <wp:posOffset>3856838</wp:posOffset>
                </wp:positionH>
                <wp:positionV relativeFrom="paragraph">
                  <wp:posOffset>84836</wp:posOffset>
                </wp:positionV>
                <wp:extent cx="1389888" cy="774522"/>
                <wp:effectExtent l="0" t="0" r="77470" b="64135"/>
                <wp:wrapNone/>
                <wp:docPr id="9" name="Tiesioji rodyklės jungtis 9"/>
                <wp:cNvGraphicFramePr/>
                <a:graphic xmlns:a="http://schemas.openxmlformats.org/drawingml/2006/main">
                  <a:graphicData uri="http://schemas.microsoft.com/office/word/2010/wordprocessingShape">
                    <wps:wsp>
                      <wps:cNvCnPr/>
                      <wps:spPr>
                        <a:xfrm>
                          <a:off x="0" y="0"/>
                          <a:ext cx="1389888" cy="77452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92439A" id="Tiesioji rodyklės jungtis 9" o:spid="_x0000_s1026" type="#_x0000_t32" style="position:absolute;margin-left:303.7pt;margin-top:6.7pt;width:109.45pt;height: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" strokecolor="#5b9bd5" strokeweight=".5pt">
                <v:stroke endarrow="block" joinstyle="miter"/>
              </v:shape>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1312" behindDoc="0" locked="0" layoutInCell="1" allowOverlap="1" wp14:anchorId="7747172F" wp14:editId="7D5160A7">
                <wp:simplePos x="0" y="0"/>
                <wp:positionH relativeFrom="margin">
                  <wp:align>center</wp:align>
                </wp:positionH>
                <wp:positionV relativeFrom="paragraph">
                  <wp:posOffset>3937</wp:posOffset>
                </wp:positionV>
                <wp:extent cx="1133856" cy="299923"/>
                <wp:effectExtent l="0" t="0" r="28575" b="24130"/>
                <wp:wrapNone/>
                <wp:docPr id="4" name="Suapvalintas stačiakampis 4"/>
                <wp:cNvGraphicFramePr/>
                <a:graphic xmlns:a="http://schemas.openxmlformats.org/drawingml/2006/main">
                  <a:graphicData uri="http://schemas.microsoft.com/office/word/2010/wordprocessingShape">
                    <wps:wsp>
                      <wps:cNvSpPr/>
                      <wps:spPr>
                        <a:xfrm>
                          <a:off x="0" y="0"/>
                          <a:ext cx="1133856" cy="29992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F429B2D" w14:textId="77777777" w:rsidR="008F65D3" w:rsidRPr="00721528" w:rsidRDefault="008F65D3" w:rsidP="00CE1F27">
                            <w:pPr>
                              <w:jc w:val="center"/>
                            </w:pPr>
                            <w:r w:rsidRPr="007D201B">
                              <w:rPr>
                                <w:b/>
                                <w:lang w:val="lt-LT"/>
                              </w:rPr>
                              <w:t>12</w:t>
                            </w:r>
                            <w:r>
                              <w:t xml:space="preserve"> KREIPIMŲSI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7172F" id="Suapvalintas stačiakampis 4" o:spid="_x0000_s1027" style="position:absolute;left:0;text-align:left;margin-left:0;margin-top:.3pt;width:89.3pt;height:2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" fillcolor="#5b9bd5" strokecolor="#41719c" strokeweight="1pt">
                <v:stroke joinstyle="miter"/>
                <v:textbox>
                  <w:txbxContent>
                    <w:p w14:paraId="0F429B2D" w14:textId="77777777" w:rsidR="008F65D3" w:rsidRPr="00721528" w:rsidRDefault="008F65D3" w:rsidP="00CE1F27">
                      <w:pPr>
                        <w:jc w:val="center"/>
                      </w:pPr>
                      <w:r w:rsidRPr="007D201B">
                        <w:rPr>
                          <w:b/>
                          <w:lang w:val="lt-LT"/>
                        </w:rPr>
                        <w:t>12</w:t>
                      </w:r>
                      <w:r>
                        <w:t xml:space="preserve"> KREIPIMŲSI</w:t>
                      </w:r>
                    </w:p>
                  </w:txbxContent>
                </v:textbox>
                <w10:wrap anchorx="margin"/>
              </v:roundrect>
            </w:pict>
          </mc:Fallback>
        </mc:AlternateContent>
      </w:r>
    </w:p>
    <w:p w14:paraId="7217C030" w14:textId="77777777" w:rsidR="00CE1F27" w:rsidRPr="00CE1F27" w:rsidRDefault="00CE1F27" w:rsidP="00CE1F27">
      <w:pPr>
        <w:tabs>
          <w:tab w:val="left" w:pos="2830"/>
        </w:tabs>
        <w:spacing w:after="0" w:line="360" w:lineRule="auto"/>
        <w:ind w:left="360"/>
        <w:contextualSpacing/>
        <w:jc w:val="both"/>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8480" behindDoc="0" locked="0" layoutInCell="1" allowOverlap="1" wp14:anchorId="35F5ED2A" wp14:editId="36983FE5">
                <wp:simplePos x="0" y="0"/>
                <wp:positionH relativeFrom="column">
                  <wp:posOffset>2598623</wp:posOffset>
                </wp:positionH>
                <wp:positionV relativeFrom="paragraph">
                  <wp:posOffset>77978</wp:posOffset>
                </wp:positionV>
                <wp:extent cx="292608" cy="539521"/>
                <wp:effectExtent l="38100" t="0" r="31750" b="51435"/>
                <wp:wrapNone/>
                <wp:docPr id="11" name="Tiesioji rodyklės jungtis 11"/>
                <wp:cNvGraphicFramePr/>
                <a:graphic xmlns:a="http://schemas.openxmlformats.org/drawingml/2006/main">
                  <a:graphicData uri="http://schemas.microsoft.com/office/word/2010/wordprocessingShape">
                    <wps:wsp>
                      <wps:cNvCnPr/>
                      <wps:spPr>
                        <a:xfrm flipH="1">
                          <a:off x="0" y="0"/>
                          <a:ext cx="292608" cy="53952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9714D9" id="Tiesioji rodyklės jungtis 11" o:spid="_x0000_s1026" type="#_x0000_t32" style="position:absolute;margin-left:204.6pt;margin-top:6.15pt;width:23.05pt;height:4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" strokecolor="#5b9bd5" strokeweight=".5pt">
                <v:stroke endarrow="block" joinstyle="miter"/>
              </v:shape>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7456" behindDoc="0" locked="0" layoutInCell="1" allowOverlap="1" wp14:anchorId="09D813A7" wp14:editId="4176B0E1">
                <wp:simplePos x="0" y="0"/>
                <wp:positionH relativeFrom="column">
                  <wp:posOffset>3600807</wp:posOffset>
                </wp:positionH>
                <wp:positionV relativeFrom="paragraph">
                  <wp:posOffset>70663</wp:posOffset>
                </wp:positionV>
                <wp:extent cx="181330" cy="547167"/>
                <wp:effectExtent l="0" t="0" r="66675" b="62865"/>
                <wp:wrapNone/>
                <wp:docPr id="10" name="Tiesioji rodyklės jungtis 10"/>
                <wp:cNvGraphicFramePr/>
                <a:graphic xmlns:a="http://schemas.openxmlformats.org/drawingml/2006/main">
                  <a:graphicData uri="http://schemas.microsoft.com/office/word/2010/wordprocessingShape">
                    <wps:wsp>
                      <wps:cNvCnPr/>
                      <wps:spPr>
                        <a:xfrm>
                          <a:off x="0" y="0"/>
                          <a:ext cx="181330" cy="54716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F91D9" id="Tiesioji rodyklės jungtis 10" o:spid="_x0000_s1026" type="#_x0000_t32" style="position:absolute;margin-left:283.55pt;margin-top:5.55pt;width:14.3pt;height:4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" strokecolor="#5b9bd5" strokeweight=".5pt">
                <v:stroke endarrow="block" joinstyle="miter"/>
              </v:shape>
            </w:pict>
          </mc:Fallback>
        </mc:AlternateContent>
      </w:r>
      <w:r w:rsidRPr="00CE1F27">
        <w:rPr>
          <w:rFonts w:ascii="Times New Roman" w:eastAsiaTheme="minorEastAsia" w:hAnsi="Times New Roman" w:cs="Times New Roman"/>
          <w:color w:val="000000" w:themeColor="text1"/>
          <w:kern w:val="24"/>
          <w:sz w:val="24"/>
          <w:szCs w:val="24"/>
          <w:lang w:val="lt-LT" w:eastAsia="lt-LT"/>
        </w:rPr>
        <w:tab/>
      </w:r>
    </w:p>
    <w:p w14:paraId="1434F251"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4E40D116"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2336" behindDoc="0" locked="0" layoutInCell="1" allowOverlap="1" wp14:anchorId="016C7EF5" wp14:editId="3A4F40F7">
                <wp:simplePos x="0" y="0"/>
                <wp:positionH relativeFrom="column">
                  <wp:posOffset>-312826</wp:posOffset>
                </wp:positionH>
                <wp:positionV relativeFrom="paragraph">
                  <wp:posOffset>232359</wp:posOffset>
                </wp:positionV>
                <wp:extent cx="1499616" cy="914400"/>
                <wp:effectExtent l="0" t="0" r="24765" b="19050"/>
                <wp:wrapNone/>
                <wp:docPr id="5" name="Suapvalintas stačiakampis 5"/>
                <wp:cNvGraphicFramePr/>
                <a:graphic xmlns:a="http://schemas.openxmlformats.org/drawingml/2006/main">
                  <a:graphicData uri="http://schemas.microsoft.com/office/word/2010/wordprocessingShape">
                    <wps:wsp>
                      <wps:cNvSpPr/>
                      <wps:spPr>
                        <a:xfrm>
                          <a:off x="0" y="0"/>
                          <a:ext cx="1499616"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1E54301" w14:textId="77777777" w:rsidR="008F65D3" w:rsidRPr="007D201B" w:rsidRDefault="008F65D3" w:rsidP="00CE1F27">
                            <w:pPr>
                              <w:jc w:val="center"/>
                              <w:rPr>
                                <w:lang w:val="lt-LT"/>
                              </w:rPr>
                            </w:pPr>
                            <w:r w:rsidRPr="007D201B">
                              <w:rPr>
                                <w:b/>
                                <w:lang w:val="lt-LT"/>
                              </w:rPr>
                              <w:t>8 kartus</w:t>
                            </w:r>
                            <w:r w:rsidRPr="007D201B">
                              <w:rPr>
                                <w:lang w:val="lt-LT"/>
                              </w:rPr>
                              <w:t xml:space="preserve"> prokuratūra atsisakė taikyti viešojo intereso gynimo priemones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6C7EF5" id="Suapvalintas stačiakampis 5" o:spid="_x0000_s1028" style="position:absolute;left:0;text-align:left;margin-left:-24.65pt;margin-top:18.3pt;width:118.1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" fillcolor="#5b9bd5" strokecolor="#41719c" strokeweight="1pt">
                <v:stroke joinstyle="miter"/>
                <v:textbox>
                  <w:txbxContent>
                    <w:p w14:paraId="21E54301" w14:textId="77777777" w:rsidR="008F65D3" w:rsidRPr="007D201B" w:rsidRDefault="008F65D3" w:rsidP="00CE1F27">
                      <w:pPr>
                        <w:jc w:val="center"/>
                        <w:rPr>
                          <w:lang w:val="lt-LT"/>
                        </w:rPr>
                      </w:pPr>
                      <w:r w:rsidRPr="007D201B">
                        <w:rPr>
                          <w:b/>
                          <w:lang w:val="lt-LT"/>
                        </w:rPr>
                        <w:t>8 kartus</w:t>
                      </w:r>
                      <w:r w:rsidRPr="007D201B">
                        <w:rPr>
                          <w:lang w:val="lt-LT"/>
                        </w:rPr>
                        <w:t xml:space="preserve"> prokuratūra atsisakė taikyti viešojo intereso gynimo priemones</w:t>
                      </w:r>
                    </w:p>
                  </w:txbxContent>
                </v:textbox>
              </v:roundrect>
            </w:pict>
          </mc:Fallback>
        </mc:AlternateContent>
      </w:r>
    </w:p>
    <w:p w14:paraId="27A213A8"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4384" behindDoc="0" locked="0" layoutInCell="1" allowOverlap="1" wp14:anchorId="0D7C13E9" wp14:editId="6C1477DB">
                <wp:simplePos x="0" y="0"/>
                <wp:positionH relativeFrom="margin">
                  <wp:posOffset>3388029</wp:posOffset>
                </wp:positionH>
                <wp:positionV relativeFrom="paragraph">
                  <wp:posOffset>82025</wp:posOffset>
                </wp:positionV>
                <wp:extent cx="1351721" cy="914400"/>
                <wp:effectExtent l="0" t="0" r="20320" b="19050"/>
                <wp:wrapNone/>
                <wp:docPr id="7" name="Suapvalintas stačiakampis 7"/>
                <wp:cNvGraphicFramePr/>
                <a:graphic xmlns:a="http://schemas.openxmlformats.org/drawingml/2006/main">
                  <a:graphicData uri="http://schemas.microsoft.com/office/word/2010/wordprocessingShape">
                    <wps:wsp>
                      <wps:cNvSpPr/>
                      <wps:spPr>
                        <a:xfrm>
                          <a:off x="0" y="0"/>
                          <a:ext cx="1351721"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D61C9B"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dalinai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7C13E9" id="Suapvalintas stačiakampis 7" o:spid="_x0000_s1029" style="position:absolute;left:0;text-align:left;margin-left:266.75pt;margin-top:6.45pt;width:106.45pt;height:1in;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" fillcolor="#5b9bd5" strokecolor="#41719c" strokeweight="1pt">
                <v:stroke joinstyle="miter"/>
                <v:textbox>
                  <w:txbxContent>
                    <w:p w14:paraId="38D61C9B"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dalinai</w:t>
                      </w:r>
                    </w:p>
                  </w:txbxContent>
                </v:textbox>
                <w10:wrap anchorx="margin"/>
              </v:roundrect>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3360" behindDoc="0" locked="0" layoutInCell="1" allowOverlap="1" wp14:anchorId="6846FED2" wp14:editId="06AABEA5">
                <wp:simplePos x="0" y="0"/>
                <wp:positionH relativeFrom="column">
                  <wp:posOffset>1566164</wp:posOffset>
                </wp:positionH>
                <wp:positionV relativeFrom="paragraph">
                  <wp:posOffset>70815</wp:posOffset>
                </wp:positionV>
                <wp:extent cx="1419149" cy="914400"/>
                <wp:effectExtent l="0" t="0" r="10160" b="19050"/>
                <wp:wrapNone/>
                <wp:docPr id="6" name="Suapvalintas stačiakampis 6"/>
                <wp:cNvGraphicFramePr/>
                <a:graphic xmlns:a="http://schemas.openxmlformats.org/drawingml/2006/main">
                  <a:graphicData uri="http://schemas.microsoft.com/office/word/2010/wordprocessingShape">
                    <wps:wsp>
                      <wps:cNvSpPr/>
                      <wps:spPr>
                        <a:xfrm>
                          <a:off x="0" y="0"/>
                          <a:ext cx="1419149"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9F63794" w14:textId="77777777" w:rsidR="008F65D3" w:rsidRPr="007D201B" w:rsidRDefault="008F65D3" w:rsidP="00CE1F27">
                            <w:pPr>
                              <w:jc w:val="center"/>
                              <w:rPr>
                                <w:lang w:val="lt-LT"/>
                              </w:rPr>
                            </w:pPr>
                            <w:r w:rsidRPr="007D201B">
                              <w:rPr>
                                <w:b/>
                                <w:lang w:val="lt-LT"/>
                              </w:rPr>
                              <w:t>Dėl 2 kreipimųsi</w:t>
                            </w:r>
                            <w:r w:rsidRPr="007D201B">
                              <w:rPr>
                                <w:lang w:val="lt-LT"/>
                              </w:rPr>
                              <w:t xml:space="preserve"> laikoma, kad viešasis  interesas apgintas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46FED2" id="Suapvalintas stačiakampis 6" o:spid="_x0000_s1030" style="position:absolute;left:0;text-align:left;margin-left:123.3pt;margin-top:5.6pt;width:111.7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" fillcolor="#5b9bd5" strokecolor="#41719c" strokeweight="1pt">
                <v:stroke joinstyle="miter"/>
                <v:textbox>
                  <w:txbxContent>
                    <w:p w14:paraId="69F63794" w14:textId="77777777" w:rsidR="008F65D3" w:rsidRPr="007D201B" w:rsidRDefault="008F65D3" w:rsidP="00CE1F27">
                      <w:pPr>
                        <w:jc w:val="center"/>
                        <w:rPr>
                          <w:lang w:val="lt-LT"/>
                        </w:rPr>
                      </w:pPr>
                      <w:r w:rsidRPr="007D201B">
                        <w:rPr>
                          <w:b/>
                          <w:lang w:val="lt-LT"/>
                        </w:rPr>
                        <w:t>Dėl 2 kreipimųsi</w:t>
                      </w:r>
                      <w:r w:rsidRPr="007D201B">
                        <w:rPr>
                          <w:lang w:val="lt-LT"/>
                        </w:rPr>
                        <w:t xml:space="preserve"> laikoma, kad viešasis  interesas apgintas</w:t>
                      </w:r>
                    </w:p>
                  </w:txbxContent>
                </v:textbox>
              </v:roundrect>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5408" behindDoc="0" locked="0" layoutInCell="1" allowOverlap="1" wp14:anchorId="5F60792F" wp14:editId="1315F797">
                <wp:simplePos x="0" y="0"/>
                <wp:positionH relativeFrom="column">
                  <wp:posOffset>4984801</wp:posOffset>
                </wp:positionH>
                <wp:positionV relativeFrom="paragraph">
                  <wp:posOffset>76962</wp:posOffset>
                </wp:positionV>
                <wp:extent cx="1360627" cy="914400"/>
                <wp:effectExtent l="0" t="0" r="11430" b="19050"/>
                <wp:wrapNone/>
                <wp:docPr id="8" name="Suapvalintas stačiakampis 8"/>
                <wp:cNvGraphicFramePr/>
                <a:graphic xmlns:a="http://schemas.openxmlformats.org/drawingml/2006/main">
                  <a:graphicData uri="http://schemas.microsoft.com/office/word/2010/wordprocessingShape">
                    <wps:wsp>
                      <wps:cNvSpPr/>
                      <wps:spPr>
                        <a:xfrm>
                          <a:off x="0" y="0"/>
                          <a:ext cx="1360627"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C6EFF00" w14:textId="77777777" w:rsidR="008F65D3" w:rsidRPr="007D201B" w:rsidRDefault="008F65D3" w:rsidP="00CE1F27">
                            <w:pPr>
                              <w:jc w:val="center"/>
                              <w:rPr>
                                <w:lang w:val="lt-LT"/>
                              </w:rPr>
                            </w:pPr>
                            <w:r w:rsidRPr="007D201B">
                              <w:rPr>
                                <w:b/>
                                <w:lang w:val="lt-LT"/>
                              </w:rPr>
                              <w:t>1 atveju</w:t>
                            </w:r>
                            <w:r w:rsidRPr="007D201B">
                              <w:rPr>
                                <w:lang w:val="lt-LT"/>
                              </w:rPr>
                              <w:t xml:space="preserve"> kreiptasi į kitą instituciją, klausimą spręsti jos srityje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60792F" id="Suapvalintas stačiakampis 8" o:spid="_x0000_s1031" style="position:absolute;left:0;text-align:left;margin-left:392.5pt;margin-top:6.05pt;width:107.1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" fillcolor="#5b9bd5" strokecolor="#41719c" strokeweight="1pt">
                <v:stroke joinstyle="miter"/>
                <v:textbox>
                  <w:txbxContent>
                    <w:p w14:paraId="2C6EFF00" w14:textId="77777777" w:rsidR="008F65D3" w:rsidRPr="007D201B" w:rsidRDefault="008F65D3" w:rsidP="00CE1F27">
                      <w:pPr>
                        <w:jc w:val="center"/>
                        <w:rPr>
                          <w:lang w:val="lt-LT"/>
                        </w:rPr>
                      </w:pPr>
                      <w:r w:rsidRPr="007D201B">
                        <w:rPr>
                          <w:b/>
                          <w:lang w:val="lt-LT"/>
                        </w:rPr>
                        <w:t>1 atveju</w:t>
                      </w:r>
                      <w:r w:rsidRPr="007D201B">
                        <w:rPr>
                          <w:lang w:val="lt-LT"/>
                        </w:rPr>
                        <w:t xml:space="preserve"> kreiptasi į kitą instituciją, klausimą spręsti jos srityje</w:t>
                      </w:r>
                    </w:p>
                  </w:txbxContent>
                </v:textbox>
              </v:roundrect>
            </w:pict>
          </mc:Fallback>
        </mc:AlternateContent>
      </w:r>
    </w:p>
    <w:p w14:paraId="0FD8E5A2"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0EEE23EA"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60E473FD" w14:textId="77777777" w:rsidR="00887D67" w:rsidRPr="00CE1F27" w:rsidRDefault="00887D67" w:rsidP="00887D67">
      <w:pPr>
        <w:tabs>
          <w:tab w:val="right" w:pos="10346"/>
        </w:tabs>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Pr>
          <w:rFonts w:ascii="Times New Roman" w:eastAsiaTheme="minorEastAsia" w:hAnsi="Times New Roman" w:cs="Times New Roman"/>
          <w:color w:val="000000" w:themeColor="text1"/>
          <w:kern w:val="24"/>
          <w:sz w:val="24"/>
          <w:szCs w:val="24"/>
          <w:lang w:val="lt-LT" w:eastAsia="lt-LT"/>
        </w:rPr>
        <w:tab/>
      </w:r>
    </w:p>
    <w:p w14:paraId="3742A2A7" w14:textId="77777777" w:rsid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1266B02C" w14:textId="77777777" w:rsidR="00887D67" w:rsidRPr="00CE1F27" w:rsidRDefault="00887D6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088130C0" w14:textId="77777777" w:rsidR="00071D30" w:rsidRPr="00CE1F27" w:rsidRDefault="00887D6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69504" behindDoc="0" locked="0" layoutInCell="1" allowOverlap="1" wp14:anchorId="4CC80477" wp14:editId="3060344E">
                <wp:simplePos x="0" y="0"/>
                <wp:positionH relativeFrom="margin">
                  <wp:align>center</wp:align>
                </wp:positionH>
                <wp:positionV relativeFrom="paragraph">
                  <wp:posOffset>178490</wp:posOffset>
                </wp:positionV>
                <wp:extent cx="4900930" cy="509381"/>
                <wp:effectExtent l="0" t="0" r="13970" b="24130"/>
                <wp:wrapNone/>
                <wp:docPr id="12" name="Stačiakampis 12"/>
                <wp:cNvGraphicFramePr/>
                <a:graphic xmlns:a="http://schemas.openxmlformats.org/drawingml/2006/main">
                  <a:graphicData uri="http://schemas.microsoft.com/office/word/2010/wordprocessingShape">
                    <wps:wsp>
                      <wps:cNvSpPr/>
                      <wps:spPr>
                        <a:xfrm>
                          <a:off x="0" y="0"/>
                          <a:ext cx="4900930" cy="509381"/>
                        </a:xfrm>
                        <a:prstGeom prst="rect">
                          <a:avLst/>
                        </a:prstGeom>
                        <a:solidFill>
                          <a:srgbClr val="5B9BD5"/>
                        </a:solidFill>
                        <a:ln w="12700" cap="flat" cmpd="sng" algn="ctr">
                          <a:solidFill>
                            <a:srgbClr val="5B9BD5">
                              <a:shade val="50000"/>
                            </a:srgbClr>
                          </a:solidFill>
                          <a:prstDash val="solid"/>
                          <a:miter lim="800000"/>
                        </a:ln>
                        <a:effectLst/>
                      </wps:spPr>
                      <wps:txbx>
                        <w:txbxContent>
                          <w:p w14:paraId="68CB4B93" w14:textId="77777777" w:rsidR="008F65D3" w:rsidRPr="00953941" w:rsidRDefault="008F65D3" w:rsidP="00CE1F2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VTPSI KREIPIMA</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ISI Į TEISMĄ</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DĖL VIEŠOJO INTERESO GYNIMO </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 METAIS</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STATYBŲ SRITYJE</w:t>
                            </w:r>
                          </w:p>
                          <w:p w14:paraId="5A1F3A2A" w14:textId="77777777" w:rsidR="008F65D3" w:rsidRDefault="008F65D3" w:rsidP="00CE1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0477" id="Stačiakampis 12" o:spid="_x0000_s1032" style="position:absolute;left:0;text-align:left;margin-left:0;margin-top:14.05pt;width:385.9pt;height:40.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" fillcolor="#5b9bd5" strokecolor="#41719c" strokeweight="1pt">
                <v:textbox>
                  <w:txbxContent>
                    <w:p w14:paraId="68CB4B93" w14:textId="77777777" w:rsidR="008F65D3" w:rsidRPr="00953941" w:rsidRDefault="008F65D3" w:rsidP="00CE1F27">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VTPSI KREIPIMA</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ISI Į TEISMĄ</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DĖL VIEŠOJO INTERESO GYNIMO </w:t>
                      </w:r>
                      <w:r w:rsidRPr="0095394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2017-2018 METAIS</w:t>
                      </w: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STATYBŲ SRITYJE</w:t>
                      </w:r>
                    </w:p>
                    <w:p w14:paraId="5A1F3A2A" w14:textId="77777777" w:rsidR="008F65D3" w:rsidRDefault="008F65D3" w:rsidP="00CE1F27">
                      <w:pPr>
                        <w:jc w:val="center"/>
                      </w:pPr>
                    </w:p>
                  </w:txbxContent>
                </v:textbox>
                <w10:wrap anchorx="margin"/>
              </v:rect>
            </w:pict>
          </mc:Fallback>
        </mc:AlternateContent>
      </w:r>
    </w:p>
    <w:p w14:paraId="5F37E208"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7DE73427"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29C8C7E9" w14:textId="77777777" w:rsidR="00CE1F27" w:rsidRPr="00CE1F27" w:rsidRDefault="00CC5DA9"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5648" behindDoc="0" locked="0" layoutInCell="1" allowOverlap="1" wp14:anchorId="75C35D77" wp14:editId="62E582DB">
                <wp:simplePos x="0" y="0"/>
                <wp:positionH relativeFrom="column">
                  <wp:posOffset>883367</wp:posOffset>
                </wp:positionH>
                <wp:positionV relativeFrom="paragraph">
                  <wp:posOffset>7537</wp:posOffset>
                </wp:positionV>
                <wp:extent cx="754877" cy="763325"/>
                <wp:effectExtent l="38100" t="0" r="26670" b="55880"/>
                <wp:wrapNone/>
                <wp:docPr id="18" name="Tiesioji rodyklės jungtis 18"/>
                <wp:cNvGraphicFramePr/>
                <a:graphic xmlns:a="http://schemas.openxmlformats.org/drawingml/2006/main">
                  <a:graphicData uri="http://schemas.microsoft.com/office/word/2010/wordprocessingShape">
                    <wps:wsp>
                      <wps:cNvCnPr/>
                      <wps:spPr>
                        <a:xfrm flipH="1">
                          <a:off x="0" y="0"/>
                          <a:ext cx="754877" cy="7633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07DCC0" id="Tiesioji rodyklės jungtis 18" o:spid="_x0000_s1026" type="#_x0000_t32" style="position:absolute;margin-left:69.55pt;margin-top:.6pt;width:59.45pt;height:60.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" strokecolor="#5b9bd5" strokeweight=".5pt">
                <v:stroke endarrow="block" joinstyle="miter"/>
              </v:shape>
            </w:pict>
          </mc:Fallback>
        </mc:AlternateContent>
      </w:r>
      <w:r w:rsidR="00887D67"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4624" behindDoc="0" locked="0" layoutInCell="1" allowOverlap="1" wp14:anchorId="19DA09AA" wp14:editId="5CB18D22">
                <wp:simplePos x="0" y="0"/>
                <wp:positionH relativeFrom="column">
                  <wp:posOffset>4216621</wp:posOffset>
                </wp:positionH>
                <wp:positionV relativeFrom="paragraph">
                  <wp:posOffset>160821</wp:posOffset>
                </wp:positionV>
                <wp:extent cx="819226" cy="548513"/>
                <wp:effectExtent l="0" t="0" r="76200" b="61595"/>
                <wp:wrapNone/>
                <wp:docPr id="17" name="Tiesioji rodyklės jungtis 17"/>
                <wp:cNvGraphicFramePr/>
                <a:graphic xmlns:a="http://schemas.openxmlformats.org/drawingml/2006/main">
                  <a:graphicData uri="http://schemas.microsoft.com/office/word/2010/wordprocessingShape">
                    <wps:wsp>
                      <wps:cNvCnPr/>
                      <wps:spPr>
                        <a:xfrm>
                          <a:off x="0" y="0"/>
                          <a:ext cx="819226" cy="54851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394883" id="Tiesioji rodyklės jungtis 17" o:spid="_x0000_s1026" type="#_x0000_t32" style="position:absolute;margin-left:332pt;margin-top:12.65pt;width:64.5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" strokecolor="#5b9bd5" strokeweight=".5pt">
                <v:stroke endarrow="block" joinstyle="miter"/>
              </v:shape>
            </w:pict>
          </mc:Fallback>
        </mc:AlternateContent>
      </w:r>
    </w:p>
    <w:p w14:paraId="16AA0658" w14:textId="77777777" w:rsidR="00CE1F27" w:rsidRPr="00CE1F27" w:rsidRDefault="00887D6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0528" behindDoc="0" locked="0" layoutInCell="1" allowOverlap="1" wp14:anchorId="22802B0B" wp14:editId="2A0008BC">
                <wp:simplePos x="0" y="0"/>
                <wp:positionH relativeFrom="column">
                  <wp:posOffset>2452536</wp:posOffset>
                </wp:positionH>
                <wp:positionV relativeFrom="paragraph">
                  <wp:posOffset>49558</wp:posOffset>
                </wp:positionV>
                <wp:extent cx="1433296" cy="343814"/>
                <wp:effectExtent l="0" t="0" r="14605" b="18415"/>
                <wp:wrapNone/>
                <wp:docPr id="13" name="Suapvalintas stačiakampis 13"/>
                <wp:cNvGraphicFramePr/>
                <a:graphic xmlns:a="http://schemas.openxmlformats.org/drawingml/2006/main">
                  <a:graphicData uri="http://schemas.microsoft.com/office/word/2010/wordprocessingShape">
                    <wps:wsp>
                      <wps:cNvSpPr/>
                      <wps:spPr>
                        <a:xfrm>
                          <a:off x="0" y="0"/>
                          <a:ext cx="1433296" cy="34381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7FC1B9" w14:textId="77777777" w:rsidR="008F65D3" w:rsidRPr="00773818" w:rsidRDefault="008F65D3" w:rsidP="00CE1F27">
                            <w:pPr>
                              <w:jc w:val="center"/>
                            </w:pPr>
                            <w:r w:rsidRPr="007D201B">
                              <w:rPr>
                                <w:b/>
                                <w:lang w:val="lt-LT"/>
                              </w:rPr>
                              <w:t>4</w:t>
                            </w:r>
                            <w:r>
                              <w:t xml:space="preserve"> KREIPIMAISI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02B0B" id="Suapvalintas stačiakampis 13" o:spid="_x0000_s1033" style="position:absolute;left:0;text-align:left;margin-left:193.1pt;margin-top:3.9pt;width:112.8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" fillcolor="#5b9bd5" strokecolor="#41719c" strokeweight="1pt">
                <v:stroke joinstyle="miter"/>
                <v:textbox>
                  <w:txbxContent>
                    <w:p w14:paraId="627FC1B9" w14:textId="77777777" w:rsidR="008F65D3" w:rsidRPr="00773818" w:rsidRDefault="008F65D3" w:rsidP="00CE1F27">
                      <w:pPr>
                        <w:jc w:val="center"/>
                      </w:pPr>
                      <w:r w:rsidRPr="007D201B">
                        <w:rPr>
                          <w:b/>
                          <w:lang w:val="lt-LT"/>
                        </w:rPr>
                        <w:t>4</w:t>
                      </w:r>
                      <w:r>
                        <w:t xml:space="preserve"> KREIPIMAISI</w:t>
                      </w:r>
                    </w:p>
                  </w:txbxContent>
                </v:textbox>
              </v:roundrect>
            </w:pict>
          </mc:Fallback>
        </mc:AlternateContent>
      </w:r>
    </w:p>
    <w:p w14:paraId="13C22980" w14:textId="77777777" w:rsidR="00CE1F27" w:rsidRPr="00CE1F27" w:rsidRDefault="00887D6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6672" behindDoc="0" locked="0" layoutInCell="1" allowOverlap="1" wp14:anchorId="5E5BCF90" wp14:editId="0336BB28">
                <wp:simplePos x="0" y="0"/>
                <wp:positionH relativeFrom="margin">
                  <wp:posOffset>3101064</wp:posOffset>
                </wp:positionH>
                <wp:positionV relativeFrom="paragraph">
                  <wp:posOffset>82357</wp:posOffset>
                </wp:positionV>
                <wp:extent cx="45719" cy="465676"/>
                <wp:effectExtent l="38100" t="0" r="50165" b="48895"/>
                <wp:wrapNone/>
                <wp:docPr id="19" name="Tiesioji rodyklės jungtis 19"/>
                <wp:cNvGraphicFramePr/>
                <a:graphic xmlns:a="http://schemas.openxmlformats.org/drawingml/2006/main">
                  <a:graphicData uri="http://schemas.microsoft.com/office/word/2010/wordprocessingShape">
                    <wps:wsp>
                      <wps:cNvCnPr/>
                      <wps:spPr>
                        <a:xfrm flipH="1">
                          <a:off x="0" y="0"/>
                          <a:ext cx="45719" cy="46567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84B400" id="Tiesioji rodyklės jungtis 19" o:spid="_x0000_s1026" type="#_x0000_t32" style="position:absolute;margin-left:244.2pt;margin-top:6.5pt;width:3.6pt;height:36.6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" strokecolor="#5b9bd5" strokeweight=".5pt">
                <v:stroke endarrow="block" joinstyle="miter"/>
                <w10:wrap anchorx="margin"/>
              </v:shape>
            </w:pict>
          </mc:Fallback>
        </mc:AlternateContent>
      </w:r>
    </w:p>
    <w:p w14:paraId="1ABECA93" w14:textId="77777777" w:rsidR="00CE1F27" w:rsidRPr="00CE1F27" w:rsidRDefault="00CE1F27" w:rsidP="00CE1F27">
      <w:pPr>
        <w:spacing w:after="0" w:line="240" w:lineRule="auto"/>
        <w:ind w:left="360"/>
        <w:contextualSpacing/>
        <w:rPr>
          <w:rFonts w:ascii="Times New Roman" w:eastAsiaTheme="minorEastAsia" w:hAnsi="Times New Roman" w:cs="Times New Roman"/>
          <w:color w:val="000000" w:themeColor="text1"/>
          <w:kern w:val="24"/>
          <w:sz w:val="24"/>
          <w:szCs w:val="24"/>
          <w:lang w:val="lt-LT" w:eastAsia="lt-LT"/>
        </w:rPr>
      </w:pPr>
    </w:p>
    <w:p w14:paraId="246E3049" w14:textId="77777777" w:rsidR="00CE1F27" w:rsidRPr="00CE1F27" w:rsidRDefault="00887D67" w:rsidP="00CE1F27">
      <w:pPr>
        <w:tabs>
          <w:tab w:val="left" w:pos="851"/>
          <w:tab w:val="left" w:pos="1134"/>
        </w:tabs>
        <w:spacing w:after="0" w:line="276" w:lineRule="auto"/>
        <w:ind w:left="851"/>
        <w:contextualSpacing/>
        <w:jc w:val="both"/>
        <w:rPr>
          <w:rFonts w:ascii="Times New Roman" w:eastAsia="Times New Roman" w:hAnsi="Times New Roman" w:cs="Times New Roman"/>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3600" behindDoc="0" locked="0" layoutInCell="1" allowOverlap="1" wp14:anchorId="65B699F6" wp14:editId="293D678F">
                <wp:simplePos x="0" y="0"/>
                <wp:positionH relativeFrom="page">
                  <wp:posOffset>4968875</wp:posOffset>
                </wp:positionH>
                <wp:positionV relativeFrom="paragraph">
                  <wp:posOffset>191135</wp:posOffset>
                </wp:positionV>
                <wp:extent cx="2226310" cy="497205"/>
                <wp:effectExtent l="0" t="0" r="21590" b="17145"/>
                <wp:wrapNone/>
                <wp:docPr id="16" name="Suapvalintas stačiakampis 16"/>
                <wp:cNvGraphicFramePr/>
                <a:graphic xmlns:a="http://schemas.openxmlformats.org/drawingml/2006/main">
                  <a:graphicData uri="http://schemas.microsoft.com/office/word/2010/wordprocessingShape">
                    <wps:wsp>
                      <wps:cNvSpPr/>
                      <wps:spPr>
                        <a:xfrm>
                          <a:off x="0" y="0"/>
                          <a:ext cx="2226310" cy="49720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DC88DC"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iš dalies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699F6" id="Suapvalintas stačiakampis 16" o:spid="_x0000_s1034" style="position:absolute;left:0;text-align:left;margin-left:391.25pt;margin-top:15.05pt;width:175.3pt;height:39.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" fillcolor="#5b9bd5" strokecolor="#41719c" strokeweight="1pt">
                <v:stroke joinstyle="miter"/>
                <v:textbox>
                  <w:txbxContent>
                    <w:p w14:paraId="25DC88DC"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iš dalies</w:t>
                      </w:r>
                    </w:p>
                  </w:txbxContent>
                </v:textbox>
                <w10:wrap anchorx="page"/>
              </v:roundrect>
            </w:pict>
          </mc:Fallback>
        </mc:AlternateContent>
      </w: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1552" behindDoc="0" locked="0" layoutInCell="1" allowOverlap="1" wp14:anchorId="33BAA6BA" wp14:editId="1A9AF5E1">
                <wp:simplePos x="0" y="0"/>
                <wp:positionH relativeFrom="column">
                  <wp:posOffset>-62810</wp:posOffset>
                </wp:positionH>
                <wp:positionV relativeFrom="paragraph">
                  <wp:posOffset>211179</wp:posOffset>
                </wp:positionV>
                <wp:extent cx="1880007" cy="474980"/>
                <wp:effectExtent l="0" t="0" r="25400" b="20320"/>
                <wp:wrapNone/>
                <wp:docPr id="14" name="Suapvalintas stačiakampis 14"/>
                <wp:cNvGraphicFramePr/>
                <a:graphic xmlns:a="http://schemas.openxmlformats.org/drawingml/2006/main">
                  <a:graphicData uri="http://schemas.microsoft.com/office/word/2010/wordprocessingShape">
                    <wps:wsp>
                      <wps:cNvSpPr/>
                      <wps:spPr>
                        <a:xfrm>
                          <a:off x="0" y="0"/>
                          <a:ext cx="1880007" cy="4749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9D93F2" w14:textId="77777777" w:rsidR="008F65D3" w:rsidRPr="007D201B" w:rsidRDefault="008F65D3" w:rsidP="00CE1F27">
                            <w:pPr>
                              <w:jc w:val="center"/>
                              <w:rPr>
                                <w:b/>
                                <w:lang w:val="lt-LT"/>
                              </w:rPr>
                            </w:pPr>
                            <w:r w:rsidRPr="007D201B">
                              <w:rPr>
                                <w:b/>
                                <w:lang w:val="lt-LT"/>
                              </w:rPr>
                              <w:t>2 bylos dar neišnagrinėtos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AA6BA" id="Suapvalintas stačiakampis 14" o:spid="_x0000_s1035" style="position:absolute;left:0;text-align:left;margin-left:-4.95pt;margin-top:16.65pt;width:148.05pt;height: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" fillcolor="#5b9bd5" strokecolor="#41719c" strokeweight="1pt">
                <v:stroke joinstyle="miter"/>
                <v:textbox>
                  <w:txbxContent>
                    <w:p w14:paraId="489D93F2" w14:textId="77777777" w:rsidR="008F65D3" w:rsidRPr="007D201B" w:rsidRDefault="008F65D3" w:rsidP="00CE1F27">
                      <w:pPr>
                        <w:jc w:val="center"/>
                        <w:rPr>
                          <w:b/>
                          <w:lang w:val="lt-LT"/>
                        </w:rPr>
                      </w:pPr>
                      <w:r w:rsidRPr="007D201B">
                        <w:rPr>
                          <w:b/>
                          <w:lang w:val="lt-LT"/>
                        </w:rPr>
                        <w:t>2 bylos dar neišnagrinėtos</w:t>
                      </w:r>
                    </w:p>
                  </w:txbxContent>
                </v:textbox>
              </v:roundrect>
            </w:pict>
          </mc:Fallback>
        </mc:AlternateContent>
      </w:r>
    </w:p>
    <w:p w14:paraId="323F33EA" w14:textId="77777777" w:rsidR="00071D30" w:rsidRDefault="00887D67" w:rsidP="00CE1F27">
      <w:pPr>
        <w:tabs>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heme="minorEastAsia" w:hAnsi="Times New Roman" w:cs="Times New Roman"/>
          <w:noProof/>
          <w:color w:val="000000" w:themeColor="text1"/>
          <w:kern w:val="24"/>
          <w:sz w:val="24"/>
          <w:szCs w:val="24"/>
          <w:lang w:val="lt-LT" w:eastAsia="lt-LT"/>
        </w:rPr>
        <mc:AlternateContent>
          <mc:Choice Requires="wps">
            <w:drawing>
              <wp:anchor distT="0" distB="0" distL="114300" distR="114300" simplePos="0" relativeHeight="251672576" behindDoc="0" locked="0" layoutInCell="1" allowOverlap="1" wp14:anchorId="45D77714" wp14:editId="760018E6">
                <wp:simplePos x="0" y="0"/>
                <wp:positionH relativeFrom="page">
                  <wp:align>center</wp:align>
                </wp:positionH>
                <wp:positionV relativeFrom="paragraph">
                  <wp:posOffset>14632</wp:posOffset>
                </wp:positionV>
                <wp:extent cx="1821485" cy="475488"/>
                <wp:effectExtent l="0" t="0" r="26670" b="20320"/>
                <wp:wrapNone/>
                <wp:docPr id="15" name="Suapvalintas stačiakampis 15"/>
                <wp:cNvGraphicFramePr/>
                <a:graphic xmlns:a="http://schemas.openxmlformats.org/drawingml/2006/main">
                  <a:graphicData uri="http://schemas.microsoft.com/office/word/2010/wordprocessingShape">
                    <wps:wsp>
                      <wps:cNvSpPr/>
                      <wps:spPr>
                        <a:xfrm>
                          <a:off x="0" y="0"/>
                          <a:ext cx="1821485" cy="47548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C55345F"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visiškai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77714" id="Suapvalintas stačiakampis 15" o:spid="_x0000_s1036" style="position:absolute;left:0;text-align:left;margin-left:0;margin-top:1.15pt;width:143.4pt;height:37.4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" fillcolor="#5b9bd5" strokecolor="#41719c" strokeweight="1pt">
                <v:stroke joinstyle="miter"/>
                <v:textbox>
                  <w:txbxContent>
                    <w:p w14:paraId="4C55345F" w14:textId="77777777" w:rsidR="008F65D3" w:rsidRPr="007D201B" w:rsidRDefault="008F65D3" w:rsidP="00CE1F27">
                      <w:pPr>
                        <w:jc w:val="center"/>
                        <w:rPr>
                          <w:lang w:val="lt-LT"/>
                        </w:rPr>
                      </w:pPr>
                      <w:r w:rsidRPr="007D201B">
                        <w:rPr>
                          <w:b/>
                          <w:lang w:val="lt-LT"/>
                        </w:rPr>
                        <w:t>1 ieškinys</w:t>
                      </w:r>
                      <w:r w:rsidRPr="007D201B">
                        <w:rPr>
                          <w:lang w:val="lt-LT"/>
                        </w:rPr>
                        <w:t xml:space="preserve"> tenkintas visiškai</w:t>
                      </w:r>
                    </w:p>
                  </w:txbxContent>
                </v:textbox>
                <w10:wrap anchorx="page"/>
              </v:roundrect>
            </w:pict>
          </mc:Fallback>
        </mc:AlternateContent>
      </w:r>
    </w:p>
    <w:p w14:paraId="3DB77837" w14:textId="77777777" w:rsidR="00887D67" w:rsidRDefault="00887D67" w:rsidP="00CE1F27">
      <w:pPr>
        <w:tabs>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p>
    <w:p w14:paraId="428BB883" w14:textId="77777777" w:rsidR="00887D67" w:rsidRDefault="00887D67" w:rsidP="00CE1F27">
      <w:pPr>
        <w:tabs>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p>
    <w:p w14:paraId="05324DF7"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Korupcijos rizikos analizės metu buvo išnagrinėti visi VTPSI pateikti pažeisto viešojo intereso gynimo atvejai 2017-2018 metais, kreipimaisi į prokuratūrą, ieškiniai teismams, tarnybiniai pranešimai ir kita su tuo susijusi informacija. Per šį laikotarpį VTPSI 12 kartų kreipėsi į prokuratūrą prašydama taikyti viešojo intereso gynimo priemones. Keipimųsi esmė buvo statybą leidžiančio dokumento, statybos užbaigimo akto pripažinimo negaliojančiais, statytojų deklaracijos apie statybos užbaigimą panaikinimo, VTPSI išduotos pažymos apie statinio statybą be nukrypimų nuo esminių statinio projekto sprendinių panaikinimo klausimai. </w:t>
      </w:r>
    </w:p>
    <w:p w14:paraId="75E59E12"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Atkreiptinas dėmesys, kad visi 2017-2018 metų VTPSI kreipimaisi į prokuratūrą ir prašymai ginti viešąjį interesą buvo dėl ieškovo ir atsakovo sutapties, t. y. VTPSI prašė apginti pažeistą viešąjį interesą dėl </w:t>
      </w:r>
      <w:r w:rsidRPr="00CE1F27">
        <w:rPr>
          <w:rFonts w:ascii="Times New Roman" w:eastAsia="Times New Roman" w:hAnsi="Times New Roman" w:cs="Times New Roman"/>
          <w:i/>
          <w:sz w:val="24"/>
          <w:szCs w:val="24"/>
          <w:lang w:val="lt-LT" w:eastAsia="lt-LT"/>
        </w:rPr>
        <w:t>savo atliktų vienokių ar kitokių veiksmų</w:t>
      </w:r>
      <w:r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i/>
          <w:sz w:val="24"/>
          <w:szCs w:val="24"/>
          <w:lang w:val="lt-LT" w:eastAsia="lt-LT"/>
        </w:rPr>
        <w:t>prašydama panaikinti savo priimtus sprendimus</w:t>
      </w:r>
      <w:r w:rsidRPr="00CE1F27">
        <w:rPr>
          <w:rFonts w:ascii="Times New Roman" w:eastAsia="Times New Roman" w:hAnsi="Times New Roman" w:cs="Times New Roman"/>
          <w:sz w:val="24"/>
          <w:szCs w:val="24"/>
          <w:lang w:val="lt-LT" w:eastAsia="lt-LT"/>
        </w:rPr>
        <w:t>, nes esant ieškovo ir atsakovo sutapčiai, Lietuvos Respublikos teismai civilines bylas nutraukia. Pavyzdžiui:</w:t>
      </w:r>
    </w:p>
    <w:p w14:paraId="04EE123A"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sz w:val="24"/>
          <w:szCs w:val="24"/>
          <w:lang w:val="lt-LT" w:eastAsia="lt-LT"/>
        </w:rPr>
      </w:pPr>
      <w:r w:rsidRPr="00CE1F27">
        <w:rPr>
          <w:rFonts w:ascii="Times New Roman" w:eastAsia="Times New Roman" w:hAnsi="Times New Roman" w:cs="Times New Roman"/>
          <w:sz w:val="24"/>
          <w:szCs w:val="24"/>
          <w:lang w:val="lt-LT" w:eastAsia="lt-LT"/>
        </w:rPr>
        <w:lastRenderedPageBreak/>
        <w:t xml:space="preserve">- VTPSI 2017-05-25 raštu Nr. 2D-7321 kreipėsi į Lietuvos Respublikos generalinę prokuratūrą dėl viešojo intereso gynimo, pateikdama argumentą: </w:t>
      </w:r>
      <w:r w:rsidRPr="00CE1F27">
        <w:rPr>
          <w:rFonts w:ascii="Times New Roman" w:eastAsia="Times New Roman" w:hAnsi="Times New Roman" w:cs="Times New Roman"/>
          <w:i/>
          <w:sz w:val="24"/>
          <w:szCs w:val="24"/>
          <w:lang w:val="lt-LT" w:eastAsia="lt-LT"/>
        </w:rPr>
        <w:t xml:space="preserve">Kadangi </w:t>
      </w:r>
      <w:r w:rsidRPr="00CE1F27">
        <w:rPr>
          <w:rFonts w:ascii="Times New Roman" w:eastAsia="Times New Roman" w:hAnsi="Times New Roman" w:cs="Times New Roman"/>
          <w:b/>
          <w:i/>
          <w:sz w:val="24"/>
          <w:szCs w:val="24"/>
          <w:lang w:val="lt-LT" w:eastAsia="lt-LT"/>
        </w:rPr>
        <w:t>Inspekcija 2015-07-31 yra surašiusi ginčytiną teritorijų planavimo dokumento</w:t>
      </w:r>
      <w:r w:rsidRPr="00CE1F27">
        <w:rPr>
          <w:rFonts w:ascii="Times New Roman" w:eastAsia="Times New Roman" w:hAnsi="Times New Roman" w:cs="Times New Roman"/>
          <w:i/>
          <w:sz w:val="24"/>
          <w:szCs w:val="24"/>
          <w:lang w:val="lt-LT" w:eastAsia="lt-LT"/>
        </w:rPr>
        <w:t>, Misionierių vienuolyno statinių ansamblio (unikalus kodas Kultūros vertybių registre 761, buvęs kodas G360K) Subačiaus g. 24, 26, 28 Vilniuje, nekilnojamojo kultūros paveldo apsaugos specialiojo plano (teritorijos ribų planu ir paveldotvarkos projektu</w:t>
      </w:r>
      <w:r w:rsidRPr="00CE1F27">
        <w:rPr>
          <w:rFonts w:ascii="Times New Roman" w:eastAsia="Times New Roman" w:hAnsi="Times New Roman" w:cs="Times New Roman"/>
          <w:b/>
          <w:i/>
          <w:sz w:val="24"/>
          <w:szCs w:val="24"/>
          <w:lang w:val="lt-LT" w:eastAsia="lt-LT"/>
        </w:rPr>
        <w:t>), patikrinimo aktą</w:t>
      </w:r>
      <w:r w:rsidRPr="00CE1F27">
        <w:rPr>
          <w:rFonts w:ascii="Times New Roman" w:eastAsia="Times New Roman" w:hAnsi="Times New Roman" w:cs="Times New Roman"/>
          <w:i/>
          <w:sz w:val="24"/>
          <w:szCs w:val="24"/>
          <w:lang w:val="lt-LT" w:eastAsia="lt-LT"/>
        </w:rPr>
        <w:t xml:space="preserve"> Nr. TP5-18 </w:t>
      </w:r>
      <w:r w:rsidRPr="00CE1F27">
        <w:rPr>
          <w:rFonts w:ascii="Times New Roman" w:eastAsia="Times New Roman" w:hAnsi="Times New Roman" w:cs="Times New Roman"/>
          <w:b/>
          <w:i/>
          <w:sz w:val="24"/>
          <w:szCs w:val="24"/>
          <w:lang w:val="lt-LT" w:eastAsia="lt-LT"/>
        </w:rPr>
        <w:t>su teigiama išvada</w:t>
      </w:r>
      <w:r w:rsidRPr="00CE1F27">
        <w:rPr>
          <w:rFonts w:ascii="Times New Roman" w:eastAsia="Times New Roman" w:hAnsi="Times New Roman" w:cs="Times New Roman"/>
          <w:i/>
          <w:sz w:val="24"/>
          <w:szCs w:val="24"/>
          <w:lang w:val="lt-LT" w:eastAsia="lt-LT"/>
        </w:rPr>
        <w:t xml:space="preserve">, ko pasėkoje Kultūros ministras 2015–08–31 įsakymu Nr. ĮV-558 patvirtino ginčytiną specialųjį planą, Inspekcija negali kreiptis dėl minėto specialiojo plano galiojimo panaikinimo esant pareiškėjo ir atsakovo sutapčiai. </w:t>
      </w:r>
    </w:p>
    <w:p w14:paraId="3C3DEDF2"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sz w:val="24"/>
          <w:szCs w:val="24"/>
          <w:lang w:val="lt-LT" w:eastAsia="lt-LT"/>
        </w:rPr>
      </w:pPr>
      <w:r w:rsidRPr="00CE1F27">
        <w:rPr>
          <w:rFonts w:ascii="Times New Roman" w:eastAsia="Times New Roman" w:hAnsi="Times New Roman" w:cs="Times New Roman"/>
          <w:sz w:val="24"/>
          <w:szCs w:val="24"/>
          <w:lang w:val="lt-LT" w:eastAsia="lt-LT"/>
        </w:rPr>
        <w:t>-  VTPSI Kauno teritorijų planavimo ir statybos valstybinės priežiūros departamentas 2017-01-09 raštu Nr. 2D-193 kreipiasi į Kauno apygardos prokuratūrą</w:t>
      </w:r>
      <w:r w:rsidRPr="00CE1F27">
        <w:rPr>
          <w:rFonts w:ascii="Times New Roman" w:hAnsi="Times New Roman" w:cs="Times New Roman"/>
          <w:lang w:val="lt-LT"/>
        </w:rPr>
        <w:t xml:space="preserve"> </w:t>
      </w:r>
      <w:r w:rsidRPr="00CE1F27">
        <w:rPr>
          <w:rFonts w:ascii="Times New Roman" w:eastAsia="Times New Roman" w:hAnsi="Times New Roman" w:cs="Times New Roman"/>
          <w:sz w:val="24"/>
          <w:szCs w:val="24"/>
          <w:lang w:val="lt-LT" w:eastAsia="lt-LT"/>
        </w:rPr>
        <w:t xml:space="preserve">dėl viešojo intereso gynimo, pateikdamas argumentą: </w:t>
      </w:r>
      <w:r w:rsidRPr="00CE1F27">
        <w:rPr>
          <w:rFonts w:ascii="Times New Roman" w:eastAsia="Times New Roman" w:hAnsi="Times New Roman" w:cs="Times New Roman"/>
          <w:i/>
          <w:sz w:val="24"/>
          <w:szCs w:val="24"/>
          <w:lang w:val="lt-LT" w:eastAsia="lt-LT"/>
        </w:rPr>
        <w:t>Inspekcijos Alytaus skyriaus vyriausiasis specialistas (statybos užbaigimo komisijos pirmininkas), priimdamas prašymą išduoti statybos užbaigimo aktą, minėtų pažeidimų nenustatė, prašymas buvo priimtas nagrinėti, statytojas apie pažeidimus neinformuotas; statybos užbaigimo komisija, atlikdama statybos užbaigimo procedūras, nurodytų pažeidimų nenustatė ir išdavė statybos užbaigimo aktą, tuo pažeisdama STR 1.11.01:2010 13.2, 13.3 ir 26 punktų reikalavimus. Darytina išvada, kad statybos užbaigimo aktas išduotas neteisėtai. Be to, panaikinus SLD kaip išduotą neteisėtai, naikintinas ir statybos užbaigimo aktas, kuris išduotas SLD pagrindu.</w:t>
      </w:r>
    </w:p>
    <w:p w14:paraId="2EDE4391"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iCs/>
          <w:sz w:val="24"/>
          <w:szCs w:val="24"/>
          <w:lang w:val="lt-LT" w:eastAsia="lt-LT"/>
        </w:rPr>
      </w:pPr>
      <w:r w:rsidRPr="00CE1F27">
        <w:rPr>
          <w:rFonts w:ascii="Times New Roman" w:eastAsia="Times New Roman" w:hAnsi="Times New Roman" w:cs="Times New Roman"/>
          <w:sz w:val="24"/>
          <w:szCs w:val="24"/>
          <w:lang w:val="lt-LT" w:eastAsia="lt-LT"/>
        </w:rPr>
        <w:t>- VTPSI 2017-05-11 raštu Nr. 2D-6488 kreipiasi į Kauno apygardos prokuratūrą dėl viešojo intereso gynimo, pateikdama argumentą: &lt;...&gt;</w:t>
      </w:r>
      <w:r w:rsidRPr="00CE1F27">
        <w:rPr>
          <w:rFonts w:ascii="Times New Roman" w:eastAsia="Times New Roman" w:hAnsi="Times New Roman" w:cs="Times New Roman"/>
          <w:i/>
          <w:iCs/>
          <w:sz w:val="24"/>
          <w:szCs w:val="24"/>
          <w:lang w:val="lt-LT" w:eastAsia="lt-LT"/>
        </w:rPr>
        <w:t>Remiantis tuo, kad Statybą leidžiantis dokumentas išduotas pažeidžiant imperatyvias teisės aktų nuostatas, t. y. Reglamento 1.07.01:2010 10 priedo 9 punkto nuostatas, todėl, panaikinus Statybą leidžiantį dokumentą kaip išduotą neteisėtai, naikintinas ir Statybos užbaigimo aktas, išduotas Statybą leidžiančio dokumento pagrindu.</w:t>
      </w:r>
      <w:r w:rsidRPr="00CE1F27">
        <w:rPr>
          <w:rFonts w:ascii="Times New Roman" w:eastAsia="Calibri" w:hAnsi="Times New Roman" w:cs="Times New Roman"/>
          <w:i/>
          <w:sz w:val="24"/>
          <w:szCs w:val="24"/>
          <w:lang w:val="lt-LT" w:eastAsia="ar-SA"/>
        </w:rPr>
        <w:t xml:space="preserve"> </w:t>
      </w:r>
      <w:r w:rsidRPr="00CE1F27">
        <w:rPr>
          <w:rFonts w:ascii="Times New Roman" w:eastAsia="Times New Roman" w:hAnsi="Times New Roman" w:cs="Times New Roman"/>
          <w:i/>
          <w:iCs/>
          <w:sz w:val="24"/>
          <w:szCs w:val="24"/>
          <w:lang w:val="lt-LT" w:eastAsia="lt-LT"/>
        </w:rPr>
        <w:t>Nagrinėjamu atveju statybos užbaigimo komisijoje dalyvavo Kauno miesto savivaldybės administracijos, AB „Kauno energija“, UAB „Kauno vandenys“, „Telia Kaunas“, AB „Energijos skirstymo operatorius“ Kauno tinklų plėtros skyriaus, Nacionalinio visuomenės sveikatos centro prie Sveikatos apsaugos ministerijos Kauno departamento, Energetikos inspekcijos Kauno teritorinio skyriaus atstovai (statybos užbaigimo komisijos nariai) ir Inspekcijos atstovas (statybos užbaigimo komisijos pirmininkas). Taigi ginčijant Statybos užbaigimo aktą susidaro tokia situacija, jog byloje ieškovu ir atsakovu taptų tas pats subjektas, t. y. Inspekcija&lt;...&gt;.</w:t>
      </w:r>
    </w:p>
    <w:p w14:paraId="1FD2E5AC" w14:textId="3C7A1559"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iCs/>
          <w:sz w:val="24"/>
          <w:szCs w:val="24"/>
          <w:lang w:val="lt-LT" w:eastAsia="lt-LT"/>
        </w:rPr>
      </w:pPr>
      <w:r w:rsidRPr="00CE1F27">
        <w:rPr>
          <w:rFonts w:ascii="Times New Roman" w:eastAsia="Times New Roman" w:hAnsi="Times New Roman" w:cs="Times New Roman"/>
          <w:iCs/>
          <w:sz w:val="24"/>
          <w:szCs w:val="24"/>
          <w:lang w:val="lt-LT" w:eastAsia="lt-LT"/>
        </w:rPr>
        <w:t xml:space="preserve">- </w:t>
      </w:r>
      <w:r w:rsidRPr="00CE1F27">
        <w:rPr>
          <w:rFonts w:ascii="Times New Roman" w:eastAsia="Times New Roman" w:hAnsi="Times New Roman" w:cs="Times New Roman"/>
          <w:i/>
          <w:iCs/>
          <w:sz w:val="24"/>
          <w:szCs w:val="24"/>
          <w:lang w:val="lt-LT" w:eastAsia="lt-LT"/>
        </w:rPr>
        <w:t xml:space="preserve"> </w:t>
      </w:r>
      <w:r w:rsidRPr="00CE1F27">
        <w:rPr>
          <w:rFonts w:ascii="Times New Roman" w:eastAsia="Times New Roman" w:hAnsi="Times New Roman" w:cs="Times New Roman"/>
          <w:iCs/>
          <w:sz w:val="24"/>
          <w:szCs w:val="24"/>
          <w:lang w:val="lt-LT" w:eastAsia="lt-LT"/>
        </w:rPr>
        <w:t xml:space="preserve">VTPSI 2017-09-13 raštu Nr. 2D-12869 kreipiasi į Vilniaus apygardos prokuratūrą dėl viešojo intereso gynimo, pateikdama argumentą: &lt;...&gt; </w:t>
      </w:r>
      <w:r w:rsidRPr="00CE1F27">
        <w:rPr>
          <w:rFonts w:ascii="Times New Roman" w:eastAsia="Times New Roman" w:hAnsi="Times New Roman" w:cs="Times New Roman"/>
          <w:i/>
          <w:iCs/>
          <w:sz w:val="24"/>
          <w:szCs w:val="24"/>
          <w:lang w:val="lt-LT" w:eastAsia="lt-LT"/>
        </w:rPr>
        <w:t xml:space="preserve">Faktiškai įrengtų stoglangių kiekis </w:t>
      </w:r>
      <w:r w:rsidR="00F45819">
        <w:rPr>
          <w:rFonts w:ascii="Times New Roman" w:eastAsia="Times New Roman" w:hAnsi="Times New Roman" w:cs="Times New Roman"/>
          <w:i/>
          <w:iCs/>
          <w:sz w:val="24"/>
          <w:szCs w:val="24"/>
          <w:lang w:val="lt-LT" w:eastAsia="lt-LT"/>
        </w:rPr>
        <w:t>&lt;...&gt;</w:t>
      </w:r>
      <w:r w:rsidRPr="00CE1F27">
        <w:rPr>
          <w:rFonts w:ascii="Times New Roman" w:eastAsia="Times New Roman" w:hAnsi="Times New Roman" w:cs="Times New Roman"/>
          <w:i/>
          <w:iCs/>
          <w:sz w:val="24"/>
          <w:szCs w:val="24"/>
          <w:lang w:val="lt-LT" w:eastAsia="lt-LT"/>
        </w:rPr>
        <w:t>, neatitinka statinio projekto sprendinių.  Atsižvelgiant į tai, darytina išvada, kad Deklaracijoje nurodyti duomenys neatitinka teisės aktų reikalavimų. &lt;...&gt; Inspekcija  neturi galimybių ginčyti deklaracijos, nes Inspekciją ją registravo. Šiuo atveju  ieškovo ir atsakovo sutaptis būtų kliūtimi pradedant teisminį procesą.</w:t>
      </w:r>
    </w:p>
    <w:p w14:paraId="78C1C2B6"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iCs/>
          <w:sz w:val="24"/>
          <w:szCs w:val="24"/>
          <w:lang w:val="lt-LT" w:eastAsia="lt-LT"/>
        </w:rPr>
      </w:pPr>
      <w:r w:rsidRPr="00CE1F27">
        <w:rPr>
          <w:rFonts w:ascii="Times New Roman" w:eastAsia="Times New Roman" w:hAnsi="Times New Roman" w:cs="Times New Roman"/>
          <w:iCs/>
          <w:sz w:val="24"/>
          <w:szCs w:val="24"/>
          <w:lang w:val="lt-LT" w:eastAsia="lt-LT"/>
        </w:rPr>
        <w:lastRenderedPageBreak/>
        <w:t xml:space="preserve">- VTPSI Šiaulių teritorijų planavimo ir statybos valstybinės priežiūros departamentas 2018-02-23 raštu Nr. 2D-2524 kreipiasi į Kauno apygardos prokuratūrą dėl viešojo intereso gynimo, pateikdamas argumentą: </w:t>
      </w:r>
      <w:r w:rsidRPr="00CE1F27">
        <w:rPr>
          <w:rFonts w:ascii="Times New Roman" w:eastAsia="Times New Roman" w:hAnsi="Times New Roman" w:cs="Times New Roman"/>
          <w:i/>
          <w:iCs/>
          <w:sz w:val="24"/>
          <w:szCs w:val="24"/>
          <w:lang w:val="lt-LT" w:eastAsia="lt-LT"/>
        </w:rPr>
        <w:t>&lt;...&gt; iki pastato įregistravimo Nekilnojamojo turto registre, nustačius kad pažyma išduota nepagrįstai, ji naikinama Inspekcijos viršininko pavaduotojo potvarkiu. Šiuo atveju Nekilnojamojo turto registre 2018-01-08 išduotos pažymos pagrindu jau įregistruotos turtinės teisės į statomą objektą, todėl nėra galimybės pažymos panaikinti Inspekcijos viršininko pavaduotojo potvarkiu ir pažymos teisėtumo ir panaikinimo klausimas turi būti sprendžiamas teisme.  Inspekcija savarankiškai kreiptis į teismą dėl pažymos teisėtumo ir panaikinimo negali, nes tokiu atveju ieškovas ir atsakovas sutaptų ir ginčas teisme būtų negalimas &lt;...&gt;.</w:t>
      </w:r>
    </w:p>
    <w:p w14:paraId="3C57A80B"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
          <w:iCs/>
          <w:sz w:val="24"/>
          <w:szCs w:val="24"/>
          <w:lang w:val="lt-LT" w:eastAsia="lt-LT"/>
        </w:rPr>
      </w:pPr>
      <w:r w:rsidRPr="00CE1F27">
        <w:rPr>
          <w:rFonts w:ascii="Times New Roman" w:eastAsia="Times New Roman" w:hAnsi="Times New Roman" w:cs="Times New Roman"/>
          <w:iCs/>
          <w:sz w:val="24"/>
          <w:szCs w:val="24"/>
          <w:lang w:val="lt-LT" w:eastAsia="lt-LT"/>
        </w:rPr>
        <w:t xml:space="preserve">- VTPSI 2018-04-18 raštu Nr. 2D-5232 kreipiasi į Vilniaus apygardos prokuratūrą dėl viešojo intereso gynimo, pateikdama argumentą: </w:t>
      </w:r>
      <w:r w:rsidRPr="00CE1F27">
        <w:rPr>
          <w:rFonts w:ascii="Times New Roman" w:eastAsia="Times New Roman" w:hAnsi="Times New Roman" w:cs="Times New Roman"/>
          <w:i/>
          <w:iCs/>
          <w:sz w:val="24"/>
          <w:szCs w:val="24"/>
          <w:lang w:val="lt-LT" w:eastAsia="lt-LT"/>
        </w:rPr>
        <w:t xml:space="preserve">&lt;...&gt; ginčijant statybos užbaigimo aktą susidaro tokia situacija, kai byloje ieškovu ir atsakovu taptų tas pats subjektas – Inspekcija.  Inspekcija negali teikti teismui ieškinio, nes tokiu atveju būtų ieškovo ir atsakovo sutaptis ir byla būtų nutraukta CPK 293 straipsnio 1 dalies 1 ir 9 punktų pagrindais. Šiuo atveju nesant galimybės Inspekcijai kreiptis į teismą, vadovaudamiesi Teritorijų planavimo ir statybos valstybinės priežiūros įstatymo 23 straipsnio 1 dalies 6 punktu, prašome ginant viešąjį interesą kreiptis į teismą dėl pripažinimo tinkamu naudoti akto dalies dėl ūkinio pastato pripažinimo tinkamu naudoti panaikinimo ir šio statinio išregistravimo iš nekilnojamojo turto registro. </w:t>
      </w:r>
    </w:p>
    <w:p w14:paraId="09D68571"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Cs/>
          <w:sz w:val="24"/>
          <w:szCs w:val="24"/>
          <w:lang w:val="lt-LT" w:eastAsia="lt-LT"/>
        </w:rPr>
      </w:pPr>
      <w:r w:rsidRPr="00CE1F27">
        <w:rPr>
          <w:rFonts w:ascii="Times New Roman" w:eastAsia="Times New Roman" w:hAnsi="Times New Roman" w:cs="Times New Roman"/>
          <w:iCs/>
          <w:sz w:val="24"/>
          <w:szCs w:val="24"/>
          <w:lang w:val="lt-LT" w:eastAsia="lt-LT"/>
        </w:rPr>
        <w:t>Statybos įstatymo 28 straipsnio 8 dalyje numatyta, kad kreiptis į teismą dėl statybos užbaigimo akto galiojimo panaikinimo turi teisę suinteresuoti asmenys, šių asmenų skundų ar pranešimų pagrindu ar savo iniciatyva – VTPSI bei kitos institucijos. Statybos įstatymo 28 straipsnio 6 dalies 3 punkte numatyta, kad statybos užbaigimo akto galiojimą ar deklaracijos apie statybos užbaigimą patvirtinimą ir įregistravimą panaikina teismas</w:t>
      </w:r>
      <w:r w:rsidRPr="00E65F9F">
        <w:rPr>
          <w:rFonts w:ascii="Times New Roman" w:eastAsia="Times New Roman" w:hAnsi="Times New Roman" w:cs="Times New Roman"/>
          <w:iCs/>
          <w:sz w:val="24"/>
          <w:szCs w:val="24"/>
          <w:lang w:val="lt-LT" w:eastAsia="lt-LT"/>
        </w:rPr>
        <w:t xml:space="preserve">. </w:t>
      </w:r>
      <w:r w:rsidRPr="00D700CC">
        <w:rPr>
          <w:rFonts w:ascii="Times New Roman" w:eastAsia="Times New Roman" w:hAnsi="Times New Roman" w:cs="Times New Roman"/>
          <w:iCs/>
          <w:sz w:val="24"/>
          <w:szCs w:val="24"/>
          <w:lang w:val="lt-LT" w:eastAsia="lt-LT"/>
        </w:rPr>
        <w:t>Tokiu būdu, nors teisės aktuose ir numatytos galimybės pačiai VTPSI ginčyti savo pačios sprendimus, tačiau tai tampa neįmanoma dėl procesinių kliūčių, ieškovo ir atsakovo sutapties negalimumo, kadangi priešingas aiškinimas paneigtų paties teisminio proceso esmę, šalių rungtyniškumo principą ir pan.</w:t>
      </w:r>
      <w:r w:rsidRPr="00CE1F27">
        <w:rPr>
          <w:rFonts w:ascii="Times New Roman" w:eastAsia="Times New Roman" w:hAnsi="Times New Roman" w:cs="Times New Roman"/>
          <w:iCs/>
          <w:sz w:val="24"/>
          <w:szCs w:val="24"/>
          <w:lang w:val="lt-LT" w:eastAsia="lt-LT"/>
        </w:rPr>
        <w:t xml:space="preserve"> Šiais atvejais dėl viešojo intereso gynimo VTPSI kreipiasi į prokuratūrą. VTPSI nuomone, tokia praktika ydinga, ypač įvertinus tai, kad esant pažeidimams, kurių kontrolė priskiriama specialioms institucijoms (pvz., pažeidimai saugomose teritorijose, kultūros paveldo srityje, valstybinėje žemėje ir pan.), būtent jos turėtų būti suinteresuotos siekti apginti viešąjį interesą ir pašalinti pažeidimus, todėl VTPSI negalint pateikti ieškinio, minėtos institucijos turėtų inicijuoti bylas. Tačiau VTPSI teigia, kad jos praktikoje vengia tai daryti, net esant teisiniam pagrindui (minėtoms Statybos įstatymo nuostatoms dėl statybą leidžiančių dokumentų, statybos užbaigimo dokumentų (aktų, deklaracijų) ginčijimo).</w:t>
      </w:r>
    </w:p>
    <w:p w14:paraId="05C9F28E"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Cs/>
          <w:sz w:val="24"/>
          <w:szCs w:val="24"/>
          <w:lang w:val="lt-LT" w:eastAsia="lt-LT"/>
        </w:rPr>
      </w:pPr>
      <w:r w:rsidRPr="00CE1F27">
        <w:rPr>
          <w:rFonts w:ascii="Times New Roman" w:eastAsia="Times New Roman" w:hAnsi="Times New Roman" w:cs="Times New Roman"/>
          <w:iCs/>
          <w:sz w:val="24"/>
          <w:szCs w:val="24"/>
          <w:lang w:val="lt-LT" w:eastAsia="lt-LT"/>
        </w:rPr>
        <w:t xml:space="preserve">Analizuojant VTPSI kreipimusis į prokuratūrą dėl viešojo intereso gynimo, nustatyta, kad iš dvylikos atvejų, prokuratūra aštuoniais atvejais priėmė nutarimą atsisakyti taikyti viešojo intereso gynimo </w:t>
      </w:r>
      <w:r w:rsidRPr="00CE1F27">
        <w:rPr>
          <w:rFonts w:ascii="Times New Roman" w:eastAsia="Times New Roman" w:hAnsi="Times New Roman" w:cs="Times New Roman"/>
          <w:iCs/>
          <w:sz w:val="24"/>
          <w:szCs w:val="24"/>
          <w:lang w:val="lt-LT" w:eastAsia="lt-LT"/>
        </w:rPr>
        <w:lastRenderedPageBreak/>
        <w:t>priemones, dažniausiai nematydama pagrindo ginčų teisinių santykių laikyti viešuoju interesu. Keturiais atvejais VTPSI šių nutarimų neskundė Lietuvos Respublikos generalinei prokuratūrai. Todėl nėra aišku ar tais atvejais iš tiesų nebuvo pažeistas viešasis interesas ar visuomenės interesai liko neapginti.</w:t>
      </w:r>
    </w:p>
    <w:p w14:paraId="2F6AF566" w14:textId="1BBF7CF0"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Cs/>
          <w:sz w:val="24"/>
          <w:szCs w:val="24"/>
          <w:lang w:val="lt-LT" w:eastAsia="lt-LT"/>
        </w:rPr>
      </w:pPr>
      <w:r w:rsidRPr="00CE1F27">
        <w:rPr>
          <w:rFonts w:ascii="Times New Roman" w:eastAsia="Times New Roman" w:hAnsi="Times New Roman" w:cs="Times New Roman"/>
          <w:iCs/>
          <w:sz w:val="24"/>
          <w:szCs w:val="24"/>
          <w:lang w:val="lt-LT" w:eastAsia="lt-LT"/>
        </w:rPr>
        <w:t xml:space="preserve">Taip pat pastebėtina, kad kartais kreipiamasi į prokurorus ar teismus dėl viešojo intereso gynimo ir naudojami resursai labai „smulkiose“ situacijose. Pavyzdžiui, prašoma prokurorų apginti viešąjį interesą dėl Pašilaičių g. 19 Vilniuje dalinai užimant valstybės žemės dalį, pastatyta 1,5 m aukščio tvora (kyla klausimas ar tai neturėtų būti kartu ir Nacionalinės žemės tarnybos prie Žemės ūkio ministerijos kompetencija); kreipiamasi į teismą dėl įpareigojimo nugriauti pagalbinį ūkinį pastatą Drabužininkų k, Trakų rajone ir pan. </w:t>
      </w:r>
    </w:p>
    <w:p w14:paraId="35550C4B" w14:textId="77777777" w:rsidR="00CE1F27" w:rsidRP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Cs/>
          <w:sz w:val="24"/>
          <w:szCs w:val="24"/>
          <w:lang w:val="lt-LT" w:eastAsia="lt-LT"/>
        </w:rPr>
      </w:pPr>
      <w:r w:rsidRPr="00CE1F27">
        <w:rPr>
          <w:rFonts w:ascii="Times New Roman" w:eastAsia="Times New Roman" w:hAnsi="Times New Roman" w:cs="Times New Roman"/>
          <w:iCs/>
          <w:sz w:val="24"/>
          <w:szCs w:val="24"/>
          <w:lang w:val="lt-LT" w:eastAsia="lt-LT"/>
        </w:rPr>
        <w:t>LAT yra akcentavęs, kad ta aplinkybė, jog viešojo intereso toje pačioje srityje gynimas pagal įstatymus gali būti priskirtas ir kitoms valstybės institucijoms, nesusiaurina konkrečios valstybės institucijos teisių ir neriboja jos specialiojo teisnumo ir nesudaro pagrindo atitinkamai valstybės institucijai nusišalinti ar kitaip faktiškai nevykdyti jai priskirtos veiklos</w:t>
      </w:r>
      <w:r w:rsidRPr="00CE1F27">
        <w:rPr>
          <w:rFonts w:ascii="Times New Roman" w:eastAsia="Times New Roman" w:hAnsi="Times New Roman" w:cs="Times New Roman"/>
          <w:iCs/>
          <w:sz w:val="24"/>
          <w:szCs w:val="24"/>
          <w:vertAlign w:val="superscript"/>
          <w:lang w:val="lt-LT" w:eastAsia="lt-LT"/>
        </w:rPr>
        <w:footnoteReference w:id="54"/>
      </w:r>
      <w:r w:rsidRPr="00CE1F27">
        <w:rPr>
          <w:rFonts w:ascii="Times New Roman" w:eastAsia="Times New Roman" w:hAnsi="Times New Roman" w:cs="Times New Roman"/>
          <w:iCs/>
          <w:sz w:val="24"/>
          <w:szCs w:val="24"/>
          <w:lang w:val="lt-LT" w:eastAsia="lt-LT"/>
        </w:rPr>
        <w:t xml:space="preserve">. Taip pat dažnu atveju VTPSI kreipiasi į prokuratūrą prašydama jos ginti viešąjį interesą, kurio pažeidimą lėmė tam tikri jos pačios (atskirais atvejais ne vien VTPSI) atlikti veiksmai ir priimti sprendimai, dėl to, praėjus laikui, VTPSI priversta ginčyti savo pačios specialistų priimtus sprendimus (kaip iliustruoja aukščiau pateikti pavyzdžiai). Antikorupciniu požiūriu tokia situacija laikytina neskaidri ir ydinga, reikalaujanti iškelti asmeninės sprendimus priimančių specialistų, inspektorių atsakomybės neišvengiamumo klausimą. </w:t>
      </w:r>
    </w:p>
    <w:p w14:paraId="1AC5629A" w14:textId="77777777" w:rsidR="00CE1F27" w:rsidRDefault="00CE1F27" w:rsidP="00CE1F27">
      <w:pPr>
        <w:tabs>
          <w:tab w:val="left" w:pos="1134"/>
        </w:tabs>
        <w:spacing w:after="0" w:line="360" w:lineRule="auto"/>
        <w:ind w:firstLine="851"/>
        <w:contextualSpacing/>
        <w:jc w:val="both"/>
        <w:rPr>
          <w:rFonts w:ascii="Times New Roman" w:eastAsia="Times New Roman" w:hAnsi="Times New Roman" w:cs="Times New Roman"/>
          <w:iCs/>
          <w:sz w:val="24"/>
          <w:szCs w:val="24"/>
          <w:lang w:val="lt-LT" w:eastAsia="lt-LT"/>
        </w:rPr>
      </w:pPr>
      <w:r w:rsidRPr="00CE1F27">
        <w:rPr>
          <w:rFonts w:ascii="Times New Roman" w:eastAsia="Times New Roman" w:hAnsi="Times New Roman" w:cs="Times New Roman"/>
          <w:iCs/>
          <w:sz w:val="24"/>
          <w:szCs w:val="24"/>
          <w:lang w:val="lt-LT" w:eastAsia="lt-LT"/>
        </w:rPr>
        <w:t xml:space="preserve">Atsižvelgiant į pateiktą informaciją, </w:t>
      </w:r>
      <w:r w:rsidRPr="00CE1F27">
        <w:rPr>
          <w:rFonts w:ascii="Times New Roman" w:eastAsia="Times New Roman" w:hAnsi="Times New Roman" w:cs="Times New Roman"/>
          <w:b/>
          <w:i/>
          <w:iCs/>
          <w:sz w:val="24"/>
          <w:szCs w:val="24"/>
          <w:lang w:val="lt-LT" w:eastAsia="lt-LT"/>
        </w:rPr>
        <w:t>VTPSI siūlome</w:t>
      </w:r>
      <w:r w:rsidRPr="00CE1F27">
        <w:rPr>
          <w:rFonts w:ascii="Times New Roman" w:eastAsia="Times New Roman" w:hAnsi="Times New Roman" w:cs="Times New Roman"/>
          <w:iCs/>
          <w:sz w:val="24"/>
          <w:szCs w:val="24"/>
          <w:lang w:val="lt-LT" w:eastAsia="lt-LT"/>
        </w:rPr>
        <w:t xml:space="preserve"> nustačius panašaus pobūdžio atvejus,</w:t>
      </w:r>
      <w:r w:rsidR="0084293D">
        <w:rPr>
          <w:rFonts w:ascii="Times New Roman" w:eastAsia="Times New Roman" w:hAnsi="Times New Roman" w:cs="Times New Roman"/>
          <w:iCs/>
          <w:sz w:val="24"/>
          <w:szCs w:val="24"/>
          <w:lang w:val="lt-LT" w:eastAsia="lt-LT"/>
        </w:rPr>
        <w:t xml:space="preserve"> </w:t>
      </w:r>
      <w:r w:rsidRPr="00CE1F27">
        <w:rPr>
          <w:rFonts w:ascii="Times New Roman" w:eastAsia="Times New Roman" w:hAnsi="Times New Roman" w:cs="Times New Roman"/>
          <w:iCs/>
          <w:sz w:val="24"/>
          <w:szCs w:val="24"/>
          <w:lang w:val="lt-LT" w:eastAsia="lt-LT"/>
        </w:rPr>
        <w:t xml:space="preserve">kuomet tenka ginčyti savo institucijos anksčiau priimtus sprendimus, juos priėmusiems (ar tinkamų sprendimų nepriėmusiems) pareigūnams, </w:t>
      </w:r>
      <w:r w:rsidR="00AD4DE9">
        <w:rPr>
          <w:rFonts w:ascii="Times New Roman" w:eastAsia="Times New Roman" w:hAnsi="Times New Roman" w:cs="Times New Roman"/>
          <w:iCs/>
          <w:sz w:val="24"/>
          <w:szCs w:val="24"/>
          <w:lang w:val="lt-LT" w:eastAsia="lt-LT"/>
        </w:rPr>
        <w:t>po to,</w:t>
      </w:r>
      <w:r w:rsidR="0084293D">
        <w:rPr>
          <w:rFonts w:ascii="Times New Roman" w:eastAsia="Times New Roman" w:hAnsi="Times New Roman" w:cs="Times New Roman"/>
          <w:iCs/>
          <w:sz w:val="24"/>
          <w:szCs w:val="24"/>
          <w:lang w:val="lt-LT" w:eastAsia="lt-LT"/>
        </w:rPr>
        <w:t xml:space="preserve"> kai teismas konstatuoja vienokius ar kitokius teisės aktų pažeidimus, </w:t>
      </w:r>
      <w:r w:rsidR="001C46E2">
        <w:rPr>
          <w:rFonts w:ascii="Times New Roman" w:eastAsia="Times New Roman" w:hAnsi="Times New Roman" w:cs="Times New Roman"/>
          <w:iCs/>
          <w:sz w:val="24"/>
          <w:szCs w:val="24"/>
          <w:lang w:val="lt-LT" w:eastAsia="lt-LT"/>
        </w:rPr>
        <w:t xml:space="preserve">padarytus </w:t>
      </w:r>
      <w:r w:rsidR="0007513A">
        <w:rPr>
          <w:rFonts w:ascii="Times New Roman" w:eastAsia="Times New Roman" w:hAnsi="Times New Roman" w:cs="Times New Roman"/>
          <w:iCs/>
          <w:sz w:val="24"/>
          <w:szCs w:val="24"/>
          <w:lang w:val="lt-LT" w:eastAsia="lt-LT"/>
        </w:rPr>
        <w:t>VTPSI darbuotojų</w:t>
      </w:r>
      <w:r w:rsidR="001C46E2">
        <w:rPr>
          <w:rFonts w:ascii="Times New Roman" w:eastAsia="Times New Roman" w:hAnsi="Times New Roman" w:cs="Times New Roman"/>
          <w:iCs/>
          <w:sz w:val="24"/>
          <w:szCs w:val="24"/>
          <w:lang w:val="lt-LT" w:eastAsia="lt-LT"/>
        </w:rPr>
        <w:t xml:space="preserve">, </w:t>
      </w:r>
      <w:r w:rsidRPr="00CE1F27">
        <w:rPr>
          <w:rFonts w:ascii="Times New Roman" w:eastAsia="Times New Roman" w:hAnsi="Times New Roman" w:cs="Times New Roman"/>
          <w:iCs/>
          <w:sz w:val="24"/>
          <w:szCs w:val="24"/>
          <w:lang w:val="lt-LT" w:eastAsia="lt-LT"/>
        </w:rPr>
        <w:t xml:space="preserve">laikytis atsakomybės neišvengiamumo principo ir </w:t>
      </w:r>
      <w:r w:rsidR="00AD4DE9">
        <w:rPr>
          <w:rFonts w:ascii="Times New Roman" w:eastAsia="Times New Roman" w:hAnsi="Times New Roman" w:cs="Times New Roman"/>
          <w:iCs/>
          <w:sz w:val="24"/>
          <w:szCs w:val="24"/>
          <w:lang w:val="lt-LT" w:eastAsia="lt-LT"/>
        </w:rPr>
        <w:t>spręsti dėl drausminės atsakomybės taikymo</w:t>
      </w:r>
      <w:r w:rsidRPr="00CE1F27">
        <w:rPr>
          <w:rFonts w:ascii="Times New Roman" w:eastAsia="Times New Roman" w:hAnsi="Times New Roman" w:cs="Times New Roman"/>
          <w:iCs/>
          <w:sz w:val="24"/>
          <w:szCs w:val="24"/>
          <w:lang w:val="lt-LT" w:eastAsia="lt-LT"/>
        </w:rPr>
        <w:t>.</w:t>
      </w:r>
    </w:p>
    <w:p w14:paraId="2B7EBE6C" w14:textId="77777777" w:rsidR="00CE1F27" w:rsidRPr="00CE1F27" w:rsidRDefault="00CE1F27" w:rsidP="00CE1F27">
      <w:pPr>
        <w:tabs>
          <w:tab w:val="left" w:pos="142"/>
          <w:tab w:val="left" w:pos="1134"/>
        </w:tabs>
        <w:spacing w:after="0" w:line="360" w:lineRule="auto"/>
        <w:ind w:firstLine="851"/>
        <w:contextualSpacing/>
        <w:jc w:val="both"/>
        <w:rPr>
          <w:rFonts w:ascii="Times New Roman" w:eastAsia="Calibri" w:hAnsi="Times New Roman" w:cs="Times New Roman"/>
          <w:b/>
          <w:i/>
          <w:color w:val="000000"/>
          <w:sz w:val="24"/>
          <w:szCs w:val="24"/>
          <w:lang w:val="lt-LT"/>
        </w:rPr>
      </w:pPr>
      <w:r w:rsidRPr="00CE1F27">
        <w:rPr>
          <w:rFonts w:ascii="Times New Roman" w:eastAsia="Calibri" w:hAnsi="Times New Roman" w:cs="Times New Roman"/>
          <w:b/>
          <w:i/>
          <w:color w:val="000000"/>
          <w:sz w:val="24"/>
          <w:szCs w:val="24"/>
          <w:lang w:val="lt-LT"/>
        </w:rPr>
        <w:t>4.2.3. Nepakankamas ir netikslus terminų skaičiavimo ir taikymo teisinis reguliavimas</w:t>
      </w:r>
    </w:p>
    <w:p w14:paraId="385C087B" w14:textId="77777777" w:rsidR="00CE1F27" w:rsidRPr="00CE1F27" w:rsidRDefault="00CE1F27" w:rsidP="00CE1F27">
      <w:pPr>
        <w:tabs>
          <w:tab w:val="left" w:pos="142"/>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Calibri" w:hAnsi="Times New Roman" w:cs="Times New Roman"/>
          <w:color w:val="000000"/>
          <w:sz w:val="24"/>
          <w:szCs w:val="24"/>
          <w:lang w:val="lt-LT"/>
        </w:rPr>
        <w:t>Civilinio kodekso 1.125 straipsnio 1 dalyje yra nustatytas bendrasis dešimties metų ieškinio senaties terminas. LVAT praktika patvirtina</w:t>
      </w:r>
      <w:r w:rsidRPr="00CE1F27">
        <w:rPr>
          <w:rFonts w:ascii="Times New Roman" w:eastAsia="Calibri" w:hAnsi="Times New Roman" w:cs="Times New Roman"/>
          <w:color w:val="000000"/>
          <w:sz w:val="24"/>
          <w:szCs w:val="24"/>
          <w:vertAlign w:val="superscript"/>
          <w:lang w:val="lt-LT"/>
        </w:rPr>
        <w:footnoteReference w:id="55"/>
      </w:r>
      <w:r w:rsidRPr="00CE1F27">
        <w:rPr>
          <w:rFonts w:ascii="Times New Roman" w:eastAsia="Calibri" w:hAnsi="Times New Roman" w:cs="Times New Roman"/>
          <w:color w:val="000000"/>
          <w:sz w:val="24"/>
          <w:szCs w:val="24"/>
          <w:lang w:val="lt-LT"/>
        </w:rPr>
        <w:t xml:space="preserve">, jog tais atvejais, kai prokuroras, gindamas viešąjį interesą, kreipiasi į teismą dėl administracinių aktų panaikinimo, turi būti nustatyta, ar nėra praleistas senaties terminas materialaus teisinio intereso gynimui. Jeigu nuo ginčijamo administracinio akto priėmimo yra </w:t>
      </w:r>
      <w:r w:rsidRPr="00CE1F27">
        <w:rPr>
          <w:rFonts w:ascii="Times New Roman" w:eastAsia="Calibri" w:hAnsi="Times New Roman" w:cs="Times New Roman"/>
          <w:i/>
          <w:color w:val="000000"/>
          <w:sz w:val="24"/>
          <w:szCs w:val="24"/>
          <w:lang w:val="lt-LT"/>
        </w:rPr>
        <w:t>praėję daugiau nei 10 metų</w:t>
      </w:r>
      <w:r w:rsidRPr="00CE1F27">
        <w:rPr>
          <w:rFonts w:ascii="Times New Roman" w:eastAsia="Calibri" w:hAnsi="Times New Roman" w:cs="Times New Roman"/>
          <w:color w:val="000000"/>
          <w:sz w:val="24"/>
          <w:szCs w:val="24"/>
          <w:lang w:val="lt-LT"/>
        </w:rPr>
        <w:t xml:space="preserve">, tai tokia situacija, kai kreipiamasi į teismą dėl administracinio akto panaikinimo, vertintina kaip galinti turėti įtakos susiformavusių teisinių santykių stabilumui. </w:t>
      </w:r>
      <w:r w:rsidRPr="00CE1F27">
        <w:rPr>
          <w:rFonts w:ascii="Times New Roman" w:eastAsia="Times New Roman" w:hAnsi="Times New Roman" w:cs="Times New Roman"/>
          <w:sz w:val="24"/>
          <w:szCs w:val="24"/>
          <w:lang w:val="lt-LT" w:eastAsia="lt-LT"/>
        </w:rPr>
        <w:t xml:space="preserve">LVAT yra pažymėjęs, kad tais atvejais, kai prokuroras, siekdamas apginti viešąjį interesą, kreipiasi į teismą ir prašo panaikinti administracinį aktą, taikomas Administracinių bylų teisenos įstatymo nustatytas </w:t>
      </w:r>
      <w:r w:rsidRPr="00CE1F27">
        <w:rPr>
          <w:rFonts w:ascii="Times New Roman" w:eastAsia="Times New Roman" w:hAnsi="Times New Roman" w:cs="Times New Roman"/>
          <w:i/>
          <w:sz w:val="24"/>
          <w:szCs w:val="24"/>
          <w:lang w:val="lt-LT" w:eastAsia="lt-LT"/>
        </w:rPr>
        <w:t>vieno mėnesio</w:t>
      </w:r>
      <w:r w:rsidRPr="00CE1F27">
        <w:rPr>
          <w:rFonts w:ascii="Times New Roman" w:eastAsia="Times New Roman" w:hAnsi="Times New Roman" w:cs="Times New Roman"/>
          <w:sz w:val="24"/>
          <w:szCs w:val="24"/>
          <w:lang w:val="lt-LT" w:eastAsia="lt-LT"/>
        </w:rPr>
        <w:t xml:space="preserve"> terminas. Šis terminas, per kurį </w:t>
      </w:r>
      <w:r w:rsidRPr="00CE1F27">
        <w:rPr>
          <w:rFonts w:ascii="Times New Roman" w:eastAsia="Times New Roman" w:hAnsi="Times New Roman" w:cs="Times New Roman"/>
          <w:sz w:val="24"/>
          <w:szCs w:val="24"/>
          <w:lang w:val="lt-LT" w:eastAsia="lt-LT"/>
        </w:rPr>
        <w:lastRenderedPageBreak/>
        <w:t xml:space="preserve">prokuroras, gindamas viešąjį interesą, gali kreiptis į teismą su pareiškimu ir prašyti panaikinti sprendimą, skaičiuotinas </w:t>
      </w:r>
      <w:r w:rsidRPr="00CE1F27">
        <w:rPr>
          <w:rFonts w:ascii="Times New Roman" w:eastAsia="Times New Roman" w:hAnsi="Times New Roman" w:cs="Times New Roman"/>
          <w:i/>
          <w:sz w:val="24"/>
          <w:szCs w:val="24"/>
          <w:lang w:val="lt-LT" w:eastAsia="lt-LT"/>
        </w:rPr>
        <w:t>nuo to momento, kai yra surinkta pakankamai duomenų</w:t>
      </w:r>
      <w:r w:rsidRPr="00CE1F27">
        <w:rPr>
          <w:rFonts w:ascii="Times New Roman" w:eastAsia="Times New Roman" w:hAnsi="Times New Roman" w:cs="Times New Roman"/>
          <w:sz w:val="24"/>
          <w:szCs w:val="24"/>
          <w:lang w:val="lt-LT" w:eastAsia="lt-LT"/>
        </w:rPr>
        <w:t>, leidžiančių daryti išvadą, kad šis sprendimas pažeidžia viešąjį interesą</w:t>
      </w:r>
      <w:r w:rsidRPr="00CE1F27">
        <w:rPr>
          <w:rFonts w:ascii="Times New Roman" w:eastAsia="Times New Roman" w:hAnsi="Times New Roman" w:cs="Times New Roman"/>
          <w:sz w:val="24"/>
          <w:szCs w:val="24"/>
          <w:vertAlign w:val="superscript"/>
          <w:lang w:val="lt-LT" w:eastAsia="lt-LT"/>
        </w:rPr>
        <w:footnoteReference w:id="56"/>
      </w:r>
      <w:r w:rsidRPr="00CE1F27">
        <w:rPr>
          <w:rFonts w:ascii="Times New Roman" w:eastAsia="Times New Roman" w:hAnsi="Times New Roman" w:cs="Times New Roman"/>
          <w:sz w:val="24"/>
          <w:szCs w:val="24"/>
          <w:lang w:val="lt-LT" w:eastAsia="lt-LT"/>
        </w:rPr>
        <w:t>. VTPSI vertinimu, teismų praktika dėl terminų skaičiavimo ir taikymo viešojo intereso gynimo bylose yra negausi, trūksta išsamesnių išaiškinimų.</w:t>
      </w:r>
    </w:p>
    <w:p w14:paraId="3DBE28F5" w14:textId="77777777" w:rsidR="00CE1F27" w:rsidRPr="00CE1F27" w:rsidRDefault="00CE1F27" w:rsidP="00CE1F27">
      <w:pPr>
        <w:tabs>
          <w:tab w:val="left" w:pos="142"/>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Terminas, per kurį VTPSI turi kreiptis į prokuratūrą, nustačiusi viešojo intereso pažeidimo faktus, nėra reguliuojamas jokia teisės norma. Nagrinėjant VTPSI kreipimusis į prokuratūrą ir su tuo susijusius procedūrinius dokumentus, matyti, kad terminai nuo tarnybinio pranešimo, su siūlymu pradėti galimų viešojo intereso pažeidimų nagrinėjimo procedūrą, surašymo iki pačio kreipimosi į prokuratūrą yra įvairūs – nuo 3 die</w:t>
      </w:r>
      <w:r w:rsidR="005A6A70">
        <w:rPr>
          <w:rFonts w:ascii="Times New Roman" w:eastAsia="Times New Roman" w:hAnsi="Times New Roman" w:cs="Times New Roman"/>
          <w:sz w:val="24"/>
          <w:szCs w:val="24"/>
          <w:lang w:val="lt-LT" w:eastAsia="lt-LT"/>
        </w:rPr>
        <w:t>nų iki 4 mėnesių. Antikorupciniu</w:t>
      </w:r>
      <w:r w:rsidRPr="00CE1F27">
        <w:rPr>
          <w:rFonts w:ascii="Times New Roman" w:eastAsia="Times New Roman" w:hAnsi="Times New Roman" w:cs="Times New Roman"/>
          <w:sz w:val="24"/>
          <w:szCs w:val="24"/>
          <w:lang w:val="lt-LT" w:eastAsia="lt-LT"/>
        </w:rPr>
        <w:t xml:space="preserve"> požiūriu netikslus, neapibrėžtas ir netinkamas terminų skaičiavimas laikytinas ydingu ir paliekančiu galimybę laiku nepradėti pažeisto viešojo intereso gynimo proceso. Manytina, kad teisinis reguliavimas turėtų būti konkrečiai apibrėžtas, nes teikiant ieškinius egzistuoja rizika pralaimėti bylas dėl senaties termino, dėl ko nukentės visuomenės (viešasis) interesas.</w:t>
      </w:r>
    </w:p>
    <w:p w14:paraId="4336036A" w14:textId="77777777" w:rsidR="00992BC2" w:rsidRPr="00D700CC" w:rsidRDefault="00CE1F27" w:rsidP="00CE1F27">
      <w:pPr>
        <w:tabs>
          <w:tab w:val="left" w:pos="142"/>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Atsižvelgiant į tai kas išdėstyta,</w:t>
      </w:r>
      <w:r w:rsidRPr="00CE1F27">
        <w:rPr>
          <w:rFonts w:ascii="Times New Roman" w:eastAsia="Times New Roman" w:hAnsi="Times New Roman" w:cs="Times New Roman"/>
          <w:b/>
          <w:sz w:val="24"/>
          <w:szCs w:val="24"/>
          <w:lang w:val="lt-LT" w:eastAsia="lt-LT"/>
        </w:rPr>
        <w:t xml:space="preserve"> </w:t>
      </w:r>
      <w:r w:rsidR="00992BC2" w:rsidRPr="00D700CC">
        <w:rPr>
          <w:rFonts w:ascii="Times New Roman" w:eastAsia="Times New Roman" w:hAnsi="Times New Roman" w:cs="Times New Roman"/>
          <w:b/>
          <w:i/>
          <w:sz w:val="24"/>
          <w:szCs w:val="24"/>
          <w:lang w:val="lt-LT" w:eastAsia="lt-LT"/>
        </w:rPr>
        <w:t>VTPSI siūlome</w:t>
      </w:r>
      <w:r w:rsidR="00992BC2">
        <w:rPr>
          <w:rFonts w:ascii="Times New Roman" w:eastAsia="Times New Roman" w:hAnsi="Times New Roman" w:cs="Times New Roman"/>
          <w:b/>
          <w:sz w:val="24"/>
          <w:szCs w:val="24"/>
          <w:lang w:val="lt-LT" w:eastAsia="lt-LT"/>
        </w:rPr>
        <w:t xml:space="preserve"> </w:t>
      </w:r>
      <w:r w:rsidR="00992BC2" w:rsidRPr="00D700CC">
        <w:rPr>
          <w:rFonts w:ascii="Times New Roman" w:eastAsia="Times New Roman" w:hAnsi="Times New Roman" w:cs="Times New Roman"/>
          <w:sz w:val="24"/>
          <w:szCs w:val="24"/>
          <w:lang w:val="lt-LT" w:eastAsia="lt-LT"/>
        </w:rPr>
        <w:t xml:space="preserve">vidaus teisės akte nustatyti terminą, per kurį </w:t>
      </w:r>
      <w:r w:rsidR="00930BAE">
        <w:rPr>
          <w:rFonts w:ascii="Times New Roman" w:eastAsia="Times New Roman" w:hAnsi="Times New Roman" w:cs="Times New Roman"/>
          <w:sz w:val="24"/>
          <w:szCs w:val="24"/>
          <w:lang w:val="lt-LT" w:eastAsia="lt-LT"/>
        </w:rPr>
        <w:t xml:space="preserve">VTPSI </w:t>
      </w:r>
      <w:r w:rsidR="00992BC2" w:rsidRPr="00D700CC">
        <w:rPr>
          <w:rFonts w:ascii="Times New Roman" w:eastAsia="Times New Roman" w:hAnsi="Times New Roman" w:cs="Times New Roman"/>
          <w:sz w:val="24"/>
          <w:szCs w:val="24"/>
          <w:lang w:val="lt-LT" w:eastAsia="lt-LT"/>
        </w:rPr>
        <w:t>tu</w:t>
      </w:r>
      <w:r w:rsidR="00930BAE" w:rsidRPr="00930BAE">
        <w:rPr>
          <w:rFonts w:ascii="Times New Roman" w:eastAsia="Times New Roman" w:hAnsi="Times New Roman" w:cs="Times New Roman"/>
          <w:sz w:val="24"/>
          <w:szCs w:val="24"/>
          <w:lang w:val="lt-LT" w:eastAsia="lt-LT"/>
        </w:rPr>
        <w:t>ri</w:t>
      </w:r>
      <w:r w:rsidR="00930BAE" w:rsidRPr="00D700CC">
        <w:rPr>
          <w:rFonts w:ascii="Times New Roman" w:eastAsia="Times New Roman" w:hAnsi="Times New Roman" w:cs="Times New Roman"/>
          <w:sz w:val="24"/>
          <w:szCs w:val="24"/>
          <w:lang w:val="lt-LT" w:eastAsia="lt-LT"/>
        </w:rPr>
        <w:t xml:space="preserve"> kre</w:t>
      </w:r>
      <w:r w:rsidR="00930BAE" w:rsidRPr="0051108D">
        <w:rPr>
          <w:rFonts w:ascii="Times New Roman" w:eastAsia="Times New Roman" w:hAnsi="Times New Roman" w:cs="Times New Roman"/>
          <w:sz w:val="24"/>
          <w:szCs w:val="24"/>
          <w:lang w:val="lt-LT" w:eastAsia="lt-LT"/>
        </w:rPr>
        <w:t>iptis</w:t>
      </w:r>
      <w:r w:rsidR="00992BC2" w:rsidRPr="00D700CC">
        <w:rPr>
          <w:rFonts w:ascii="Times New Roman" w:eastAsia="Times New Roman" w:hAnsi="Times New Roman" w:cs="Times New Roman"/>
          <w:sz w:val="24"/>
          <w:szCs w:val="24"/>
          <w:lang w:val="lt-LT" w:eastAsia="lt-LT"/>
        </w:rPr>
        <w:t xml:space="preserve"> į prokuratūrą nuo tarnybinio pranešimo, su siūlymu pradėti galimų viešojo intereso pažeidimų nagrinėjimo procedūrą, </w:t>
      </w:r>
      <w:r w:rsidR="00930BAE" w:rsidRPr="00D700CC">
        <w:rPr>
          <w:rFonts w:ascii="Times New Roman" w:eastAsia="Times New Roman" w:hAnsi="Times New Roman" w:cs="Times New Roman"/>
          <w:sz w:val="24"/>
          <w:szCs w:val="24"/>
          <w:lang w:val="lt-LT" w:eastAsia="lt-LT"/>
        </w:rPr>
        <w:t xml:space="preserve">surašymo. </w:t>
      </w:r>
    </w:p>
    <w:p w14:paraId="0A2DCD22" w14:textId="77777777" w:rsidR="00CE1F27" w:rsidRDefault="00992BC2" w:rsidP="00CE1F27">
      <w:pPr>
        <w:tabs>
          <w:tab w:val="left" w:pos="142"/>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992BC2">
        <w:rPr>
          <w:rFonts w:ascii="Times New Roman" w:eastAsia="Times New Roman" w:hAnsi="Times New Roman" w:cs="Times New Roman"/>
          <w:b/>
          <w:i/>
          <w:sz w:val="24"/>
          <w:szCs w:val="24"/>
          <w:lang w:val="lt-LT" w:eastAsia="lt-LT"/>
        </w:rPr>
        <w:t xml:space="preserve"> </w:t>
      </w:r>
      <w:r w:rsidR="00CE1F27" w:rsidRPr="00CE1F27">
        <w:rPr>
          <w:rFonts w:ascii="Times New Roman" w:eastAsia="Times New Roman" w:hAnsi="Times New Roman" w:cs="Times New Roman"/>
          <w:b/>
          <w:i/>
          <w:sz w:val="24"/>
          <w:szCs w:val="24"/>
          <w:lang w:val="lt-LT" w:eastAsia="lt-LT"/>
        </w:rPr>
        <w:t>Aplinkos ministerijai siūlome</w:t>
      </w:r>
      <w:r w:rsidR="00CE1F27" w:rsidRPr="00CE1F27">
        <w:rPr>
          <w:rFonts w:ascii="Times New Roman" w:eastAsia="Times New Roman" w:hAnsi="Times New Roman" w:cs="Times New Roman"/>
          <w:sz w:val="24"/>
          <w:szCs w:val="24"/>
          <w:lang w:val="lt-LT" w:eastAsia="lt-LT"/>
        </w:rPr>
        <w:t xml:space="preserve"> inicijuoti Valstybinės teritorijų planavimo ir statybos priežiūros įstatymo pakeitimus, jame nustatant aiškų naikinamąjį terminą valstybinei priežiūrai vykdyti ir institucijoms kreiptis į teismą.</w:t>
      </w:r>
    </w:p>
    <w:p w14:paraId="22CCE383"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4.2.4. Neapibrėžti ir ilgi skundų nagrinėjimo terminai</w:t>
      </w:r>
      <w:r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b/>
          <w:i/>
          <w:sz w:val="24"/>
          <w:szCs w:val="24"/>
          <w:lang w:val="lt-LT" w:eastAsia="lt-LT"/>
        </w:rPr>
        <w:t xml:space="preserve">institucija nagrinėja skundus dėl savo veiksmų. </w:t>
      </w:r>
    </w:p>
    <w:p w14:paraId="2940D5BC"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Teritorijų planavimo ir statybos valstybinės priežiūros įstatymo 25 straipsnyje nustatyti bendri skundų nagrinėjimo terminai: </w:t>
      </w:r>
      <w:r w:rsidRPr="00CE1F27">
        <w:rPr>
          <w:rFonts w:ascii="Times New Roman" w:eastAsia="Times New Roman" w:hAnsi="Times New Roman" w:cs="Times New Roman"/>
          <w:i/>
          <w:sz w:val="24"/>
          <w:szCs w:val="24"/>
          <w:lang w:val="lt-LT" w:eastAsia="lt-LT"/>
        </w:rPr>
        <w:t>&lt;...&gt; skundai ir pranešimai išnagrinėjami ne vėliau kaip per 20 darbo dienų nuo visų privalomų pateikti dokumentų ir informacijos gavimo dienos; dėl objektyvių priežasčių šis terminas gali būti pratęsiamas iki 20 darbo dienų &lt;...&gt;</w:t>
      </w:r>
      <w:r w:rsidRPr="00CE1F27">
        <w:rPr>
          <w:rFonts w:ascii="Times New Roman" w:eastAsia="Times New Roman" w:hAnsi="Times New Roman" w:cs="Times New Roman"/>
          <w:sz w:val="24"/>
          <w:szCs w:val="24"/>
          <w:lang w:val="lt-LT" w:eastAsia="lt-LT"/>
        </w:rPr>
        <w:t>.  Tačiau šie terminai nėra taikomi, kai yra įtarimų, kad galimai pažeistas viešasis interesas</w:t>
      </w:r>
      <w:r w:rsidRPr="00CE1F27">
        <w:rPr>
          <w:rFonts w:ascii="Times New Roman" w:eastAsia="Times New Roman" w:hAnsi="Times New Roman" w:cs="Times New Roman"/>
          <w:sz w:val="24"/>
          <w:szCs w:val="24"/>
          <w:vertAlign w:val="superscript"/>
          <w:lang w:val="lt-LT" w:eastAsia="lt-LT"/>
        </w:rPr>
        <w:footnoteReference w:id="57"/>
      </w:r>
      <w:r w:rsidRPr="00CE1F27">
        <w:rPr>
          <w:rFonts w:ascii="Times New Roman" w:eastAsia="Times New Roman" w:hAnsi="Times New Roman" w:cs="Times New Roman"/>
          <w:sz w:val="24"/>
          <w:szCs w:val="24"/>
          <w:lang w:val="lt-LT" w:eastAsia="lt-LT"/>
        </w:rPr>
        <w:t xml:space="preserve">. Tokiu būdu, be viešojo intereso identifikavimo problematikos, taip pat atsiranda ir kitos problemos, susijusius su neapibrėžtu laike viešojo intereso gynimu, kas taip pat sunkina ir tyrimą (VTPSI sunku nustatyti seniai įvykusius faktus ir reikšmingas aplinkybes). Be to, tai gali pažeisti teisėtų lūkesčių, teisinio tikrumo, proporcingumo ir stabilumo principus (ypač kai nagrinėjamas statybą leidžiančių dokumentų ir kitų administracinių sprendimų teisėtumas). Tokiais atvejais taip pat egzistuoja ir didelė tikimybė, kad teismai netenkins VTPSI ieškinių būtent dėl minėtų teisės principų galimo pažeidimo, </w:t>
      </w:r>
      <w:r w:rsidRPr="00CE1F27">
        <w:rPr>
          <w:rFonts w:ascii="Times New Roman" w:eastAsia="Times New Roman" w:hAnsi="Times New Roman" w:cs="Times New Roman"/>
          <w:sz w:val="24"/>
          <w:szCs w:val="24"/>
          <w:lang w:val="lt-LT" w:eastAsia="lt-LT"/>
        </w:rPr>
        <w:lastRenderedPageBreak/>
        <w:t>taip pat  įvertinę ir viešojo bei privataus intereso santykį. Šiais atvejais taip pat kyla grėsmės ne tik dėl didelių bylinėjimosi išlaidų, bet ir žalų reikalavimo iš valstybės. Toks neapibrėžtumas teisiniuose</w:t>
      </w:r>
      <w:r w:rsidR="005A6A70">
        <w:rPr>
          <w:rFonts w:ascii="Times New Roman" w:eastAsia="Times New Roman" w:hAnsi="Times New Roman" w:cs="Times New Roman"/>
          <w:sz w:val="24"/>
          <w:szCs w:val="24"/>
          <w:lang w:val="lt-LT" w:eastAsia="lt-LT"/>
        </w:rPr>
        <w:t xml:space="preserve"> priežiūros santykiuose</w:t>
      </w:r>
      <w:r w:rsidRPr="00CE1F27">
        <w:rPr>
          <w:rFonts w:ascii="Times New Roman" w:eastAsia="Times New Roman" w:hAnsi="Times New Roman" w:cs="Times New Roman"/>
          <w:sz w:val="24"/>
          <w:szCs w:val="24"/>
          <w:lang w:val="lt-LT" w:eastAsia="lt-LT"/>
        </w:rPr>
        <w:t xml:space="preserve"> ydingas antikorupciniu požiūriu ir sudaro prielaidas korupcijos rizikai pasireikšti.</w:t>
      </w:r>
    </w:p>
    <w:p w14:paraId="3754492A" w14:textId="15786D61"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Kalbant apie skundų nagrinėjimą VTPSI, prokuratūra atkreipė dėmesį į tai, kad pasitaiko atvejų, kai VTPSI paskirti specialistai turintys padėti nustatyti galimus viešojo intereso pažeidimus ir ginti jį, ne tik kad nepadeda, bet dar ir klaidina prokurorą, kad nebūtų nustatytas padarytas teisės pažeidimas. </w:t>
      </w:r>
    </w:p>
    <w:p w14:paraId="3787AF1E"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i/>
          <w:sz w:val="24"/>
          <w:szCs w:val="24"/>
          <w:lang w:val="lt-LT" w:eastAsia="lt-LT"/>
        </w:rPr>
      </w:pPr>
      <w:r w:rsidRPr="00CE1F27">
        <w:rPr>
          <w:rFonts w:ascii="Times New Roman" w:eastAsia="Times New Roman" w:hAnsi="Times New Roman" w:cs="Times New Roman"/>
          <w:sz w:val="24"/>
          <w:szCs w:val="24"/>
          <w:lang w:val="lt-LT" w:eastAsia="lt-LT"/>
        </w:rPr>
        <w:t>Pavyzdžiui</w:t>
      </w:r>
      <w:r w:rsidR="0088197B">
        <w:rPr>
          <w:rStyle w:val="FootnoteReference"/>
          <w:rFonts w:ascii="Times New Roman" w:eastAsia="Times New Roman" w:hAnsi="Times New Roman" w:cs="Times New Roman"/>
          <w:sz w:val="24"/>
          <w:szCs w:val="24"/>
          <w:lang w:val="lt-LT" w:eastAsia="lt-LT"/>
        </w:rPr>
        <w:footnoteReference w:id="58"/>
      </w:r>
      <w:r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i/>
          <w:sz w:val="24"/>
          <w:szCs w:val="24"/>
          <w:lang w:val="lt-LT" w:eastAsia="lt-LT"/>
        </w:rPr>
        <w:t xml:space="preserve">2018 m. spalio 19 d. Šiaulių apygardos prokuratūroje gautas UAB “(duomenys neskelbtini)”  prašymas dėl sklypo nuomos teisėtumo ir viešojo intereso pažeidimo ištyrimo, kuriame nurodyta, kad 0,6270 ha žemės sklypas, unikalus numeris (duomenys neskelbtini), kadastrinis numeris (duomenys neskelbtini), esantis (duomenys neskelbtini), Šiauliai, yra išnuomotas UAB “(duomenys neskelbtini) ” pažeidžiant teisės aktų reikalavimus,  o taip pat savavališkai šiame žemės sklype pastatytas sargo namelis, unikalus numeris (duomenys neskelbtini). Siekiant išsiaiškinti, ar pastatas žemės sklype, pastatytas nepažeidžiant teisės aktų, reglamentuojančių statybos leidimo išdavimo, statybos užbaigimą, nuostatas, buvo kreiptasi į Šiaulių teritorijų planavimo ir statybos valstybinės priežiūros departamentą dėl specialisto padėti nustatyti galimus viešojo intereso pažeidimus paskyrimo. Tam buvo deleguotas Valstybinės teritorijų planavimo ir statybos inspekcijos prie Aplinkos ministerijos Šiaulių teritorijų planavimo ir statybos valstybinės priežiūros departamento Teritorijų planavimo ir statybos valstybinės priežiūros skyriaus patarėjas A.P. Pažymėtina, kad A. P. buvo statybos užbaigimo komisijos, kuri  nustatė, kad kitos paskirties pastatas – sargo namelis, neypatingas statinys, nauja statyba, atitinka statinio projekto sprendinius, ir nustatė, kad statinio statyba baigta. Taip pat A. P. 2015 m. birželio 19 d. atliko statybos patikrinimą, nagrinėjant Nacionalinės žemės tarnybos prie Žemės ūkio ministerijos Šiaulių skyriaus skundą dėl galimai savavališkai pastatyto pastato valstybei priklausančiame žemės sklype (duomenys neskelbtini). Valstybinės teritorijų planavimo ir statybos inspekcijos prie Aplinkos ministerijos Šiaulių teritorijų planavimo ir statybos valstybinės priežiūros departamento Teritorijų planavimo ir statybos valstybinės priežiūros skyriaus patarėjas A. P., Šiaulių apygardos prokuratūroje paaiškino, kad  statybos leidimas išduotas bei statybos užbaigimo aktas surašytas nepažeidžiant teisės aktų reikalavimų: statybos leidimas išduotas galiojant valstybinės žemės nuomos sutarčiai ir tik statybos leidimui gauti reikėjo žemės nuomos sutarties, statybos darbai buvo vykdomi galiojant statybos leidimui (nustatyta pagal statytojo raštišką paaiškinimą).  Po paskirto specialisto padėti nustatyti galimus viešojo intereso pažeidimus paaiškinimų, analizuojant teisės aktus, reglamentuojančius statybos užbaigimą, nustatyta, kad statybų užbaigimo procedūra net negalėjo būti pradėta, t. y. negalėjo būti priimtas  statytojo prašymas išduoti aktą. Nagrinėjamu atveju dėl valstybės </w:t>
      </w:r>
      <w:r w:rsidRPr="00CE1F27">
        <w:rPr>
          <w:rFonts w:ascii="Times New Roman" w:eastAsia="Times New Roman" w:hAnsi="Times New Roman" w:cs="Times New Roman"/>
          <w:i/>
          <w:sz w:val="24"/>
          <w:szCs w:val="24"/>
          <w:lang w:val="lt-LT" w:eastAsia="lt-LT"/>
        </w:rPr>
        <w:lastRenderedPageBreak/>
        <w:t xml:space="preserve">tarnautojo – Valstybinės teritorijų planavimo ir statybos inspekcijos prie Aplinkos ministerijos Šiaulių teritorijų planavimo ir statybos valstybinės priežiūros departamento Teritorijų planavimo ir statybos valstybinės priežiūros skyriaus patarėjo A. P. veiksmų, nagrinėjant Nacionalinės žemės tarnybos prie Žemės ūkio ministerijos Šiaulių skyriaus skundą dėl galimai savavališkai pastatyto pastato valstybei priklausančiame žemės sklype bei pasirašant  2015 m.  spalio 27 d. Statybos užbaigimo aktą Nr. SUA-60-151027-00176 buvo sudarytos sąlygos UAB „(duomenys neskelbtini)“ įgyti teisę į valstybinės žemės sklypo nuomą ne aukciono tvarka. A. P., kaip specialisto teritorijų planavimo ir statybų srityje, kuris privalo gerai išmanyti teisės aktų, reglamentuojančių teritorijų planavimą, statybą, teritorijų planavimo ir statybos valstybinę priežiūrą, nuostatas, paskirto padėti prokurorui nustatyti galimus viešojo intereso pažeidimus, paaiškinimai prieštaraujantys teisės aktų nuostatoms vertintini kaip siekis pateisinti savo veiksmus 2015 m. birželio 19 d. atliekant patikrinimą  ir 2015 m. spalio 27 d. pasirašant Statybos užbaigimo aktą. A. P. neatliko savo pareigos padėti prokurorui  nustatyti galimus viešojo intereso pažeidimus.  </w:t>
      </w:r>
    </w:p>
    <w:p w14:paraId="6B55EA16" w14:textId="77777777" w:rsid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Taip pat atkreiptinas dėmesys, kad netinkama praktika, kai tas pats asmuo atlieka patikrinimą pagal skundą, tas pats asmuo skiriamas statybos užbaigimo komisijos pirmininku, o vėliau jis skiriamas kaip specialistas  padėti prokurorui nustatyti galimus  viešojo intereso pažeidimus. Tokiu atveju susidaro situacija, kad asmuo privalo vertinti savo veiksmų teisėtumą ir pagrįstumą. VTPSI privalo užtikrinti, kad valstybės tarnautojas skiriamas kaip specialistas prokurorui padėti nustatyti galimus viešojo intereso pažeidimus, nebūtų susijęs su administracinių aktų, kurie vertinami prokuroro atliekamame tyrime, priėmimu. Kaip jau buvo minėta šios korupcijos rizikos analizės 3 skyriuje, teritorijų planavimo dokumento patikrinimo aktai taip pat yra skundžiami juos išdavusiai institucijai. </w:t>
      </w:r>
    </w:p>
    <w:p w14:paraId="5A02462D"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Dar vienas pavyzdys dėl statybų žemės sklype A. Strazdelio g. 5, Vilniuje.</w:t>
      </w:r>
    </w:p>
    <w:p w14:paraId="244B13AD"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Advokatų bendrij</w:t>
      </w:r>
      <w:r w:rsidR="00930BAE">
        <w:rPr>
          <w:rFonts w:ascii="Times New Roman" w:eastAsia="Times New Roman" w:hAnsi="Times New Roman" w:cs="Times New Roman"/>
          <w:sz w:val="24"/>
          <w:szCs w:val="24"/>
          <w:lang w:val="lt-LT" w:eastAsia="lt-LT"/>
        </w:rPr>
        <w:t>a</w:t>
      </w:r>
      <w:r w:rsidRPr="00CE1F27">
        <w:rPr>
          <w:rFonts w:ascii="Times New Roman" w:eastAsia="Times New Roman" w:hAnsi="Times New Roman" w:cs="Times New Roman"/>
          <w:sz w:val="24"/>
          <w:szCs w:val="24"/>
          <w:lang w:val="lt-LT" w:eastAsia="lt-LT"/>
        </w:rPr>
        <w:t xml:space="preserve">  kliento vardu VTPSI 2018-02-02, 2018-07-26, 2018-08-23 ir 2018-09-27 teikė skundus, pranešimus ir prašymus dėl galimai neteisėtai Vilniaus miesto savivaldybės administracijos išduoto statybą leidžiančio dokumento vykdyti statybą žemės sklype A. Strazdelio g. 5, Vilniuje, prašydamas atlikti šio statybą leidžiančio dokumento išdavimo teisėtumo patikrinimą, sustabdyti neteisėtą statybą ir pašalinti statybos padarinius, prašymą nagrinėti skubos tvarka, nes dėl užtverto servituto, įvykus gaisrui, negalėjo privažiuoti gaisro gesinimo technika, kas sukėlė pavojų žmonių sveikatai ir gyvybei. Pareiškėjai nurodė, kad projektinė dokumentacija, kurios pagrindu buvo išduotas statybos leidimas, pažeidžia teisės aktų, nustatančių normatyvinius insoliacijos rodiklius, reikalavimus; su projektine dokumentacija, siekiant įgyti statybą leidžiantį dokumentą buvo pateikta galimai suklastota sutartis; projekto dalis „Sklypo sutvarkymas“ parengta specialisto neturinčio atestato šiai daliai rengti; pagal išduotą statybos leidimą statybos darbai žemės sklype negali būti vykdomi, nes Nacionalinė žemės tarnyba pripažino, kad  2006 metais nustatytas servitutas buvo panaikintas neteisėtai, taip pat kad niekada neegzistavo materialinis pagrindas servituto panaikinimui ir </w:t>
      </w:r>
      <w:r w:rsidRPr="00CE1F27">
        <w:rPr>
          <w:rFonts w:ascii="Times New Roman" w:eastAsia="Times New Roman" w:hAnsi="Times New Roman" w:cs="Times New Roman"/>
          <w:sz w:val="24"/>
          <w:szCs w:val="24"/>
          <w:lang w:val="lt-LT" w:eastAsia="lt-LT"/>
        </w:rPr>
        <w:lastRenderedPageBreak/>
        <w:t xml:space="preserve">žemės sklype statybos darbai yra neteisėti; įgyvendinant projektinėje dokumentacijoje numatytus sprendinius yra nugriauta daugiau nei trečdalis istorinio kvartalo su dalimi Šv. Dvasios gatvės išklotinės ir pastato fasado, kurie yra saugotini; nėra Nacionalinės žemės tarnybos, kaip gretimo žemės sklypo savininko, sutikimo tvoros ir kitų pastatų statybai ant žemės sklypo ribos, t. y. nesilaikant nustatytų atstumų iki žemės sklypo, nors šie statiniai numatyti projekte. </w:t>
      </w:r>
    </w:p>
    <w:p w14:paraId="6F3E99D4"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Tačiau VTPSI nesiėmė jokių veiksmų ir šių pareiškėjų skundų nenagrinėjo, atsakymų nepateikė. Pareiškėjai 2018-09-27 raštu kreipėsi į Aplinkos ministeriją prašydami užtikrinti skubų statybą leidžiančio dokumento statybai žemės sklype A. Strazdelio g. 5 išdavimo teisėtumo patikrinimą, nes VTPSI nepateikė atsakymo daugiau nei pusė metų. Raštas Aplinkos ministerijoje buvo gautas ir registruotas 2018-09-27, registracijos numeris D7-12658. Tačiau, kaip paaiškėjo pareiškėjui pasiteiravus po kurio laiko, minėtas raštas buvo perduotas nagrinėti pačiai VTPSI, o Aplinkos ministerijoje nagrinėjamas nebuvo. Aplinkos ministerija 2019-03-05 raštu įpareigojo VTPSI skubiai atsakyti į visus rašte keliamus pareiškėjo klausimus, įvertinti pateiktą informaciją ir darbuotojų veiksmus dėl praleistų terminų atsakant į siųstus pranešimus. Aplinkos ministerija atsakyme pareiškėjui taip pat pažymėjo, kad pagal pavestas jai funkcijas, teritorijų planavimo ir statybos valstybinės priežiūros ministerija nevykdo, taip pat nevertina pavaldžių institucijų, vykdant joms priskirtas funkcijas, priimtų administracinių sprendimų pagrįstumo ir teisėtumo. </w:t>
      </w:r>
    </w:p>
    <w:p w14:paraId="4FA04CE1" w14:textId="77777777" w:rsidR="00EE04C6" w:rsidRDefault="00D86EA4"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VTPSI 2019-04-30</w:t>
      </w:r>
      <w:r w:rsidR="00CE1F27" w:rsidRPr="00CE1F27">
        <w:rPr>
          <w:rFonts w:ascii="Times New Roman" w:eastAsia="Times New Roman" w:hAnsi="Times New Roman" w:cs="Times New Roman"/>
          <w:sz w:val="24"/>
          <w:szCs w:val="24"/>
          <w:lang w:val="lt-LT" w:eastAsia="lt-LT"/>
        </w:rPr>
        <w:t xml:space="preserve"> pateikė atsakymą pareiškėjui, nurodydama, kad</w:t>
      </w:r>
      <w:r w:rsidR="00EE04C6">
        <w:rPr>
          <w:rFonts w:ascii="Times New Roman" w:eastAsia="Times New Roman" w:hAnsi="Times New Roman" w:cs="Times New Roman"/>
          <w:sz w:val="24"/>
          <w:szCs w:val="24"/>
          <w:lang w:val="lt-LT" w:eastAsia="lt-LT"/>
        </w:rPr>
        <w:t>:</w:t>
      </w:r>
    </w:p>
    <w:p w14:paraId="53B23F1C" w14:textId="77777777" w:rsidR="00EE04C6" w:rsidRDefault="00EE04C6"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CE1F27" w:rsidRPr="00CE1F27">
        <w:rPr>
          <w:rFonts w:ascii="Times New Roman" w:eastAsia="Times New Roman" w:hAnsi="Times New Roman" w:cs="Times New Roman"/>
          <w:sz w:val="24"/>
          <w:szCs w:val="24"/>
          <w:lang w:val="lt-LT" w:eastAsia="lt-LT"/>
        </w:rPr>
        <w:t xml:space="preserve"> patikrino Lietuvos Respublikos statybos leidimų ir statybos valstybinės priežiūros informacinėje sistemoje „Infostatyba“ </w:t>
      </w:r>
      <w:r>
        <w:rPr>
          <w:rFonts w:ascii="Times New Roman" w:eastAsia="Times New Roman" w:hAnsi="Times New Roman" w:cs="Times New Roman"/>
          <w:sz w:val="24"/>
          <w:szCs w:val="24"/>
          <w:lang w:val="lt-LT" w:eastAsia="lt-LT"/>
        </w:rPr>
        <w:t>esančius dokumentus ir duomenis;</w:t>
      </w:r>
    </w:p>
    <w:p w14:paraId="782BFA2C" w14:textId="1C28D4C9" w:rsidR="00EE04C6"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 2018-09-17 atliko patikrinimą sklype, į patikrinimą buvo atvykę ir pareiškėjo atstovai. Patikrinimo pabaigti nepavyko, nes rangovas statytojos pasirinkimu pildo elektroninį statybos</w:t>
      </w:r>
      <w:r w:rsidR="00EE04C6">
        <w:rPr>
          <w:rFonts w:ascii="Times New Roman" w:eastAsia="Times New Roman" w:hAnsi="Times New Roman" w:cs="Times New Roman"/>
          <w:sz w:val="24"/>
          <w:szCs w:val="24"/>
          <w:lang w:val="lt-LT" w:eastAsia="lt-LT"/>
        </w:rPr>
        <w:t xml:space="preserve"> darbų žurnalą;</w:t>
      </w:r>
    </w:p>
    <w:p w14:paraId="4A29647E" w14:textId="77777777" w:rsidR="00EE04C6" w:rsidRDefault="00EE04C6"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5A6A70">
        <w:rPr>
          <w:rFonts w:ascii="Times New Roman" w:eastAsia="Times New Roman" w:hAnsi="Times New Roman" w:cs="Times New Roman"/>
          <w:sz w:val="24"/>
          <w:szCs w:val="24"/>
          <w:lang w:val="lt-LT" w:eastAsia="lt-LT"/>
        </w:rPr>
        <w:t xml:space="preserve"> 2019-03-04 raštu</w:t>
      </w:r>
      <w:r w:rsidR="00CE1F27" w:rsidRPr="00CE1F27">
        <w:rPr>
          <w:rFonts w:ascii="Times New Roman" w:eastAsia="Times New Roman" w:hAnsi="Times New Roman" w:cs="Times New Roman"/>
          <w:sz w:val="24"/>
          <w:szCs w:val="24"/>
          <w:lang w:val="lt-LT" w:eastAsia="lt-LT"/>
        </w:rPr>
        <w:t xml:space="preserve"> Nr. (23.5)-2D-3013 kreipėsi į Kultūros paveldo departamentą prie Kultūros ministerijos</w:t>
      </w:r>
      <w:r w:rsidR="00D86EA4">
        <w:rPr>
          <w:rStyle w:val="FootnoteReference"/>
          <w:rFonts w:ascii="Times New Roman" w:eastAsia="Times New Roman" w:hAnsi="Times New Roman" w:cs="Times New Roman"/>
          <w:sz w:val="24"/>
          <w:szCs w:val="24"/>
          <w:lang w:val="lt-LT" w:eastAsia="lt-LT"/>
        </w:rPr>
        <w:footnoteReference w:id="59"/>
      </w:r>
      <w:r w:rsidR="00CE1F27" w:rsidRPr="00CE1F27">
        <w:rPr>
          <w:rFonts w:ascii="Times New Roman" w:eastAsia="Times New Roman" w:hAnsi="Times New Roman" w:cs="Times New Roman"/>
          <w:sz w:val="24"/>
          <w:szCs w:val="24"/>
          <w:lang w:val="lt-LT" w:eastAsia="lt-LT"/>
        </w:rPr>
        <w:t xml:space="preserve"> ir Nacionalinio visuomenės sveikatos centro prie Sveikatos apsaugos ministerijos Vilniaus departamentą dėl tarnybinės paga</w:t>
      </w:r>
      <w:r>
        <w:rPr>
          <w:rFonts w:ascii="Times New Roman" w:eastAsia="Times New Roman" w:hAnsi="Times New Roman" w:cs="Times New Roman"/>
          <w:sz w:val="24"/>
          <w:szCs w:val="24"/>
          <w:lang w:val="lt-LT" w:eastAsia="lt-LT"/>
        </w:rPr>
        <w:t>lbos;</w:t>
      </w:r>
    </w:p>
    <w:p w14:paraId="31010F04" w14:textId="77777777" w:rsidR="00EE04C6" w:rsidRDefault="00EE04C6"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CE1F27" w:rsidRPr="00CE1F27">
        <w:rPr>
          <w:rFonts w:ascii="Times New Roman" w:eastAsia="Times New Roman" w:hAnsi="Times New Roman" w:cs="Times New Roman"/>
          <w:sz w:val="24"/>
          <w:szCs w:val="24"/>
          <w:lang w:val="lt-LT" w:eastAsia="lt-LT"/>
        </w:rPr>
        <w:t xml:space="preserve"> 2019-03-04 kreipėsi į Vilniaus apygardos prokuratūrą dėl tyrimo atlikimo Baudžiamojo kodekso 300 straipsnio 1 dalyje numatytai veikai nustatyti. Vilniaus apskrities vyriausiojo policijos komisariato Vilniaus miesto pirmojo policijos komisariato 1-asis veiklos skyrius 2019-04-12 informavo apie pradėtą ikiteisminį tyrimą. </w:t>
      </w:r>
    </w:p>
    <w:p w14:paraId="10A9CCBF"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VTPSI informavo pareiškėją, kad jo skundų nagrinėjimo terminas pratęsiamas ir bus išnagrinėtas per 20 darbo dienų nuo ikiteisminio tyrimo rezultatų gavimo.</w:t>
      </w:r>
    </w:p>
    <w:p w14:paraId="5D206904" w14:textId="19B31459"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lastRenderedPageBreak/>
        <w:t xml:space="preserve">Nors statyba, vykdoma žemės sklype A. Strazdelio g. 5 yra net kelių priežiūros institucijų kompetencijos ribose, t. y. tiek Kultūros paveldo departamento, tiek Nacionalinės žemės tarnybos, tiek VTPSI, tačiau nei viena iš institucijų laiku ir tinkamai nesiėmė veiksmų galimiems teisės pažeidimams, o tuo pačiu ir viešojo intereso pažeidimui nustatyti, taip pat laiku ir operatyviai apginti </w:t>
      </w:r>
      <w:r w:rsidR="00F45819">
        <w:rPr>
          <w:rFonts w:ascii="Times New Roman" w:eastAsia="Times New Roman" w:hAnsi="Times New Roman" w:cs="Times New Roman"/>
          <w:sz w:val="24"/>
          <w:szCs w:val="24"/>
          <w:lang w:val="lt-LT" w:eastAsia="lt-LT"/>
        </w:rPr>
        <w:t xml:space="preserve">galimai </w:t>
      </w:r>
      <w:r w:rsidRPr="00CE1F27">
        <w:rPr>
          <w:rFonts w:ascii="Times New Roman" w:eastAsia="Times New Roman" w:hAnsi="Times New Roman" w:cs="Times New Roman"/>
          <w:sz w:val="24"/>
          <w:szCs w:val="24"/>
          <w:lang w:val="lt-LT" w:eastAsia="lt-LT"/>
        </w:rPr>
        <w:t xml:space="preserve">pažeistus viešuosius gėrius. VTPSI, o kartu ir Aplinkos ministerija, neužtikrino Lietuvos Respublikos viešojo administravimo įstatymo nuostatų dėl skundų nagrinėjimo tinkamo įgyvendinimo. Taip pat ši situacija iliustruoja ne tik </w:t>
      </w:r>
      <w:r w:rsidR="00DB64B7">
        <w:rPr>
          <w:rFonts w:ascii="Times New Roman" w:eastAsia="Times New Roman" w:hAnsi="Times New Roman" w:cs="Times New Roman"/>
          <w:sz w:val="24"/>
          <w:szCs w:val="24"/>
          <w:lang w:val="lt-LT" w:eastAsia="lt-LT"/>
        </w:rPr>
        <w:t>galimo</w:t>
      </w:r>
      <w:r w:rsidR="00DB64B7"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sz w:val="24"/>
          <w:szCs w:val="24"/>
          <w:lang w:val="lt-LT" w:eastAsia="lt-LT"/>
        </w:rPr>
        <w:t xml:space="preserve">viešojo intereso pažeidimo </w:t>
      </w:r>
      <w:r w:rsidR="00DB64B7">
        <w:rPr>
          <w:rFonts w:ascii="Times New Roman" w:eastAsia="Times New Roman" w:hAnsi="Times New Roman" w:cs="Times New Roman"/>
          <w:sz w:val="24"/>
          <w:szCs w:val="24"/>
          <w:lang w:val="lt-LT" w:eastAsia="lt-LT"/>
        </w:rPr>
        <w:t>ne</w:t>
      </w:r>
      <w:r w:rsidRPr="00CE1F27">
        <w:rPr>
          <w:rFonts w:ascii="Times New Roman" w:eastAsia="Times New Roman" w:hAnsi="Times New Roman" w:cs="Times New Roman"/>
          <w:sz w:val="24"/>
          <w:szCs w:val="24"/>
          <w:lang w:val="lt-LT" w:eastAsia="lt-LT"/>
        </w:rPr>
        <w:t>nustatymą, bet ir ydingą skundų nagrinėjimo tvarką, kuomet VTPSI perduodami nagrinėti jos pačios skundžiami veiksmai ar neveikimas.</w:t>
      </w:r>
    </w:p>
    <w:p w14:paraId="3F69B00B"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Atsižvelgiant į tai, kas išdėstytą, </w:t>
      </w:r>
      <w:r w:rsidRPr="00CE1F27">
        <w:rPr>
          <w:rFonts w:ascii="Times New Roman" w:eastAsia="Times New Roman" w:hAnsi="Times New Roman" w:cs="Times New Roman"/>
          <w:b/>
          <w:i/>
          <w:sz w:val="24"/>
          <w:szCs w:val="24"/>
          <w:lang w:val="lt-LT" w:eastAsia="lt-LT"/>
        </w:rPr>
        <w:t>Aplinkos ministerijai siūlome</w:t>
      </w:r>
      <w:r w:rsidRPr="00CE1F27">
        <w:rPr>
          <w:rFonts w:ascii="Times New Roman" w:eastAsia="Times New Roman" w:hAnsi="Times New Roman" w:cs="Times New Roman"/>
          <w:sz w:val="24"/>
          <w:szCs w:val="24"/>
          <w:lang w:val="lt-LT" w:eastAsia="lt-LT"/>
        </w:rPr>
        <w:t xml:space="preserve"> atsisakyti ydingos praktikos pavesti institucijai, kurios veiksmai (ar neveikimas) yra skundžiami, nagrinėti skundus savo pačios atžvilgiu</w:t>
      </w:r>
      <w:r w:rsidR="00DB64B7">
        <w:rPr>
          <w:rFonts w:ascii="Times New Roman" w:eastAsia="Times New Roman" w:hAnsi="Times New Roman" w:cs="Times New Roman"/>
          <w:sz w:val="24"/>
          <w:szCs w:val="24"/>
          <w:lang w:val="lt-LT" w:eastAsia="lt-LT"/>
        </w:rPr>
        <w:t xml:space="preserve"> ir tai aiškiai įtvirtinti teisės aktuose</w:t>
      </w:r>
      <w:r w:rsidR="0024482A">
        <w:rPr>
          <w:rFonts w:ascii="Times New Roman" w:eastAsia="Times New Roman" w:hAnsi="Times New Roman" w:cs="Times New Roman"/>
          <w:sz w:val="24"/>
          <w:szCs w:val="24"/>
          <w:lang w:val="lt-LT" w:eastAsia="lt-LT"/>
        </w:rPr>
        <w:t>.</w:t>
      </w:r>
    </w:p>
    <w:p w14:paraId="54937DEC"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Taip pat siekdami išvengti problemų, susijusių su:</w:t>
      </w:r>
    </w:p>
    <w:p w14:paraId="39529E1A"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neapibrėžtu laike viešojo intereso gynimu, sunkinančių ir patį tyrimą (VTPSI sunku nustatyti seniai įvykusius faktus ir reikšmingas aplinkybes);</w:t>
      </w:r>
    </w:p>
    <w:p w14:paraId="31881D58"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galimybe pažeisti teisėtų lūkesčių, teisinio tikrumo, proporcingumo ir stabilumo principus (ypač kai nagrinėjamas statybą leidžiančių dokumentų ir kitų administracinių sprendimų teisėtumas);</w:t>
      </w:r>
    </w:p>
    <w:p w14:paraId="4DDA80E6"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egzistuojančia tikimybe, kad teismai netenkins VTPSI ieškinių būtent dėl minėtų teisės principų galimo pažeidimo, taip pat įvertinę ir viešojo bei privataus intereso santykį;</w:t>
      </w:r>
    </w:p>
    <w:p w14:paraId="528FDFC7"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 - kylančia grėsme ne tik dėl didelių bylinėjimosi išlaidų, bet ir žalų reikalavimo iš valstybės</w:t>
      </w:r>
    </w:p>
    <w:p w14:paraId="7488C888" w14:textId="77777777" w:rsid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b/>
          <w:i/>
          <w:sz w:val="24"/>
          <w:szCs w:val="24"/>
          <w:lang w:val="lt-LT" w:eastAsia="lt-LT"/>
        </w:rPr>
        <w:t>Aplinkos ministerijai siūlome</w:t>
      </w:r>
      <w:r w:rsidRPr="00CE1F27">
        <w:rPr>
          <w:rFonts w:ascii="Times New Roman" w:eastAsia="Times New Roman" w:hAnsi="Times New Roman" w:cs="Times New Roman"/>
          <w:sz w:val="24"/>
          <w:szCs w:val="24"/>
          <w:lang w:val="lt-LT" w:eastAsia="lt-LT"/>
        </w:rPr>
        <w:t xml:space="preserve"> inicijuoti atitinkamus teisės aktų pakeitimus, juose įtvirtinant saugiklius viešojo ir privataus intereso dermei</w:t>
      </w:r>
      <w:r w:rsidR="00101386">
        <w:rPr>
          <w:rFonts w:ascii="Times New Roman" w:eastAsia="Times New Roman" w:hAnsi="Times New Roman" w:cs="Times New Roman"/>
          <w:sz w:val="24"/>
          <w:szCs w:val="24"/>
          <w:lang w:val="lt-LT" w:eastAsia="lt-LT"/>
        </w:rPr>
        <w:t xml:space="preserve"> ginti</w:t>
      </w:r>
      <w:r w:rsidRPr="00CE1F27">
        <w:rPr>
          <w:rFonts w:ascii="Times New Roman" w:eastAsia="Times New Roman" w:hAnsi="Times New Roman" w:cs="Times New Roman"/>
          <w:sz w:val="24"/>
          <w:szCs w:val="24"/>
          <w:lang w:val="lt-LT" w:eastAsia="lt-LT"/>
        </w:rPr>
        <w:t xml:space="preserve">, svarstyti galimybę apie didesnį visuomenės ir viešąjį interesą ginančių subjektų įsitraukimą į pirmines statybos stadijas (iki leidimo išdavimo ir iš karto jį išdavus), trumpinti skundų nagrinėjimo terminus dėl administracinių sprendimų (išskyrus nusikalstamų veikų atvejus), orientuotis į rizikingiausių objektų platesnį ir išsamesnį tikrinimą VTPSI, peržiūrint pačios VTPSI veiklos modelį (kadangi šiuo metu plačios apimties paslaugų teikimas ir galimai nepakankami žmogiškieji ištekliai neleidžia užtikrinti efektyvaus modelio).     </w:t>
      </w:r>
    </w:p>
    <w:p w14:paraId="3E81F12F" w14:textId="77777777" w:rsidR="00CE1F27" w:rsidRPr="00CE1F27" w:rsidRDefault="00CE1F27" w:rsidP="00CE1F27">
      <w:pPr>
        <w:tabs>
          <w:tab w:val="left" w:pos="0"/>
          <w:tab w:val="left" w:pos="1134"/>
        </w:tabs>
        <w:spacing w:after="0"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4.3. Kiti teisinio reglamentavimo trūkumai, apsunkinantys viešojo intereso pažeidimų nustatymą ir jo gynimą</w:t>
      </w:r>
    </w:p>
    <w:p w14:paraId="1A0E6195"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Nors iš Teritorijų planavimo ir statybos valstybinės priežiūros įstatymo nuostatų VTPSI kyla prievolė atlikti šių procesų valstybinę priežiūrą, tačiau pagal šio įstatymo 8 straipsnio 2 dalį ir 22 straipsnį VTPSI nepriskirta funkcija atlikti kadastrinių ir/ar geodezinių matavimų. Todėl valstybės institucijos negali suteikti prokurorui kvalifikuotos pagalbos nustatant galimus viešojo intereso pažeidimus (pavyzdžiui, dėl pastatų minimalaus atstumo iki sklypo ribos, statinio aukščio). Šią problematiką iškėlė Lietuvos Respublikos </w:t>
      </w:r>
      <w:r w:rsidRPr="00CE1F27">
        <w:rPr>
          <w:rFonts w:ascii="Times New Roman" w:eastAsia="Times New Roman" w:hAnsi="Times New Roman" w:cs="Times New Roman"/>
          <w:sz w:val="24"/>
          <w:szCs w:val="24"/>
          <w:lang w:val="lt-LT" w:eastAsia="lt-LT"/>
        </w:rPr>
        <w:lastRenderedPageBreak/>
        <w:t xml:space="preserve">generalinė prokuratūra gindama viešąjį interesą, nes ji taip pat negali atlikti tokio pobūdžio matavimų, nes iškiltų būtinybė samdyti matininką. </w:t>
      </w:r>
      <w:r w:rsidRPr="00CE1F27">
        <w:rPr>
          <w:rFonts w:ascii="Times New Roman" w:eastAsia="Times New Roman" w:hAnsi="Times New Roman" w:cs="Times New Roman"/>
          <w:i/>
          <w:sz w:val="24"/>
          <w:szCs w:val="24"/>
          <w:lang w:val="lt-LT" w:eastAsia="lt-LT"/>
        </w:rPr>
        <w:t>VTPSI išvadą, kad statinys atitinka esminius statinio projekto sprendinius, daro pagal statytojo pateiktus kadastrinius ir geodezinius matavimus</w:t>
      </w:r>
      <w:r w:rsidRPr="00CE1F27">
        <w:rPr>
          <w:rFonts w:ascii="Times New Roman" w:eastAsia="Times New Roman" w:hAnsi="Times New Roman" w:cs="Times New Roman"/>
          <w:sz w:val="24"/>
          <w:szCs w:val="24"/>
          <w:lang w:val="lt-LT" w:eastAsia="lt-LT"/>
        </w:rPr>
        <w:t>. Prokuratūros teigimu, užklausus ar nepažeisti insoliacijos reikalavimai, VTPSI remiasi projekto bendrosios dalies aiškinamuoju raštu, kuriame deklaruojama, kad projektuojamo namo statybos darbai neturės įtakos gyventojams ir kaimyninėms teritorijoms bei tuo, kad projekto sprendinių atitiktį nustatytiems reikalavima</w:t>
      </w:r>
      <w:r w:rsidR="00C65174">
        <w:rPr>
          <w:rFonts w:ascii="Times New Roman" w:eastAsia="Times New Roman" w:hAnsi="Times New Roman" w:cs="Times New Roman"/>
          <w:sz w:val="24"/>
          <w:szCs w:val="24"/>
          <w:lang w:val="lt-LT" w:eastAsia="lt-LT"/>
        </w:rPr>
        <w:t>m</w:t>
      </w:r>
      <w:r w:rsidRPr="00CE1F27">
        <w:rPr>
          <w:rFonts w:ascii="Times New Roman" w:eastAsia="Times New Roman" w:hAnsi="Times New Roman" w:cs="Times New Roman"/>
          <w:sz w:val="24"/>
          <w:szCs w:val="24"/>
          <w:lang w:val="lt-LT" w:eastAsia="lt-LT"/>
        </w:rPr>
        <w:t xml:space="preserve">s patikrino Nacionalinis visuomenės sveikatos centras prie Sveikatos apsaugos ministerijos. Prokuratūros teigimu, tokiu būdu realūs statybos ir teritorijų planavimo valstybinės priežiūros veiksmai neatliekami, išvados daromos remiantis suinteresuotų asmenų pateiktais dokumentais. </w:t>
      </w:r>
    </w:p>
    <w:p w14:paraId="34C24BE0" w14:textId="77777777" w:rsidR="00CE1F27" w:rsidRPr="0024482A" w:rsidRDefault="00CE1F27" w:rsidP="00D700CC">
      <w:pPr>
        <w:tabs>
          <w:tab w:val="left" w:pos="0"/>
          <w:tab w:val="left" w:pos="1134"/>
        </w:tabs>
        <w:spacing w:before="24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Teisinis reglamentavimas nenumato aiškių kriterijų, kada galima vertinti, kad pastatas daugiabutis, o ne dvibutis. Statybos techninis reglamentas STR 2.02.09:2005 „Vienbučiai ir dvibučiai gyvenamieji pastatai“ nenustato </w:t>
      </w:r>
      <w:r w:rsidR="00287CAF" w:rsidRPr="00CE1F27">
        <w:rPr>
          <w:rFonts w:ascii="Times New Roman" w:eastAsia="Times New Roman" w:hAnsi="Times New Roman" w:cs="Times New Roman"/>
          <w:i/>
          <w:sz w:val="24"/>
          <w:szCs w:val="24"/>
          <w:lang w:val="lt-LT" w:eastAsia="lt-LT"/>
        </w:rPr>
        <w:t>vienbučių</w:t>
      </w:r>
      <w:r w:rsidRPr="00CE1F27">
        <w:rPr>
          <w:rFonts w:ascii="Times New Roman" w:eastAsia="Times New Roman" w:hAnsi="Times New Roman" w:cs="Times New Roman"/>
          <w:i/>
          <w:sz w:val="24"/>
          <w:szCs w:val="24"/>
          <w:lang w:val="lt-LT" w:eastAsia="lt-LT"/>
        </w:rPr>
        <w:t xml:space="preserve"> ir dvibučių</w:t>
      </w:r>
      <w:r w:rsidRPr="00CE1F27">
        <w:rPr>
          <w:rFonts w:ascii="Times New Roman" w:eastAsia="Times New Roman" w:hAnsi="Times New Roman" w:cs="Times New Roman"/>
          <w:sz w:val="24"/>
          <w:szCs w:val="24"/>
          <w:lang w:val="lt-LT" w:eastAsia="lt-LT"/>
        </w:rPr>
        <w:t xml:space="preserve"> gyvenamųjų namų sąvokų ar kriterijų.  Nors minėto reglamento paskirtis yra nustatyti mažiausius techninius reikalavimus vienbučiams, dvibučiams ir sublokuotiems gyvenamiesiems pastatams, kurie taikomi projektuojant naują namą, rekonstruojant ar kapitališkai remontuojant esamą namą, tačiau nei šis reglamentas, nei kiti teisės aktai neatskleidžia šių definicijų atskirties kriterijų. Dėl to gali susidaryti sąlygos korupcijos rizikos veiksniams pasireikšti, pasinaudojant nepakankamu teisiniu reguliavimu, gali būti piktnaudžiaujama siekiant vykdyti nepagrįstas statybas.  Kai toks pastatas pastatomas, nėra draudimo jame suformuoti ne du, o daugiau nekilnojamojo turto vienetų, taip vienbutis ar dvibutis tampa daugiabučiu. Tokiu būdu sukuriamas statybos „teisėtumas“ kelia visuomenės nepasitenkinimą, tačiau, nesant aiškių atskyrimo kriterijų, VTPSI yra </w:t>
      </w:r>
      <w:r w:rsidR="00F86208">
        <w:rPr>
          <w:rFonts w:ascii="Times New Roman" w:eastAsia="Times New Roman" w:hAnsi="Times New Roman" w:cs="Times New Roman"/>
          <w:sz w:val="24"/>
          <w:szCs w:val="24"/>
          <w:lang w:val="lt-LT" w:eastAsia="lt-LT"/>
        </w:rPr>
        <w:t>sunkiau</w:t>
      </w:r>
      <w:r w:rsidR="00F86208" w:rsidRPr="00CE1F27">
        <w:rPr>
          <w:rFonts w:ascii="Times New Roman" w:eastAsia="Times New Roman" w:hAnsi="Times New Roman" w:cs="Times New Roman"/>
          <w:sz w:val="24"/>
          <w:szCs w:val="24"/>
          <w:lang w:val="lt-LT" w:eastAsia="lt-LT"/>
        </w:rPr>
        <w:t xml:space="preserve"> </w:t>
      </w:r>
      <w:r w:rsidRPr="00CE1F27">
        <w:rPr>
          <w:rFonts w:ascii="Times New Roman" w:eastAsia="Times New Roman" w:hAnsi="Times New Roman" w:cs="Times New Roman"/>
          <w:sz w:val="24"/>
          <w:szCs w:val="24"/>
          <w:lang w:val="lt-LT" w:eastAsia="lt-LT"/>
        </w:rPr>
        <w:t>ginti pažeist</w:t>
      </w:r>
      <w:r w:rsidR="00AD4DE9">
        <w:rPr>
          <w:rFonts w:ascii="Times New Roman" w:eastAsia="Times New Roman" w:hAnsi="Times New Roman" w:cs="Times New Roman"/>
          <w:sz w:val="24"/>
          <w:szCs w:val="24"/>
          <w:lang w:val="lt-LT" w:eastAsia="lt-LT"/>
        </w:rPr>
        <w:t>ą</w:t>
      </w:r>
      <w:r w:rsidRPr="00CE1F27">
        <w:rPr>
          <w:rFonts w:ascii="Times New Roman" w:eastAsia="Times New Roman" w:hAnsi="Times New Roman" w:cs="Times New Roman"/>
          <w:sz w:val="24"/>
          <w:szCs w:val="24"/>
          <w:lang w:val="lt-LT" w:eastAsia="lt-LT"/>
        </w:rPr>
        <w:t xml:space="preserve"> vieš</w:t>
      </w:r>
      <w:r w:rsidR="00AD4DE9">
        <w:rPr>
          <w:rFonts w:ascii="Times New Roman" w:eastAsia="Times New Roman" w:hAnsi="Times New Roman" w:cs="Times New Roman"/>
          <w:sz w:val="24"/>
          <w:szCs w:val="24"/>
          <w:lang w:val="lt-LT" w:eastAsia="lt-LT"/>
        </w:rPr>
        <w:t>ąjį</w:t>
      </w:r>
      <w:r w:rsidRPr="00CE1F27">
        <w:rPr>
          <w:rFonts w:ascii="Times New Roman" w:eastAsia="Times New Roman" w:hAnsi="Times New Roman" w:cs="Times New Roman"/>
          <w:sz w:val="24"/>
          <w:szCs w:val="24"/>
          <w:lang w:val="lt-LT" w:eastAsia="lt-LT"/>
        </w:rPr>
        <w:t xml:space="preserve"> interes</w:t>
      </w:r>
      <w:r w:rsidR="00AD4DE9">
        <w:rPr>
          <w:rFonts w:ascii="Times New Roman" w:eastAsia="Times New Roman" w:hAnsi="Times New Roman" w:cs="Times New Roman"/>
          <w:sz w:val="24"/>
          <w:szCs w:val="24"/>
          <w:lang w:val="lt-LT" w:eastAsia="lt-LT"/>
        </w:rPr>
        <w:t>ą</w:t>
      </w:r>
      <w:r w:rsidRPr="00CE1F27">
        <w:rPr>
          <w:rFonts w:ascii="Times New Roman" w:eastAsia="Times New Roman" w:hAnsi="Times New Roman" w:cs="Times New Roman"/>
          <w:sz w:val="24"/>
          <w:szCs w:val="24"/>
          <w:lang w:val="lt-LT" w:eastAsia="lt-LT"/>
        </w:rPr>
        <w:t>.</w:t>
      </w:r>
      <w:r w:rsidR="001C46E2" w:rsidRPr="001C46E2">
        <w:rPr>
          <w:rFonts w:ascii="Times New Roman" w:hAnsi="Times New Roman" w:cs="Times New Roman"/>
          <w:lang w:val="lt-LT"/>
        </w:rPr>
        <w:t xml:space="preserve"> </w:t>
      </w:r>
      <w:r w:rsidR="001C46E2" w:rsidRPr="0007513A">
        <w:rPr>
          <w:rFonts w:ascii="Times New Roman" w:eastAsia="Times New Roman" w:hAnsi="Times New Roman" w:cs="Times New Roman"/>
          <w:i/>
          <w:sz w:val="24"/>
          <w:szCs w:val="24"/>
          <w:lang w:val="lt-LT" w:eastAsia="lt-LT"/>
        </w:rPr>
        <w:t>Pažymėtina, kad Lietuvos Respubli</w:t>
      </w:r>
      <w:r w:rsidR="0007513A" w:rsidRPr="0007513A">
        <w:rPr>
          <w:rFonts w:ascii="Times New Roman" w:eastAsia="Times New Roman" w:hAnsi="Times New Roman" w:cs="Times New Roman"/>
          <w:i/>
          <w:sz w:val="24"/>
          <w:szCs w:val="24"/>
          <w:lang w:val="lt-LT" w:eastAsia="lt-LT"/>
        </w:rPr>
        <w:t xml:space="preserve">kos specialiųjų tyrimų tarnyba </w:t>
      </w:r>
      <w:r w:rsidR="001C46E2" w:rsidRPr="0007513A">
        <w:rPr>
          <w:rFonts w:ascii="Times New Roman" w:eastAsia="Times New Roman" w:hAnsi="Times New Roman" w:cs="Times New Roman"/>
          <w:i/>
          <w:sz w:val="24"/>
          <w:szCs w:val="24"/>
          <w:lang w:val="lt-LT" w:eastAsia="lt-LT"/>
        </w:rPr>
        <w:t xml:space="preserve">dar 2014 m. rugsėjo 11 d. Lietuvos Respublikos aplinkos ministerijai pateikė antikorupcinio vertinimo išvadą Nr. 4-01-5288 “Dėl teritorijų planavimo normų ir statybos techninio reglamento STR 2.02.09:2005 “Vienbučiai ir dvibučiai gyvenamieji pastatai” ir teikė pastabas dėl aptariamų sąvokų tikslinimo. </w:t>
      </w:r>
      <w:r w:rsidR="0024482A">
        <w:rPr>
          <w:rFonts w:ascii="Times New Roman" w:eastAsia="Times New Roman" w:hAnsi="Times New Roman" w:cs="Times New Roman"/>
          <w:sz w:val="24"/>
          <w:szCs w:val="24"/>
          <w:lang w:val="lt-LT" w:eastAsia="lt-LT"/>
        </w:rPr>
        <w:t>Tačiau į pastabas nebuvo atsižvelgta.</w:t>
      </w:r>
    </w:p>
    <w:p w14:paraId="1CE59370"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Paminėtinas pavyzdys dėl daugiabučio statybos žemės sklype Žirgo g. 129-129D, Vilniuje.</w:t>
      </w:r>
    </w:p>
    <w:p w14:paraId="2E55F8F8" w14:textId="77777777" w:rsid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Į VTPSI 2017-09-07 kreipėsi Vilniaus miesto Mileišiškių sodų 3-osios gatvės gyventojai, taip pat 2018-02-19 ir 2018-05-22 Saulėtekio gyventojų bendruomenė su pranešimais apie galimai neteisėtos statybos atvejį, kuomet galimai pažeidžiant statybos techninį reglamentą ir pažeidžiant statybos leidime nustatytus ribojimus (leidžiamą butų skaičių), butai, kurių kiekvieno plotas pagal statybos leidimą turi sudaryti apie 126 kv. m. vienbučiuose ir dvibučiuose namuose Žirgo g. 129-129D, Vilniuje, skaidomi į smulkesnes patalpas (apie 63 kv. m.), nors pagal statybos leidimą toks skaidymas yra draudžiamas, tam nepritaikyta infrastuktūra, neįrengtos automobilių parkavimo vietos, nesilaikoma pastatams privalomų </w:t>
      </w:r>
      <w:r w:rsidRPr="00CE1F27">
        <w:rPr>
          <w:rFonts w:ascii="Times New Roman" w:eastAsia="Times New Roman" w:hAnsi="Times New Roman" w:cs="Times New Roman"/>
          <w:sz w:val="24"/>
          <w:szCs w:val="24"/>
          <w:lang w:val="lt-LT" w:eastAsia="lt-LT"/>
        </w:rPr>
        <w:lastRenderedPageBreak/>
        <w:t xml:space="preserve">atstumų nuo sklypų ribų ir t.t. Todėl suinteresuota visuomenė prašo imtis veiksmų ir apginti pažeistą viešąjį interesą. </w:t>
      </w:r>
    </w:p>
    <w:p w14:paraId="333D0E4C" w14:textId="66ECB3FF" w:rsidR="006D7E6C" w:rsidRPr="00CE1F27" w:rsidRDefault="006D7E6C"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6D7E6C">
        <w:rPr>
          <w:rFonts w:ascii="Times New Roman" w:eastAsia="Times New Roman" w:hAnsi="Times New Roman" w:cs="Times New Roman"/>
          <w:sz w:val="24"/>
          <w:szCs w:val="24"/>
          <w:lang w:val="lt-LT" w:eastAsia="lt-LT"/>
        </w:rPr>
        <w:t xml:space="preserve">Gyventojų bendruomenės, besikreipiančios į VTPSI (taip ir į kitas institucijas) savo pareiškimuose nurodo, kad </w:t>
      </w:r>
      <w:r w:rsidRPr="006D7E6C">
        <w:rPr>
          <w:rFonts w:ascii="Times New Roman" w:eastAsia="Times New Roman" w:hAnsi="Times New Roman" w:cs="Times New Roman"/>
          <w:i/>
          <w:sz w:val="24"/>
          <w:szCs w:val="24"/>
          <w:lang w:val="lt-LT" w:eastAsia="lt-LT"/>
        </w:rPr>
        <w:t>„šiais adresais UAB „</w:t>
      </w:r>
      <w:r w:rsidR="001C1D67">
        <w:rPr>
          <w:rFonts w:ascii="Times New Roman" w:eastAsia="Times New Roman" w:hAnsi="Times New Roman" w:cs="Times New Roman"/>
          <w:i/>
          <w:sz w:val="24"/>
          <w:szCs w:val="24"/>
          <w:lang w:val="lt-LT" w:eastAsia="lt-LT"/>
        </w:rPr>
        <w:t>X</w:t>
      </w:r>
      <w:r w:rsidRPr="006D7E6C">
        <w:rPr>
          <w:rFonts w:ascii="Times New Roman" w:eastAsia="Times New Roman" w:hAnsi="Times New Roman" w:cs="Times New Roman"/>
          <w:i/>
          <w:sz w:val="24"/>
          <w:szCs w:val="24"/>
          <w:lang w:val="lt-LT" w:eastAsia="lt-LT"/>
        </w:rPr>
        <w:t>“ parduoda ne vienbučius 136 kv. m butus, o jų dalis po 68 kv. m., t. y. vienbučius galimai neteisėtai skaido į du būstus, nors Vilniaus m. savivaldybės išduotame statybos leidimas išduotas 10 butų”.</w:t>
      </w:r>
      <w:r w:rsidRPr="006D7E6C">
        <w:rPr>
          <w:rFonts w:ascii="Times New Roman" w:eastAsia="Times New Roman" w:hAnsi="Times New Roman" w:cs="Times New Roman"/>
          <w:sz w:val="24"/>
          <w:szCs w:val="24"/>
          <w:lang w:val="lt-LT" w:eastAsia="lt-LT"/>
        </w:rPr>
        <w:t xml:space="preserve">  Vietos bendruomenė nurodo, kad „</w:t>
      </w:r>
      <w:r w:rsidRPr="006D7E6C">
        <w:rPr>
          <w:rFonts w:ascii="Times New Roman" w:eastAsia="Times New Roman" w:hAnsi="Times New Roman" w:cs="Times New Roman"/>
          <w:i/>
          <w:sz w:val="24"/>
          <w:szCs w:val="24"/>
          <w:lang w:val="lt-LT" w:eastAsia="lt-LT"/>
        </w:rPr>
        <w:t>tokiam skaičiui butų trūksta ploto automobilių parkavimui ir bloginamos visų aplink gyvenančių bendruomenės gyventojų sąlygos, grubiai pažeidžiami statybos leidimo ribojimai“</w:t>
      </w:r>
      <w:r w:rsidRPr="006D7E6C">
        <w:rPr>
          <w:rFonts w:ascii="Times New Roman" w:eastAsia="Times New Roman" w:hAnsi="Times New Roman" w:cs="Times New Roman"/>
          <w:sz w:val="24"/>
          <w:szCs w:val="24"/>
          <w:lang w:val="lt-LT" w:eastAsia="lt-LT"/>
        </w:rPr>
        <w:t>. Pareiškėjai taip pat nurodė ir konkrečius nekilnojamojo turto pardavimo portale skelbiamus vienbučio namo Žirgo g. 129A pardavimo dalimis faktus: „</w:t>
      </w:r>
      <w:r w:rsidRPr="006D7E6C">
        <w:rPr>
          <w:rFonts w:ascii="Times New Roman" w:eastAsia="Times New Roman" w:hAnsi="Times New Roman" w:cs="Times New Roman"/>
          <w:i/>
          <w:sz w:val="24"/>
          <w:szCs w:val="24"/>
          <w:lang w:val="lt-LT" w:eastAsia="lt-LT"/>
        </w:rPr>
        <w:t>parduodama buto dalis skelbiama kaip ½ namo dalis, kurios plotas lygus pusei vienbučio ploto – 68,5 kv. m. (tai vienbučio dalis esanti 1 aukšte); kito vienbučio Žirgo g. 129-129D pardavimo skaidant jį į dvi dalis faktas – plotas sudaro 68,2 kv. m. ploto;  vienbučio Žirgo g.129-129D pardavimo skaidant jį į du butus faktas, plotas sudaro 68,5 kv. m., parduodama vienbučio pusė 2 aukšte. Pareiškime taip pat nurodoma, kad nors statybos leidime minėtais adresais leista pastatyti tik 10 butų, prie kiekvieno iš butų jau iš anksto buvo įrengta po du  „Lietuvos dujų“ dujų įvadus“.</w:t>
      </w:r>
      <w:r w:rsidRPr="006D7E6C">
        <w:rPr>
          <w:rFonts w:ascii="Times New Roman" w:eastAsia="Times New Roman" w:hAnsi="Times New Roman" w:cs="Times New Roman"/>
          <w:sz w:val="24"/>
          <w:szCs w:val="24"/>
          <w:lang w:val="lt-LT" w:eastAsia="lt-LT"/>
        </w:rPr>
        <w:t xml:space="preserve">   </w:t>
      </w:r>
    </w:p>
    <w:p w14:paraId="485A4908" w14:textId="5BF35445"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Atsakydama į šiuos pranešimus, VTPSI informavo, kad atlikto tyrimo metu patikrinus ir įvertinus sklypuose esamų statinių projektinius sprendinius, nustatančius </w:t>
      </w:r>
      <w:r w:rsidR="00C65174">
        <w:rPr>
          <w:rFonts w:ascii="Times New Roman" w:eastAsia="Times New Roman" w:hAnsi="Times New Roman" w:cs="Times New Roman"/>
          <w:sz w:val="24"/>
          <w:szCs w:val="24"/>
          <w:lang w:val="lt-LT" w:eastAsia="lt-LT"/>
        </w:rPr>
        <w:t>butų kiekius pastatuose negali</w:t>
      </w:r>
      <w:r w:rsidRPr="00CE1F27">
        <w:rPr>
          <w:rFonts w:ascii="Times New Roman" w:eastAsia="Times New Roman" w:hAnsi="Times New Roman" w:cs="Times New Roman"/>
          <w:sz w:val="24"/>
          <w:szCs w:val="24"/>
          <w:lang w:val="lt-LT" w:eastAsia="lt-LT"/>
        </w:rPr>
        <w:t xml:space="preserve"> teigti, jog statomi daugiabučiai namai. Patikrinus Lietuvos Respublikos statybos leidimų ir statybos valstybinės priežiūros informacinėje sistemoje „Infostatyba” esančią informaciją, nustatyta, kad Vilniaus miesto savivaldybės administracijos Miesto plėtros departamentas išduodamas statybos leidimus, leidžiančius sklypuose statyti vieno buto blokuotus gyvenamuosius namus, patikrino projektinius bei infrastruktūros sprendimus ir pritarė jų įgyvendinimui. Patikrinus Lietuvos Respublikos statybos leidimų ir statybos valstybinės priežiūros informacinėje sistemoje „Infostatyba” informaciją, statytojo (toliau – Statytojas) prašymų gauti leidimus skaidyti pastatytus vieno buto blokuotus gyvenamuosius namus, esančius Žirgo g. 129, Vilniuje (toliau – Sklypai), į mažesnio ploto turtinius vienetus, nenustatyta. Įvertinus IS </w:t>
      </w:r>
      <w:r w:rsidR="00C65174">
        <w:rPr>
          <w:rFonts w:ascii="Times New Roman" w:eastAsia="Times New Roman" w:hAnsi="Times New Roman" w:cs="Times New Roman"/>
          <w:sz w:val="24"/>
          <w:szCs w:val="24"/>
          <w:lang w:val="lt-LT" w:eastAsia="lt-LT"/>
        </w:rPr>
        <w:t>„</w:t>
      </w:r>
      <w:r w:rsidRPr="00CE1F27">
        <w:rPr>
          <w:rFonts w:ascii="Times New Roman" w:eastAsia="Times New Roman" w:hAnsi="Times New Roman" w:cs="Times New Roman"/>
          <w:sz w:val="24"/>
          <w:szCs w:val="24"/>
          <w:lang w:val="lt-LT" w:eastAsia="lt-LT"/>
        </w:rPr>
        <w:t>Infostatyba</w:t>
      </w:r>
      <w:r w:rsidR="00C65174">
        <w:rPr>
          <w:rFonts w:ascii="Times New Roman" w:eastAsia="Times New Roman" w:hAnsi="Times New Roman" w:cs="Times New Roman"/>
          <w:sz w:val="24"/>
          <w:szCs w:val="24"/>
          <w:lang w:val="lt-LT" w:eastAsia="lt-LT"/>
        </w:rPr>
        <w:t>“</w:t>
      </w:r>
      <w:r w:rsidRPr="00CE1F27">
        <w:rPr>
          <w:rFonts w:ascii="Times New Roman" w:eastAsia="Times New Roman" w:hAnsi="Times New Roman" w:cs="Times New Roman"/>
          <w:sz w:val="24"/>
          <w:szCs w:val="24"/>
          <w:lang w:val="lt-LT" w:eastAsia="lt-LT"/>
        </w:rPr>
        <w:t xml:space="preserve"> gautą informaciją, kad Statytojas nesikreipė į Vilniaus miesto savivaldybės administraciją gauti statybos leidimams dėl pastatytų vieno buto gyvenamųjų blokuotų namų sklypuose paskirties keitimo dalijant ar atidali</w:t>
      </w:r>
      <w:r w:rsidR="00C65174">
        <w:rPr>
          <w:rFonts w:ascii="Times New Roman" w:eastAsia="Times New Roman" w:hAnsi="Times New Roman" w:cs="Times New Roman"/>
          <w:sz w:val="24"/>
          <w:szCs w:val="24"/>
          <w:lang w:val="lt-LT" w:eastAsia="lt-LT"/>
        </w:rPr>
        <w:t>jant patalpas, negali</w:t>
      </w:r>
      <w:r w:rsidRPr="00CE1F27">
        <w:rPr>
          <w:rFonts w:ascii="Times New Roman" w:eastAsia="Times New Roman" w:hAnsi="Times New Roman" w:cs="Times New Roman"/>
          <w:sz w:val="24"/>
          <w:szCs w:val="24"/>
          <w:lang w:val="lt-LT" w:eastAsia="lt-LT"/>
        </w:rPr>
        <w:t xml:space="preserve"> teigti, jog statant vieno buto blokuotus gyvenamuosius namus sklypuose buvo pažeistos Statybos įstatymo ar Reglamento nuostatos.</w:t>
      </w:r>
    </w:p>
    <w:p w14:paraId="57AFA99E" w14:textId="6FC5E600" w:rsidR="00D20580" w:rsidRPr="00D20580" w:rsidRDefault="00CE1F27" w:rsidP="00D20580">
      <w:pPr>
        <w:spacing w:line="360" w:lineRule="auto"/>
        <w:ind w:firstLine="851"/>
        <w:contextualSpacing/>
        <w:jc w:val="both"/>
        <w:rPr>
          <w:rFonts w:ascii="Times New Roman" w:eastAsia="Times New Roman" w:hAnsi="Times New Roman" w:cs="Times New Roman"/>
          <w:sz w:val="24"/>
          <w:szCs w:val="24"/>
          <w:lang w:val="lt-LT" w:eastAsia="lt-LT"/>
        </w:rPr>
      </w:pPr>
      <w:r w:rsidRPr="0051108D">
        <w:rPr>
          <w:rFonts w:ascii="Times New Roman" w:eastAsia="Times New Roman" w:hAnsi="Times New Roman" w:cs="Times New Roman"/>
          <w:sz w:val="24"/>
          <w:szCs w:val="24"/>
          <w:lang w:val="lt-LT" w:eastAsia="lt-LT"/>
        </w:rPr>
        <w:t>Šis pavyzdys iliustruoja ne tik minėtą vienbučio ir dvibučio pastato definicijų stoką, bet ir parodo tai, kad VTPSI nepakankamai nuodugniai atlieka teritorijų planavimo ir statybos valstybinę priežiūrą, pasikliaudama vien statytojo, kaip suinteresuoto asmens pateikiama informacija, šiuos procesus vertindama</w:t>
      </w:r>
      <w:r w:rsidR="00C65174" w:rsidRPr="0051108D">
        <w:rPr>
          <w:rFonts w:ascii="Times New Roman" w:eastAsia="Times New Roman" w:hAnsi="Times New Roman" w:cs="Times New Roman"/>
          <w:sz w:val="24"/>
          <w:szCs w:val="24"/>
          <w:lang w:val="lt-LT" w:eastAsia="lt-LT"/>
        </w:rPr>
        <w:t xml:space="preserve"> ir kontroliuodama pasinaudojant</w:t>
      </w:r>
      <w:r w:rsidRPr="009E2AD7">
        <w:rPr>
          <w:rFonts w:ascii="Times New Roman" w:eastAsia="Times New Roman" w:hAnsi="Times New Roman" w:cs="Times New Roman"/>
          <w:sz w:val="24"/>
          <w:szCs w:val="24"/>
          <w:lang w:val="lt-LT" w:eastAsia="lt-LT"/>
        </w:rPr>
        <w:t xml:space="preserve"> informacinių sistemų teikiama inf</w:t>
      </w:r>
      <w:r w:rsidR="00C65174" w:rsidRPr="009E2AD7">
        <w:rPr>
          <w:rFonts w:ascii="Times New Roman" w:eastAsia="Times New Roman" w:hAnsi="Times New Roman" w:cs="Times New Roman"/>
          <w:sz w:val="24"/>
          <w:szCs w:val="24"/>
          <w:lang w:val="lt-LT" w:eastAsia="lt-LT"/>
        </w:rPr>
        <w:t xml:space="preserve">ormacija, </w:t>
      </w:r>
      <w:r w:rsidR="00C65174" w:rsidRPr="00D700CC">
        <w:rPr>
          <w:rFonts w:ascii="Times New Roman" w:eastAsia="Times New Roman" w:hAnsi="Times New Roman" w:cs="Times New Roman"/>
          <w:i/>
          <w:sz w:val="24"/>
          <w:szCs w:val="24"/>
          <w:lang w:val="lt-LT" w:eastAsia="lt-LT"/>
        </w:rPr>
        <w:t xml:space="preserve">o ne vykdydama realią statybos </w:t>
      </w:r>
      <w:r w:rsidR="00C65174" w:rsidRPr="00D700CC">
        <w:rPr>
          <w:rFonts w:ascii="Times New Roman" w:eastAsia="Times New Roman" w:hAnsi="Times New Roman" w:cs="Times New Roman"/>
          <w:i/>
          <w:sz w:val="24"/>
          <w:szCs w:val="24"/>
          <w:lang w:val="lt-LT" w:eastAsia="lt-LT"/>
        </w:rPr>
        <w:lastRenderedPageBreak/>
        <w:t>procesų priežiūrą</w:t>
      </w:r>
      <w:r w:rsidRPr="009E2AD7">
        <w:rPr>
          <w:rFonts w:ascii="Times New Roman" w:eastAsia="Times New Roman" w:hAnsi="Times New Roman" w:cs="Times New Roman"/>
          <w:sz w:val="24"/>
          <w:szCs w:val="24"/>
          <w:lang w:val="lt-LT" w:eastAsia="lt-LT"/>
        </w:rPr>
        <w:t>. Tokiu būdu</w:t>
      </w:r>
      <w:r w:rsidR="008F0E34">
        <w:rPr>
          <w:rFonts w:ascii="Times New Roman" w:eastAsia="Times New Roman" w:hAnsi="Times New Roman" w:cs="Times New Roman"/>
          <w:sz w:val="24"/>
          <w:szCs w:val="24"/>
          <w:lang w:val="lt-LT" w:eastAsia="lt-LT"/>
        </w:rPr>
        <w:t xml:space="preserve"> galimi</w:t>
      </w:r>
      <w:r w:rsidRPr="009E2AD7">
        <w:rPr>
          <w:rFonts w:ascii="Times New Roman" w:eastAsia="Times New Roman" w:hAnsi="Times New Roman" w:cs="Times New Roman"/>
          <w:sz w:val="24"/>
          <w:szCs w:val="24"/>
          <w:lang w:val="lt-LT" w:eastAsia="lt-LT"/>
        </w:rPr>
        <w:t xml:space="preserve"> viešojo intereso pažeidimai galimai ne visada lieka pastebėti ir juolab apginti, kas sukelia visuomenės nepasitikėjimą valstybės institucijų skaidrumu.</w:t>
      </w:r>
      <w:r w:rsidR="00AA7F2E">
        <w:rPr>
          <w:rFonts w:ascii="Times New Roman" w:eastAsia="Times New Roman" w:hAnsi="Times New Roman" w:cs="Times New Roman"/>
          <w:sz w:val="24"/>
          <w:szCs w:val="24"/>
          <w:lang w:val="lt-LT" w:eastAsia="lt-LT"/>
        </w:rPr>
        <w:t xml:space="preserve"> Šią problematiką pastebėjo ir Val</w:t>
      </w:r>
      <w:r w:rsidR="00D20580">
        <w:rPr>
          <w:rFonts w:ascii="Times New Roman" w:eastAsia="Times New Roman" w:hAnsi="Times New Roman" w:cs="Times New Roman"/>
          <w:sz w:val="24"/>
          <w:szCs w:val="24"/>
          <w:lang w:val="lt-LT" w:eastAsia="lt-LT"/>
        </w:rPr>
        <w:t>stybės kontrolė bei</w:t>
      </w:r>
      <w:r w:rsidR="00AA7F2E">
        <w:rPr>
          <w:rFonts w:ascii="Times New Roman" w:eastAsia="Times New Roman" w:hAnsi="Times New Roman" w:cs="Times New Roman"/>
          <w:sz w:val="24"/>
          <w:szCs w:val="24"/>
          <w:lang w:val="lt-LT" w:eastAsia="lt-LT"/>
        </w:rPr>
        <w:t xml:space="preserve"> pažymėjo 2019-06-11 valstybinio audito ataskaitoje Nr. VA-2</w:t>
      </w:r>
      <w:r w:rsidR="00D20580">
        <w:rPr>
          <w:rFonts w:ascii="Times New Roman" w:eastAsia="Times New Roman" w:hAnsi="Times New Roman" w:cs="Times New Roman"/>
          <w:sz w:val="24"/>
          <w:szCs w:val="24"/>
          <w:lang w:val="lt-LT" w:eastAsia="lt-LT"/>
        </w:rPr>
        <w:t xml:space="preserve"> „</w:t>
      </w:r>
      <w:r w:rsidR="00D20580" w:rsidRPr="00D20580">
        <w:rPr>
          <w:rFonts w:ascii="Times New Roman" w:eastAsia="Times New Roman" w:hAnsi="Times New Roman" w:cs="Times New Roman"/>
          <w:sz w:val="24"/>
          <w:szCs w:val="24"/>
          <w:lang w:val="lt-LT" w:eastAsia="lt-LT"/>
        </w:rPr>
        <w:t>Statybos leidimų išdavimas ir statybos proceso atitiktis nustatytiems reikalavimams</w:t>
      </w:r>
      <w:r w:rsidR="00D20580">
        <w:rPr>
          <w:rFonts w:ascii="Times New Roman" w:eastAsia="Times New Roman" w:hAnsi="Times New Roman" w:cs="Times New Roman"/>
          <w:sz w:val="24"/>
          <w:szCs w:val="24"/>
          <w:lang w:val="lt-LT" w:eastAsia="lt-LT"/>
        </w:rPr>
        <w:t>“.</w:t>
      </w:r>
    </w:p>
    <w:p w14:paraId="4557F48A" w14:textId="741B5598" w:rsidR="00F230A9" w:rsidRDefault="00CE1F27" w:rsidP="00F230A9">
      <w:pPr>
        <w:spacing w:line="360" w:lineRule="auto"/>
        <w:ind w:firstLine="851"/>
        <w:contextualSpacing/>
        <w:jc w:val="both"/>
        <w:rPr>
          <w:lang w:val="lt-LT"/>
        </w:rPr>
      </w:pPr>
      <w:r w:rsidRPr="00CE1F27">
        <w:rPr>
          <w:rFonts w:ascii="Times New Roman" w:eastAsia="Times New Roman" w:hAnsi="Times New Roman" w:cs="Times New Roman"/>
          <w:sz w:val="24"/>
          <w:szCs w:val="24"/>
          <w:lang w:val="lt-LT" w:eastAsia="lt-LT"/>
        </w:rPr>
        <w:t xml:space="preserve">Atsižvelgiant į tai, kas išdėstyta, </w:t>
      </w:r>
      <w:r w:rsidRPr="00CE1F27">
        <w:rPr>
          <w:rFonts w:ascii="Times New Roman" w:eastAsia="Times New Roman" w:hAnsi="Times New Roman" w:cs="Times New Roman"/>
          <w:b/>
          <w:i/>
          <w:sz w:val="24"/>
          <w:szCs w:val="24"/>
          <w:lang w:val="lt-LT" w:eastAsia="lt-LT"/>
        </w:rPr>
        <w:t>Aplinkos ministerija siūlome</w:t>
      </w:r>
      <w:r w:rsidRPr="00CE1F27">
        <w:rPr>
          <w:rFonts w:ascii="Times New Roman" w:eastAsia="Times New Roman" w:hAnsi="Times New Roman" w:cs="Times New Roman"/>
          <w:sz w:val="24"/>
          <w:szCs w:val="24"/>
          <w:lang w:val="lt-LT" w:eastAsia="lt-LT"/>
        </w:rPr>
        <w:t xml:space="preserve"> tobulinti Statybos techninio reglamento nuostatas, jame aiškiai nustatant vartojamų sąvokų „vienbutis namas“ ir dvibutis namas“ apibrėžimus, taip pat apibrėžti šių kategorijų pastatams keliamus kriterijus ir reikalavimus.</w:t>
      </w:r>
      <w:r w:rsidR="004E6207" w:rsidRPr="004E6207">
        <w:rPr>
          <w:lang w:val="lt-LT"/>
        </w:rPr>
        <w:t xml:space="preserve"> </w:t>
      </w:r>
    </w:p>
    <w:p w14:paraId="4FEEEF3E" w14:textId="61B2576F" w:rsidR="004E6207" w:rsidRPr="00F230A9" w:rsidRDefault="00F230A9" w:rsidP="00F230A9">
      <w:pPr>
        <w:spacing w:line="360" w:lineRule="auto"/>
        <w:ind w:firstLine="851"/>
        <w:contextualSpacing/>
        <w:jc w:val="both"/>
        <w:rPr>
          <w:lang w:val="lt-LT"/>
        </w:rPr>
      </w:pPr>
      <w:r>
        <w:rPr>
          <w:rFonts w:ascii="Times New Roman" w:eastAsia="Times New Roman" w:hAnsi="Times New Roman" w:cs="Times New Roman"/>
          <w:sz w:val="24"/>
          <w:szCs w:val="24"/>
          <w:lang w:val="lt-LT" w:eastAsia="lt-LT"/>
        </w:rPr>
        <w:t xml:space="preserve">VTPSI </w:t>
      </w:r>
      <w:r w:rsidR="00577178">
        <w:rPr>
          <w:rFonts w:ascii="Times New Roman" w:eastAsia="Times New Roman" w:hAnsi="Times New Roman" w:cs="Times New Roman"/>
          <w:sz w:val="24"/>
          <w:szCs w:val="24"/>
          <w:lang w:val="lt-LT" w:eastAsia="lt-LT"/>
        </w:rPr>
        <w:t xml:space="preserve"> nurodo, kad t</w:t>
      </w:r>
      <w:r w:rsidR="004E6207" w:rsidRPr="004E6207">
        <w:rPr>
          <w:rFonts w:ascii="Times New Roman" w:eastAsia="Times New Roman" w:hAnsi="Times New Roman" w:cs="Times New Roman"/>
          <w:sz w:val="24"/>
          <w:szCs w:val="24"/>
          <w:lang w:val="lt-LT" w:eastAsia="lt-LT"/>
        </w:rPr>
        <w:t>ais atvejais</w:t>
      </w:r>
      <w:r w:rsidR="00577178">
        <w:rPr>
          <w:rFonts w:ascii="Times New Roman" w:eastAsia="Times New Roman" w:hAnsi="Times New Roman" w:cs="Times New Roman"/>
          <w:sz w:val="24"/>
          <w:szCs w:val="24"/>
          <w:lang w:val="lt-LT" w:eastAsia="lt-LT"/>
        </w:rPr>
        <w:t>, kai</w:t>
      </w:r>
      <w:r w:rsidR="004E6207" w:rsidRPr="004E6207">
        <w:rPr>
          <w:rFonts w:ascii="Times New Roman" w:eastAsia="Times New Roman" w:hAnsi="Times New Roman" w:cs="Times New Roman"/>
          <w:sz w:val="24"/>
          <w:szCs w:val="24"/>
          <w:lang w:val="lt-LT" w:eastAsia="lt-LT"/>
        </w:rPr>
        <w:t xml:space="preserve"> kreipėsi į teismus dėl dvibučių / daugiabučių</w:t>
      </w:r>
      <w:r w:rsidR="00577178">
        <w:rPr>
          <w:rFonts w:ascii="Times New Roman" w:eastAsia="Times New Roman" w:hAnsi="Times New Roman" w:cs="Times New Roman"/>
          <w:sz w:val="24"/>
          <w:szCs w:val="24"/>
          <w:lang w:val="lt-LT" w:eastAsia="lt-LT"/>
        </w:rPr>
        <w:t xml:space="preserve"> statybų</w:t>
      </w:r>
      <w:r w:rsidR="004E6207" w:rsidRPr="004E6207">
        <w:rPr>
          <w:rFonts w:ascii="Times New Roman" w:eastAsia="Times New Roman" w:hAnsi="Times New Roman" w:cs="Times New Roman"/>
          <w:sz w:val="24"/>
          <w:szCs w:val="24"/>
          <w:lang w:val="lt-LT" w:eastAsia="lt-LT"/>
        </w:rPr>
        <w:t>, teismai priima sp</w:t>
      </w:r>
      <w:r w:rsidR="00577178">
        <w:rPr>
          <w:rFonts w:ascii="Times New Roman" w:eastAsia="Times New Roman" w:hAnsi="Times New Roman" w:cs="Times New Roman"/>
          <w:sz w:val="24"/>
          <w:szCs w:val="24"/>
          <w:lang w:val="lt-LT" w:eastAsia="lt-LT"/>
        </w:rPr>
        <w:t>rendimus ginančius statytojus (</w:t>
      </w:r>
      <w:r w:rsidR="004E6207" w:rsidRPr="004E6207">
        <w:rPr>
          <w:rFonts w:ascii="Times New Roman" w:eastAsia="Times New Roman" w:hAnsi="Times New Roman" w:cs="Times New Roman"/>
          <w:sz w:val="24"/>
          <w:szCs w:val="24"/>
          <w:lang w:val="lt-LT" w:eastAsia="lt-LT"/>
        </w:rPr>
        <w:t>ci</w:t>
      </w:r>
      <w:r w:rsidR="00577178">
        <w:rPr>
          <w:rFonts w:ascii="Times New Roman" w:eastAsia="Times New Roman" w:hAnsi="Times New Roman" w:cs="Times New Roman"/>
          <w:sz w:val="24"/>
          <w:szCs w:val="24"/>
          <w:lang w:val="lt-LT" w:eastAsia="lt-LT"/>
        </w:rPr>
        <w:t>vilinė byla Nr. e2-54-549/2019 - priteisė iš VTPSI</w:t>
      </w:r>
      <w:r w:rsidR="004E6207" w:rsidRPr="004E6207">
        <w:rPr>
          <w:rFonts w:ascii="Times New Roman" w:eastAsia="Times New Roman" w:hAnsi="Times New Roman" w:cs="Times New Roman"/>
          <w:sz w:val="24"/>
          <w:szCs w:val="24"/>
          <w:lang w:val="lt-LT" w:eastAsia="lt-LT"/>
        </w:rPr>
        <w:t xml:space="preserve"> virš 12 000 eur</w:t>
      </w:r>
      <w:r w:rsidR="00577178">
        <w:rPr>
          <w:rFonts w:ascii="Times New Roman" w:eastAsia="Times New Roman" w:hAnsi="Times New Roman" w:cs="Times New Roman"/>
          <w:sz w:val="24"/>
          <w:szCs w:val="24"/>
          <w:lang w:val="lt-LT" w:eastAsia="lt-LT"/>
        </w:rPr>
        <w:t>ų bylinėjimosi išlaidų;</w:t>
      </w:r>
      <w:r w:rsidR="004E6207" w:rsidRPr="004E6207">
        <w:rPr>
          <w:rFonts w:ascii="Times New Roman" w:eastAsia="Times New Roman" w:hAnsi="Times New Roman" w:cs="Times New Roman"/>
          <w:sz w:val="24"/>
          <w:szCs w:val="24"/>
          <w:lang w:val="lt-LT" w:eastAsia="lt-LT"/>
        </w:rPr>
        <w:t xml:space="preserve"> </w:t>
      </w:r>
      <w:r w:rsidR="00577178">
        <w:rPr>
          <w:rFonts w:ascii="Times New Roman" w:eastAsia="Times New Roman" w:hAnsi="Times New Roman" w:cs="Times New Roman"/>
          <w:sz w:val="24"/>
          <w:szCs w:val="24"/>
          <w:lang w:val="lt-LT" w:eastAsia="lt-LT"/>
        </w:rPr>
        <w:t>c</w:t>
      </w:r>
      <w:r w:rsidR="004E6207" w:rsidRPr="004E6207">
        <w:rPr>
          <w:rFonts w:ascii="Times New Roman" w:eastAsia="Times New Roman" w:hAnsi="Times New Roman" w:cs="Times New Roman"/>
          <w:sz w:val="24"/>
          <w:szCs w:val="24"/>
          <w:lang w:val="lt-LT" w:eastAsia="lt-LT"/>
        </w:rPr>
        <w:t>ivilinė byla Nr. e2</w:t>
      </w:r>
      <w:r w:rsidR="00577178">
        <w:rPr>
          <w:rFonts w:ascii="Times New Roman" w:eastAsia="Times New Roman" w:hAnsi="Times New Roman" w:cs="Times New Roman"/>
          <w:sz w:val="24"/>
          <w:szCs w:val="24"/>
          <w:lang w:val="lt-LT" w:eastAsia="lt-LT"/>
        </w:rPr>
        <w:t>-69-549/2019 - priteisė iš VTPSI</w:t>
      </w:r>
      <w:r w:rsidR="004E6207" w:rsidRPr="004E6207">
        <w:rPr>
          <w:rFonts w:ascii="Times New Roman" w:eastAsia="Times New Roman" w:hAnsi="Times New Roman" w:cs="Times New Roman"/>
          <w:sz w:val="24"/>
          <w:szCs w:val="24"/>
          <w:lang w:val="lt-LT" w:eastAsia="lt-LT"/>
        </w:rPr>
        <w:t xml:space="preserve">  virš 5000 eur</w:t>
      </w:r>
      <w:r w:rsidR="00577178">
        <w:rPr>
          <w:rFonts w:ascii="Times New Roman" w:eastAsia="Times New Roman" w:hAnsi="Times New Roman" w:cs="Times New Roman"/>
          <w:sz w:val="24"/>
          <w:szCs w:val="24"/>
          <w:lang w:val="lt-LT" w:eastAsia="lt-LT"/>
        </w:rPr>
        <w:t>ų</w:t>
      </w:r>
      <w:r w:rsidR="004E6207" w:rsidRPr="004E6207">
        <w:rPr>
          <w:rFonts w:ascii="Times New Roman" w:eastAsia="Times New Roman" w:hAnsi="Times New Roman" w:cs="Times New Roman"/>
          <w:sz w:val="24"/>
          <w:szCs w:val="24"/>
          <w:lang w:val="lt-LT" w:eastAsia="lt-LT"/>
        </w:rPr>
        <w:t xml:space="preserve"> bylinėjimosi išlaidų). </w:t>
      </w:r>
      <w:r w:rsidR="00577178">
        <w:rPr>
          <w:rFonts w:ascii="Times New Roman" w:eastAsia="Times New Roman" w:hAnsi="Times New Roman" w:cs="Times New Roman"/>
          <w:sz w:val="24"/>
          <w:szCs w:val="24"/>
          <w:lang w:val="lt-LT" w:eastAsia="lt-LT"/>
        </w:rPr>
        <w:t xml:space="preserve">Aiškus teisinis reglamentavimas ir sąvokų bei kategorijų nustatymas, galimai leistų </w:t>
      </w:r>
      <w:r w:rsidR="00E70472">
        <w:rPr>
          <w:rFonts w:ascii="Times New Roman" w:eastAsia="Times New Roman" w:hAnsi="Times New Roman" w:cs="Times New Roman"/>
          <w:sz w:val="24"/>
          <w:szCs w:val="24"/>
          <w:lang w:val="lt-LT" w:eastAsia="lt-LT"/>
        </w:rPr>
        <w:t xml:space="preserve">taip pat </w:t>
      </w:r>
      <w:r w:rsidR="00577178">
        <w:rPr>
          <w:rFonts w:ascii="Times New Roman" w:eastAsia="Times New Roman" w:hAnsi="Times New Roman" w:cs="Times New Roman"/>
          <w:sz w:val="24"/>
          <w:szCs w:val="24"/>
          <w:lang w:val="lt-LT" w:eastAsia="lt-LT"/>
        </w:rPr>
        <w:t xml:space="preserve">formuoti </w:t>
      </w:r>
      <w:r w:rsidR="00E70472">
        <w:rPr>
          <w:rFonts w:ascii="Times New Roman" w:eastAsia="Times New Roman" w:hAnsi="Times New Roman" w:cs="Times New Roman"/>
          <w:sz w:val="24"/>
          <w:szCs w:val="24"/>
          <w:lang w:val="lt-LT" w:eastAsia="lt-LT"/>
        </w:rPr>
        <w:t>kitokią, palankesnę teismų praktiką.</w:t>
      </w:r>
    </w:p>
    <w:p w14:paraId="75ED7A5D"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b/>
          <w:i/>
          <w:sz w:val="24"/>
          <w:szCs w:val="24"/>
          <w:lang w:val="lt-LT" w:eastAsia="lt-LT"/>
        </w:rPr>
      </w:pPr>
      <w:r w:rsidRPr="00CE1F27">
        <w:rPr>
          <w:rFonts w:ascii="Times New Roman" w:eastAsia="Times New Roman" w:hAnsi="Times New Roman" w:cs="Times New Roman"/>
          <w:b/>
          <w:i/>
          <w:sz w:val="24"/>
          <w:szCs w:val="24"/>
          <w:lang w:val="lt-LT" w:eastAsia="lt-LT"/>
        </w:rPr>
        <w:t>4.4. VTPSI atskirais atvejais netikrina stat</w:t>
      </w:r>
      <w:r w:rsidR="00C65174">
        <w:rPr>
          <w:rFonts w:ascii="Times New Roman" w:eastAsia="Times New Roman" w:hAnsi="Times New Roman" w:cs="Times New Roman"/>
          <w:b/>
          <w:i/>
          <w:sz w:val="24"/>
          <w:szCs w:val="24"/>
          <w:lang w:val="lt-LT" w:eastAsia="lt-LT"/>
        </w:rPr>
        <w:t>ybos užbaigimo proceso vietoje</w:t>
      </w:r>
    </w:p>
    <w:p w14:paraId="327C28AA"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Vadovaujantis Statybos įstatymo 28 straipsnio 2, 3 ir 4 dalimi, priklausomai nuo statinio statybos rūšies (naujo statinio statyba, statinio rekonstravimas ar remontas) ir statinių klasifikavimo (ypatingasis, neypatingasis ar nesudėtingas), statyba yra baigiama:</w:t>
      </w:r>
    </w:p>
    <w:p w14:paraId="6030C45E"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išdavus statybos užbaigimo aktą;</w:t>
      </w:r>
    </w:p>
    <w:p w14:paraId="49EA3658"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surašius arba patvirtinus deklaraciją apie statybos užbaigimą;</w:t>
      </w:r>
    </w:p>
    <w:p w14:paraId="3933B2E6"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 ar atlikus statinio ekspertizę. </w:t>
      </w:r>
    </w:p>
    <w:p w14:paraId="0F62EEBC" w14:textId="77777777"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Tačiau VTPSI inspektorius, tvirtindamas </w:t>
      </w:r>
      <w:r w:rsidRPr="00CE1F27">
        <w:rPr>
          <w:rFonts w:ascii="Times New Roman" w:eastAsia="Times New Roman" w:hAnsi="Times New Roman" w:cs="Times New Roman"/>
          <w:i/>
          <w:sz w:val="24"/>
          <w:szCs w:val="24"/>
          <w:lang w:val="lt-LT" w:eastAsia="lt-LT"/>
        </w:rPr>
        <w:t>deklaraciją dėl statybos užbaigimo</w:t>
      </w:r>
      <w:r w:rsidRPr="00CE1F27">
        <w:rPr>
          <w:rFonts w:ascii="Times New Roman" w:eastAsia="Times New Roman" w:hAnsi="Times New Roman" w:cs="Times New Roman"/>
          <w:sz w:val="24"/>
          <w:szCs w:val="24"/>
          <w:lang w:val="lt-LT" w:eastAsia="lt-LT"/>
        </w:rPr>
        <w:t>, neprivalo vizualiai patikrinti, ar pastatyta tai, kas buvo nu</w:t>
      </w:r>
      <w:r w:rsidR="00C65174">
        <w:rPr>
          <w:rFonts w:ascii="Times New Roman" w:eastAsia="Times New Roman" w:hAnsi="Times New Roman" w:cs="Times New Roman"/>
          <w:sz w:val="24"/>
          <w:szCs w:val="24"/>
          <w:lang w:val="lt-LT" w:eastAsia="lt-LT"/>
        </w:rPr>
        <w:t>matyta ir leista statyti gavus</w:t>
      </w:r>
      <w:r w:rsidRPr="00CE1F27">
        <w:rPr>
          <w:rFonts w:ascii="Times New Roman" w:eastAsia="Times New Roman" w:hAnsi="Times New Roman" w:cs="Times New Roman"/>
          <w:sz w:val="24"/>
          <w:szCs w:val="24"/>
          <w:lang w:val="lt-LT" w:eastAsia="lt-LT"/>
        </w:rPr>
        <w:t xml:space="preserve"> statybą leidžiantį dokumentą. VTPSI specialistas, tvirtindamas statybos užbaigimo deklaraciją, atlieka tik elektroniniu būdu pateiktų dokumentų patikrą ir iš jų sprendžia, ar nėra nukrypimų nuo esminių statinio projekto sprendinių, viršijančių nustatytas normas. VTPSI pareigūnas gali patikrinti pasirinktinai statinio atitiktį kitiems statinio projekto sprendiniams ar projekto atitiktį teisės aktų reikalavimams.</w:t>
      </w:r>
    </w:p>
    <w:p w14:paraId="616D5938" w14:textId="6A0128BA" w:rsidR="00CE1F27" w:rsidRP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VTPSI inspektoriams netikrinant statybos užbaigimo fakto ir rezultato vizualiai</w:t>
      </w:r>
      <w:r w:rsidR="00C65174">
        <w:rPr>
          <w:rFonts w:ascii="Times New Roman" w:eastAsia="Times New Roman" w:hAnsi="Times New Roman" w:cs="Times New Roman"/>
          <w:sz w:val="24"/>
          <w:szCs w:val="24"/>
          <w:lang w:val="lt-LT" w:eastAsia="lt-LT"/>
        </w:rPr>
        <w:t xml:space="preserve"> vietoje</w:t>
      </w:r>
      <w:r w:rsidRPr="00CE1F27">
        <w:rPr>
          <w:rFonts w:ascii="Times New Roman" w:eastAsia="Times New Roman" w:hAnsi="Times New Roman" w:cs="Times New Roman"/>
          <w:sz w:val="24"/>
          <w:szCs w:val="24"/>
          <w:lang w:val="lt-LT" w:eastAsia="lt-LT"/>
        </w:rPr>
        <w:t>, kyla ne tik korupcijos pasireiškimo, piktnaudžiavimo pažeisti privalomus statybai reikalavimus ir nesąžiningo elgesio rizika, bet ir mažėja tikimybė bei galimybės nustatyti viešojo intereso pažeidimus</w:t>
      </w:r>
      <w:r w:rsidR="00D20580">
        <w:rPr>
          <w:rStyle w:val="FootnoteReference"/>
          <w:rFonts w:ascii="Times New Roman" w:eastAsia="Times New Roman" w:hAnsi="Times New Roman" w:cs="Times New Roman"/>
          <w:sz w:val="24"/>
          <w:szCs w:val="24"/>
          <w:lang w:val="lt-LT" w:eastAsia="lt-LT"/>
        </w:rPr>
        <w:footnoteReference w:id="60"/>
      </w:r>
      <w:r w:rsidRPr="00CE1F27">
        <w:rPr>
          <w:rFonts w:ascii="Times New Roman" w:eastAsia="Times New Roman" w:hAnsi="Times New Roman" w:cs="Times New Roman"/>
          <w:sz w:val="24"/>
          <w:szCs w:val="24"/>
          <w:lang w:val="lt-LT" w:eastAsia="lt-LT"/>
        </w:rPr>
        <w:t>.</w:t>
      </w:r>
      <w:r w:rsidR="00D20580">
        <w:rPr>
          <w:rFonts w:ascii="Times New Roman" w:eastAsia="Times New Roman" w:hAnsi="Times New Roman" w:cs="Times New Roman"/>
          <w:sz w:val="24"/>
          <w:szCs w:val="24"/>
          <w:lang w:val="lt-LT" w:eastAsia="lt-LT"/>
        </w:rPr>
        <w:t xml:space="preserve"> </w:t>
      </w:r>
    </w:p>
    <w:p w14:paraId="3B0498A7" w14:textId="77777777" w:rsidR="00CE1F27" w:rsidRDefault="00CE1F27" w:rsidP="00CE1F27">
      <w:pPr>
        <w:tabs>
          <w:tab w:val="left" w:pos="0"/>
          <w:tab w:val="left" w:pos="1134"/>
        </w:tabs>
        <w:spacing w:before="240"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Atsižvelgiant į tai, kas išdėstyta, siekdama kuo skaidresnio statybų užbaigimo proceso ir rezultatų, </w:t>
      </w:r>
      <w:r w:rsidRPr="00CE1F27">
        <w:rPr>
          <w:rFonts w:ascii="Times New Roman" w:eastAsia="Times New Roman" w:hAnsi="Times New Roman" w:cs="Times New Roman"/>
          <w:b/>
          <w:i/>
          <w:sz w:val="24"/>
          <w:szCs w:val="24"/>
          <w:lang w:val="lt-LT" w:eastAsia="lt-LT"/>
        </w:rPr>
        <w:t xml:space="preserve">VTPSI siūlome </w:t>
      </w:r>
      <w:r w:rsidRPr="00CE1F27">
        <w:rPr>
          <w:rFonts w:ascii="Times New Roman" w:eastAsia="Times New Roman" w:hAnsi="Times New Roman" w:cs="Times New Roman"/>
          <w:sz w:val="24"/>
          <w:szCs w:val="24"/>
          <w:lang w:val="lt-LT" w:eastAsia="lt-LT"/>
        </w:rPr>
        <w:t>nustatyti aiškius ir pamatuojamus kriterijus (rizikingumo reikšmes ar kt.), pagal kuriuos privalomai būtų atliekami rizikingiausių objektų vizualūs patikrinimai.</w:t>
      </w:r>
    </w:p>
    <w:p w14:paraId="3A611A4E" w14:textId="77777777" w:rsidR="00CE1F27" w:rsidRPr="00CE1F27" w:rsidRDefault="00CE1F27" w:rsidP="00CE1F27">
      <w:pPr>
        <w:widowControl w:val="0"/>
        <w:shd w:val="clear" w:color="auto" w:fill="FFFFFF"/>
        <w:tabs>
          <w:tab w:val="left" w:pos="851"/>
        </w:tabs>
        <w:suppressAutoHyphens/>
        <w:spacing w:after="0" w:line="360" w:lineRule="auto"/>
        <w:ind w:firstLine="851"/>
        <w:contextualSpacing/>
        <w:jc w:val="both"/>
        <w:rPr>
          <w:rFonts w:ascii="Times New Roman" w:eastAsia="Andale Sans UI" w:hAnsi="Times New Roman" w:cs="Times New Roman"/>
          <w:b/>
          <w:i/>
          <w:sz w:val="24"/>
          <w:szCs w:val="24"/>
          <w:lang w:val="lt-LT" w:bidi="en-US"/>
        </w:rPr>
      </w:pPr>
      <w:r w:rsidRPr="00CE1F27">
        <w:rPr>
          <w:rFonts w:ascii="Times New Roman" w:eastAsia="Times New Roman" w:hAnsi="Times New Roman" w:cs="Times New Roman"/>
          <w:b/>
          <w:i/>
          <w:sz w:val="24"/>
          <w:szCs w:val="24"/>
          <w:lang w:val="lt-LT" w:eastAsia="lt-LT"/>
        </w:rPr>
        <w:lastRenderedPageBreak/>
        <w:t xml:space="preserve">4.5. </w:t>
      </w:r>
      <w:r w:rsidR="00A844DA">
        <w:rPr>
          <w:rFonts w:ascii="Times New Roman" w:eastAsia="Times New Roman" w:hAnsi="Times New Roman" w:cs="Times New Roman"/>
          <w:b/>
          <w:i/>
          <w:sz w:val="24"/>
          <w:szCs w:val="24"/>
          <w:lang w:val="lt-LT" w:eastAsia="lt-LT"/>
        </w:rPr>
        <w:t>T</w:t>
      </w:r>
      <w:r w:rsidR="00120F26">
        <w:rPr>
          <w:rFonts w:ascii="Times New Roman" w:eastAsia="Times New Roman" w:hAnsi="Times New Roman" w:cs="Times New Roman"/>
          <w:b/>
          <w:i/>
          <w:sz w:val="24"/>
          <w:szCs w:val="24"/>
          <w:lang w:val="lt-LT" w:eastAsia="lt-LT"/>
        </w:rPr>
        <w:t>eisės aktai aiškiai neatskiria v</w:t>
      </w:r>
      <w:r w:rsidRPr="00CE1F27">
        <w:rPr>
          <w:rFonts w:ascii="Times New Roman" w:eastAsia="Calibri" w:hAnsi="Times New Roman" w:cs="Times New Roman"/>
          <w:b/>
          <w:i/>
          <w:sz w:val="24"/>
          <w:szCs w:val="24"/>
          <w:lang w:val="lt-LT"/>
        </w:rPr>
        <w:t>alstybės institucij</w:t>
      </w:r>
      <w:r w:rsidR="00120F26">
        <w:rPr>
          <w:rFonts w:ascii="Times New Roman" w:eastAsia="Calibri" w:hAnsi="Times New Roman" w:cs="Times New Roman"/>
          <w:b/>
          <w:i/>
          <w:sz w:val="24"/>
          <w:szCs w:val="24"/>
          <w:lang w:val="lt-LT"/>
        </w:rPr>
        <w:t>ų kompetencijos ribų</w:t>
      </w:r>
      <w:r w:rsidRPr="00CE1F27">
        <w:rPr>
          <w:rFonts w:ascii="Times New Roman" w:eastAsia="Calibri" w:hAnsi="Times New Roman" w:cs="Times New Roman"/>
          <w:b/>
          <w:i/>
          <w:sz w:val="24"/>
          <w:szCs w:val="24"/>
          <w:lang w:val="lt-LT"/>
        </w:rPr>
        <w:t xml:space="preserve">.  </w:t>
      </w:r>
    </w:p>
    <w:p w14:paraId="3A3B01CC" w14:textId="77777777" w:rsidR="00CE1F27" w:rsidRPr="00CE1F27" w:rsidRDefault="00CE1F27" w:rsidP="00CE1F27">
      <w:pPr>
        <w:widowControl w:val="0"/>
        <w:shd w:val="clear" w:color="auto" w:fill="FFFFFF"/>
        <w:tabs>
          <w:tab w:val="left" w:pos="567"/>
        </w:tabs>
        <w:suppressAutoHyphens/>
        <w:spacing w:after="0" w:line="360" w:lineRule="auto"/>
        <w:ind w:firstLine="851"/>
        <w:jc w:val="both"/>
        <w:rPr>
          <w:rFonts w:ascii="Times New Roman" w:eastAsia="Calibri" w:hAnsi="Times New Roman" w:cs="Times New Roman"/>
          <w:color w:val="000000"/>
          <w:sz w:val="24"/>
          <w:szCs w:val="24"/>
          <w:lang w:val="lt-LT"/>
        </w:rPr>
      </w:pPr>
      <w:r w:rsidRPr="00CE1F27">
        <w:rPr>
          <w:rFonts w:ascii="Times New Roman" w:eastAsia="Andale Sans UI" w:hAnsi="Times New Roman" w:cs="Times New Roman"/>
          <w:sz w:val="24"/>
          <w:szCs w:val="24"/>
          <w:lang w:val="lt-LT" w:bidi="en-US"/>
        </w:rPr>
        <w:t xml:space="preserve"> Vadovaujantis Statybos įstatymo 27 straipsnio </w:t>
      </w:r>
      <w:r w:rsidRPr="00CE1F27">
        <w:rPr>
          <w:rFonts w:ascii="Times New Roman" w:eastAsia="Calibri" w:hAnsi="Times New Roman" w:cs="Times New Roman"/>
          <w:color w:val="000000"/>
          <w:sz w:val="24"/>
          <w:szCs w:val="24"/>
          <w:lang w:val="lt-LT"/>
        </w:rPr>
        <w:t>24 dalimi, kreiptis į teismą dėl statybą leidžiančio dokumento galiojimo panaikinimo turi teisę asmenys, kurių teisės ir teisėti interesai pažeidžiami, šių asmenų skundų ar pranešimų pagrindu arba savo iniciatyva – Valstybinė teritorijų planavimo ir statybos inspekcija, Kultūros paveldo departamentas, Valstybinė saugomų teritorijų tarnyba, Priešgaisrinės apsaugos ir gelbėjimo departamentas ar statinio saugos ir paskirties valstybinės priežiūros institucijos pagal kompetenciją. Jeigu pažeistas viešasis interesas, šios institucijos dėl viešojo intereso gynimo turi teisę kreiptis į prokuratūrą arba į teismą. Bylose dėl išduotų statybą leidžiančių dokumentų galiojimo panaikinimo atsakovais laikomi asmenys, pritarę statybą leidžiančio dokumento išdavimui, ir šiuos dokumentus išdavę subjektai.</w:t>
      </w:r>
    </w:p>
    <w:p w14:paraId="04C0B253"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Pagal Statybos įstatymo 28 straipsnio 8 dalies nuostatas, kreiptis į teismą dėl statybos užbaigimo akto galiojimo ar deklaracijos apie statybos užbaigimą galiojimo arba jos patvirtinimo ir įregistravimo panaikinimo turi teisę suinteresuotieji asmenys, šių asmenų skundų ar pranešimų pagrindu arba savo iniciatyva – Valstybinė teritorijų planavimo ir statybos inspekcija, Kultūros paveldo departamentas, Valstybinė saugomų teritorijų tarnyba, Priešgaisrinės apsaugos ir gelbėjimo departamentas ar statinio saugos ir paskirties valstybinės priežiūros institucijos pagal kompetenciją.</w:t>
      </w:r>
    </w:p>
    <w:p w14:paraId="6F85CB01"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 xml:space="preserve">Teisės aktai numato tik bendrą valstybės institucijų teisę kreiptis į teismą, tačiau nėra aiškiai atribota, kokiais atvejais kuri institucija tai turi daryti. Todėl susidaro situacijos, kai institucijos viena kitai siūlo kreiptis į teismą, bet nei viena nesiima iniciatyvos ir tokiu būdu galimai nukenčia viešasis interesas, dėl kurio gynimo procesas taip ir lieka neinicijuotas. </w:t>
      </w:r>
    </w:p>
    <w:p w14:paraId="7AC9CFAF" w14:textId="7A8EC2B5" w:rsid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Tokią situaciją iliustruoja pavyzdys su pastato rekonstravimu Vilniuje, Vilniaus g. 18. Šiuo atveju Kultūros paveldo departamentas prie Kultūros ministerijos nustatęs pažeidimus</w:t>
      </w:r>
      <w:r w:rsidR="00462739">
        <w:rPr>
          <w:rFonts w:ascii="Times New Roman" w:eastAsia="Calibri" w:hAnsi="Times New Roman" w:cs="Times New Roman"/>
          <w:color w:val="000000"/>
          <w:sz w:val="24"/>
          <w:szCs w:val="24"/>
          <w:lang w:val="lt-LT"/>
        </w:rPr>
        <w:t>,</w:t>
      </w:r>
      <w:r w:rsidRPr="00CE1F27">
        <w:rPr>
          <w:rFonts w:ascii="Times New Roman" w:eastAsia="Calibri" w:hAnsi="Times New Roman" w:cs="Times New Roman"/>
          <w:color w:val="000000"/>
          <w:sz w:val="24"/>
          <w:szCs w:val="24"/>
          <w:lang w:val="lt-LT"/>
        </w:rPr>
        <w:t xml:space="preserve"> raštais prašo VTPSI kreiptis į bendrosios kompetencijos teismą dėl statybą leidžiančio dokumento galiojimo panaikinimo ir statybos padarinių šalinimo, o VTPSI nurodo, kad Kultūros paveldo departamentas taip pat turi tokią pat teisę kreiptis į bendrosios kompetencijos teismą ginčyti statybą leidžiančio dokumento išdavimo teisėtumo klausimą ir gali tai daryti savarankiškai. Kultūros paveldo departamentas akcentuoja, jog VTPSI savo iniciatyva gina viešąjį interesą kultūros paveldo srityje. Pavyzdžiui, VTPSI 2018-08-03 pateikė ieškinį Vilniaus miesto apylinkės teismui (civilinė byla Nr. e2-1068-433/2018) dėl Vilniaus miesto savivaldybės administracijos statytojai UAB „Misionierių namai“ išduoto statybos leidimo panaikinimo, tačiau Vilniaus g. 18 atveju tai daryti atsisakė. </w:t>
      </w:r>
      <w:r w:rsidR="004D251D">
        <w:rPr>
          <w:rFonts w:ascii="Times New Roman" w:eastAsia="Calibri" w:hAnsi="Times New Roman" w:cs="Times New Roman"/>
          <w:color w:val="000000"/>
          <w:sz w:val="24"/>
          <w:szCs w:val="24"/>
          <w:lang w:val="lt-LT"/>
        </w:rPr>
        <w:t xml:space="preserve">Nėra aiškūs VTSPI kaip  institucijos motyvai, kuomet vienais atvejais kultūros paveldo srityje ji savo iniciatyvą gina viešąjį interesą, o kitoje </w:t>
      </w:r>
      <w:r w:rsidR="009F1721">
        <w:rPr>
          <w:rFonts w:ascii="Times New Roman" w:eastAsia="Calibri" w:hAnsi="Times New Roman" w:cs="Times New Roman"/>
          <w:color w:val="000000"/>
          <w:sz w:val="24"/>
          <w:szCs w:val="24"/>
          <w:lang w:val="lt-LT"/>
        </w:rPr>
        <w:t>–</w:t>
      </w:r>
      <w:r w:rsidR="004D251D">
        <w:rPr>
          <w:rFonts w:ascii="Times New Roman" w:eastAsia="Calibri" w:hAnsi="Times New Roman" w:cs="Times New Roman"/>
          <w:color w:val="000000"/>
          <w:sz w:val="24"/>
          <w:szCs w:val="24"/>
          <w:lang w:val="lt-LT"/>
        </w:rPr>
        <w:t xml:space="preserve"> </w:t>
      </w:r>
      <w:r w:rsidR="009F1721">
        <w:rPr>
          <w:rFonts w:ascii="Times New Roman" w:eastAsia="Calibri" w:hAnsi="Times New Roman" w:cs="Times New Roman"/>
          <w:color w:val="000000"/>
          <w:sz w:val="24"/>
          <w:szCs w:val="24"/>
          <w:lang w:val="lt-LT"/>
        </w:rPr>
        <w:t xml:space="preserve">ne. </w:t>
      </w:r>
      <w:r w:rsidR="004D251D">
        <w:rPr>
          <w:rFonts w:ascii="Times New Roman" w:eastAsia="Calibri" w:hAnsi="Times New Roman" w:cs="Times New Roman"/>
          <w:color w:val="000000"/>
          <w:sz w:val="24"/>
          <w:szCs w:val="24"/>
          <w:lang w:val="lt-LT"/>
        </w:rPr>
        <w:t xml:space="preserve"> </w:t>
      </w:r>
    </w:p>
    <w:p w14:paraId="2B316330"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b/>
          <w:i/>
          <w:color w:val="000000"/>
          <w:sz w:val="24"/>
          <w:szCs w:val="24"/>
          <w:lang w:val="lt-LT"/>
        </w:rPr>
      </w:pPr>
      <w:r w:rsidRPr="00CE1F27">
        <w:rPr>
          <w:rFonts w:ascii="Times New Roman" w:eastAsia="Calibri" w:hAnsi="Times New Roman" w:cs="Times New Roman"/>
          <w:b/>
          <w:i/>
          <w:color w:val="000000"/>
          <w:sz w:val="24"/>
          <w:szCs w:val="24"/>
          <w:lang w:val="lt-LT"/>
        </w:rPr>
        <w:t>Paminėtinas pavyzdys dėl pastate, esančiame Laisvės al. 42, Kaune atliktų/atliekamų statybos darbų.</w:t>
      </w:r>
    </w:p>
    <w:p w14:paraId="20B6F098"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 xml:space="preserve">2016-06-09 UAB „Lelija“ VTPSI Kauno departamentui (kartu ir Kultūros paveldo departamentui) </w:t>
      </w:r>
      <w:r w:rsidRPr="00CE1F27">
        <w:rPr>
          <w:rFonts w:ascii="Times New Roman" w:eastAsia="Calibri" w:hAnsi="Times New Roman" w:cs="Times New Roman"/>
          <w:color w:val="000000"/>
          <w:sz w:val="24"/>
          <w:szCs w:val="24"/>
          <w:lang w:val="lt-LT"/>
        </w:rPr>
        <w:lastRenderedPageBreak/>
        <w:t xml:space="preserve">pateikė skundą, kuriame nurodė, kad virš UAB „Lelija“ pastato stogo ant gretimo pastato, esančio Laisvės al. 42, Kaune, sienos įrengti nauji langai, o nuo UAB „Lelija“ pastato nugriautas kaminas ir lietvamzdis, užmūrytos evakuacijos durys, pravestas dujotiekis, išvesta ventiliacijos anga ir prašė VTPSI patikrinti pastate Laivės al. 42, Kaune vykdomų darbų teisėtumą, sustabdyti pastato niokojimą, pašalinti pažeidimus. Nors Kauno departamentas nustatė, kad pastate įrengti du tūriniai švieslangiai ir pastato mansardos sienoje su UAB „Lelija“ esantys langai įrengti neturint statybą leidžiančio dokumento, tačiau nutraukė 2016-06-09 skundo nagrinėjimą, remdamasis  aplinkybe, kad dėl atliktų statybos darbų deklaracijos apie statybos užbaigimą surašymo ir patvirtinimo praėjo daugiau nei vieneri metai, o kitas skundo aplinkybes pripažino nepagrįstomis. Šį Kauno departamento sprendimą UAB „Lelija“ apskundė Kauno apygardos administraciniam teismui, kuris 2017-05-11 sprendimu administracinėje byloje UAB „Lelija“ skundą patenkino ir panaikino Kauno departamento sprendimą kaip nepagrįstą objektyviais duomenimis ir įpareigojo skundą nagrinėti iš naujo. Tačiau Kauno departamentas 2017-07-27 sprendimu Nr. 2D-10577 ir 2017-07-31 sprendimu Nr. 2D-10738 UAB ,,Lelija" skundo nagrinėjimą nutraukė dar kartą, t. y. iš esmės priėmė tokį pati sprendimą, kurį Kauno apygardos administracinis teismas panaikino kaip nepagrįstą. 2017 m. spalio mėnesį, VTPSI atsižvelgiant į UAB „Lelija“ 2017-08-25 rašte nurodytas aplinkybes dėl galimo viešojo intereso pažeidimo, prašė Kultūros paveldo departamento pagal kompetenciją priimti sprendimą dėl galimybės kreiptis į teismą Statybos įstatymo 28 straipsnio 8 dalyje numatyta tvarka, kadangi pastatas Laisvės al. 42, Kaune, Lietuvos Respublikos kultūros ministerijos Kultūros vertybių apsaugos departamento direktorės 1998-10-28 įsakymo Nr. 292 pagrindu, yra įregistruotas nekilnojamųjų kultūros vertybių (teritorijoje jų apsaugos zonoje), yra kultūros paveldo vietovės urbanistinės struktūros statinys ir patenka į gatvių užstatymo išklotinės ribas. Kultūros paveldo departamentas savo ruožtu nurodė, kad pastatas Laisvės al. 42, Kaune patenka į valstybės saugomos kultūros paveldo vietovės – Kauno miesto istorinės dalies teritoriją, tačiau nėra registruotas Kultūros vertybių registre, taip pat pažymėjo, kad VTPSI nustatyti savavališkai atlikti statybos darbai pastate Laisvės per. 42, Kaune: įrengti langai mansardos sienoje, papildomai įrengti švieslangiai ir įrengtas pastato apšiltinimas nepažeidžia kultūros paveldo vietovės vertingųjų savybių. Atsižvelgdamas į tai, Kultūros paveldo departamentas nemato pagrindo kreiptis į teismą dėl viešojo intereso gynimo. </w:t>
      </w:r>
    </w:p>
    <w:p w14:paraId="2538CDFD" w14:textId="65A18E6E"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 xml:space="preserve">Ši situacija iliustruoja ne tik valstybės institucijų kompetencijų aiškaus atskyrimo stoką, neapginto </w:t>
      </w:r>
      <w:r w:rsidR="00AC0FDB">
        <w:rPr>
          <w:rFonts w:ascii="Times New Roman" w:eastAsia="Calibri" w:hAnsi="Times New Roman" w:cs="Times New Roman"/>
          <w:color w:val="000000"/>
          <w:sz w:val="24"/>
          <w:szCs w:val="24"/>
          <w:lang w:val="lt-LT"/>
        </w:rPr>
        <w:t xml:space="preserve">galimai </w:t>
      </w:r>
      <w:r w:rsidRPr="00CE1F27">
        <w:rPr>
          <w:rFonts w:ascii="Times New Roman" w:eastAsia="Calibri" w:hAnsi="Times New Roman" w:cs="Times New Roman"/>
          <w:color w:val="000000"/>
          <w:sz w:val="24"/>
          <w:szCs w:val="24"/>
          <w:lang w:val="lt-LT"/>
        </w:rPr>
        <w:t xml:space="preserve">pažeisto viešojo intereso atvejį, kai nei viena institucija nesiima iniciatyvos ginti pažeisto intereso, bet parodo ir tai, kad labai panašiose situacijose valstybinės priežiūros institucijos elgiasi skirtingai. </w:t>
      </w:r>
    </w:p>
    <w:p w14:paraId="0F43236D"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color w:val="000000"/>
          <w:sz w:val="24"/>
          <w:szCs w:val="24"/>
          <w:lang w:val="lt-LT"/>
        </w:rPr>
        <w:t xml:space="preserve">Taip pat paminėtinas pavyzdys su Pranciškonų g. 4A, Vilniuje statybomis, kai nuo 2016 metų pradėti statybos darbai, nuolat gaunami gyventojų bei suinteresuotos visuomenės skundai dėl galimai savavališkų statybų, kompetentingos institucijos atlieka patikrinimo veiksmus, nustato pažeidimus, tačiau </w:t>
      </w:r>
      <w:r w:rsidRPr="00CE1F27">
        <w:rPr>
          <w:rFonts w:ascii="Times New Roman" w:eastAsia="Calibri" w:hAnsi="Times New Roman" w:cs="Times New Roman"/>
          <w:color w:val="000000"/>
          <w:sz w:val="24"/>
          <w:szCs w:val="24"/>
          <w:lang w:val="lt-LT"/>
        </w:rPr>
        <w:lastRenderedPageBreak/>
        <w:t xml:space="preserve">nei viena institucija nesiima iniciatyvos tinkamai apginti </w:t>
      </w:r>
      <w:r w:rsidR="00AC0FDB">
        <w:rPr>
          <w:rFonts w:ascii="Times New Roman" w:eastAsia="Calibri" w:hAnsi="Times New Roman" w:cs="Times New Roman"/>
          <w:color w:val="000000"/>
          <w:sz w:val="24"/>
          <w:szCs w:val="24"/>
          <w:lang w:val="lt-LT"/>
        </w:rPr>
        <w:t xml:space="preserve">galimai pažeistą </w:t>
      </w:r>
      <w:r w:rsidRPr="00CE1F27">
        <w:rPr>
          <w:rFonts w:ascii="Times New Roman" w:eastAsia="Calibri" w:hAnsi="Times New Roman" w:cs="Times New Roman"/>
          <w:color w:val="000000"/>
          <w:sz w:val="24"/>
          <w:szCs w:val="24"/>
          <w:lang w:val="lt-LT"/>
        </w:rPr>
        <w:t xml:space="preserve">viešąjį interesą. Tokių situacijų ir atvejų kultūros paveldo, valstybės saugomose teritorijose </w:t>
      </w:r>
      <w:r w:rsidR="002B7521">
        <w:rPr>
          <w:rFonts w:ascii="Times New Roman" w:eastAsia="Calibri" w:hAnsi="Times New Roman" w:cs="Times New Roman"/>
          <w:color w:val="000000"/>
          <w:sz w:val="24"/>
          <w:szCs w:val="24"/>
          <w:lang w:val="lt-LT"/>
        </w:rPr>
        <w:t>atsiranda nuolat, t</w:t>
      </w:r>
      <w:r w:rsidRPr="00CE1F27">
        <w:rPr>
          <w:rFonts w:ascii="Times New Roman" w:eastAsia="Calibri" w:hAnsi="Times New Roman" w:cs="Times New Roman"/>
          <w:color w:val="000000"/>
          <w:sz w:val="24"/>
          <w:szCs w:val="24"/>
          <w:lang w:val="lt-LT"/>
        </w:rPr>
        <w:t xml:space="preserve">odėl nesant aiškiam institucijų funkcijų ir kompetencijų atskyrimui, ne tik kad atsiranda sąlygos korupcijos veiksniams, nesąžiningam elgesiui bei piktnaudžiavimui pasireikšti, bet ir </w:t>
      </w:r>
      <w:r w:rsidR="00B815D9">
        <w:rPr>
          <w:rFonts w:ascii="Times New Roman" w:eastAsia="Calibri" w:hAnsi="Times New Roman" w:cs="Times New Roman"/>
          <w:color w:val="000000"/>
          <w:sz w:val="24"/>
          <w:szCs w:val="24"/>
          <w:lang w:val="lt-LT"/>
        </w:rPr>
        <w:t xml:space="preserve">galimai </w:t>
      </w:r>
      <w:r w:rsidRPr="00CE1F27">
        <w:rPr>
          <w:rFonts w:ascii="Times New Roman" w:eastAsia="Calibri" w:hAnsi="Times New Roman" w:cs="Times New Roman"/>
          <w:color w:val="000000"/>
          <w:sz w:val="24"/>
          <w:szCs w:val="24"/>
          <w:lang w:val="lt-LT"/>
        </w:rPr>
        <w:t xml:space="preserve">pažeistas viešas interesas dažnu atveju lieka neapgintas. </w:t>
      </w:r>
    </w:p>
    <w:p w14:paraId="1DB2CF23" w14:textId="77777777" w:rsidR="00CE1F27" w:rsidRPr="00CE1F27" w:rsidRDefault="00CE1F27" w:rsidP="00CE1F27">
      <w:pPr>
        <w:shd w:val="clear" w:color="auto" w:fill="FFFFFF"/>
        <w:tabs>
          <w:tab w:val="left" w:pos="851"/>
        </w:tabs>
        <w:spacing w:after="0" w:line="360" w:lineRule="auto"/>
        <w:ind w:right="53" w:firstLine="993"/>
        <w:contextualSpacing/>
        <w:jc w:val="both"/>
        <w:rPr>
          <w:rFonts w:ascii="Times New Roman" w:eastAsia="Calibri" w:hAnsi="Times New Roman" w:cs="Times New Roman"/>
          <w:iCs/>
          <w:sz w:val="24"/>
          <w:szCs w:val="24"/>
          <w:lang w:val="lt-LT" w:bidi="lo-LA"/>
        </w:rPr>
      </w:pPr>
      <w:r w:rsidRPr="00CE1F27">
        <w:rPr>
          <w:rFonts w:ascii="Times New Roman" w:eastAsia="Calibri" w:hAnsi="Times New Roman" w:cs="Times New Roman"/>
          <w:b/>
          <w:color w:val="000000"/>
          <w:sz w:val="24"/>
          <w:szCs w:val="24"/>
          <w:lang w:val="lt-LT"/>
        </w:rPr>
        <w:t xml:space="preserve"> </w:t>
      </w:r>
      <w:r w:rsidR="002B7521">
        <w:rPr>
          <w:rFonts w:ascii="Times New Roman" w:eastAsia="Calibri" w:hAnsi="Times New Roman" w:cs="Times New Roman"/>
          <w:color w:val="000000"/>
          <w:sz w:val="24"/>
          <w:szCs w:val="24"/>
          <w:lang w:val="lt-LT"/>
        </w:rPr>
        <w:t>Būtina</w:t>
      </w:r>
      <w:r w:rsidRPr="00CE1F27">
        <w:rPr>
          <w:rFonts w:ascii="Times New Roman" w:eastAsia="Calibri" w:hAnsi="Times New Roman" w:cs="Times New Roman"/>
          <w:color w:val="000000"/>
          <w:sz w:val="24"/>
          <w:szCs w:val="24"/>
          <w:lang w:val="lt-LT"/>
        </w:rPr>
        <w:t xml:space="preserve"> paminėti</w:t>
      </w:r>
      <w:r w:rsidRPr="00CE1F27">
        <w:rPr>
          <w:rFonts w:ascii="Times New Roman" w:eastAsia="Calibri" w:hAnsi="Times New Roman" w:cs="Times New Roman"/>
          <w:iCs/>
          <w:sz w:val="24"/>
          <w:szCs w:val="24"/>
          <w:lang w:val="lt-LT" w:bidi="lo-LA"/>
        </w:rPr>
        <w:t xml:space="preserve">, kad viešojo intereso gynimo atvejais yra dažnai siekiama pašalinti neteisėtos statybos padarinius </w:t>
      </w:r>
      <w:r w:rsidRPr="00CE1F27">
        <w:rPr>
          <w:rFonts w:ascii="Times New Roman" w:eastAsia="Calibri" w:hAnsi="Times New Roman" w:cs="Times New Roman"/>
          <w:i/>
          <w:iCs/>
          <w:sz w:val="24"/>
          <w:szCs w:val="24"/>
          <w:lang w:val="lt-LT" w:bidi="lo-LA"/>
        </w:rPr>
        <w:t>valstybinėje</w:t>
      </w:r>
      <w:r w:rsidRPr="00CE1F27">
        <w:rPr>
          <w:rFonts w:ascii="Times New Roman" w:eastAsia="Calibri" w:hAnsi="Times New Roman" w:cs="Times New Roman"/>
          <w:iCs/>
          <w:sz w:val="24"/>
          <w:szCs w:val="24"/>
          <w:lang w:val="lt-LT" w:bidi="lo-LA"/>
        </w:rPr>
        <w:t xml:space="preserve"> žemėje, </w:t>
      </w:r>
      <w:r w:rsidRPr="00CE1F27">
        <w:rPr>
          <w:rFonts w:ascii="Times New Roman" w:eastAsia="Calibri" w:hAnsi="Times New Roman" w:cs="Times New Roman"/>
          <w:i/>
          <w:iCs/>
          <w:sz w:val="24"/>
          <w:szCs w:val="24"/>
          <w:lang w:val="lt-LT" w:bidi="lo-LA"/>
        </w:rPr>
        <w:t>saugomose teritorijose</w:t>
      </w:r>
      <w:r w:rsidRPr="00CE1F27">
        <w:rPr>
          <w:rFonts w:ascii="Times New Roman" w:eastAsia="Calibri" w:hAnsi="Times New Roman" w:cs="Times New Roman"/>
          <w:iCs/>
          <w:sz w:val="24"/>
          <w:szCs w:val="24"/>
          <w:lang w:val="lt-LT" w:bidi="lo-LA"/>
        </w:rPr>
        <w:t xml:space="preserve">, taip pat išspręsti </w:t>
      </w:r>
      <w:r w:rsidRPr="00CE1F27">
        <w:rPr>
          <w:rFonts w:ascii="Times New Roman" w:eastAsia="Calibri" w:hAnsi="Times New Roman" w:cs="Times New Roman"/>
          <w:i/>
          <w:iCs/>
          <w:sz w:val="24"/>
          <w:szCs w:val="24"/>
          <w:lang w:val="lt-LT" w:bidi="lo-LA"/>
        </w:rPr>
        <w:t>kompleksinius klausimus</w:t>
      </w:r>
      <w:r w:rsidRPr="00CE1F27">
        <w:rPr>
          <w:rFonts w:ascii="Times New Roman" w:eastAsia="Calibri" w:hAnsi="Times New Roman" w:cs="Times New Roman"/>
          <w:iCs/>
          <w:sz w:val="24"/>
          <w:szCs w:val="24"/>
          <w:lang w:val="lt-LT" w:bidi="lo-LA"/>
        </w:rPr>
        <w:t xml:space="preserve"> dėl žemės formavimo, neteisėto perdavimo valdyti, teritorijų planavimo, statybos procedūrų (įskaitant statybos leidimus, statybos užbaigimo dokumentus) teisėtumo ir pažeidimų šalinimo (pavyzdžiui, Kuršių nerijoje, Pavilnių regioniniame parke, Palangos centrinėje dalyje ir pan.). Tokiu būdu kyla poreikis ginčyti ir </w:t>
      </w:r>
      <w:r w:rsidRPr="00CE1F27">
        <w:rPr>
          <w:rFonts w:ascii="Times New Roman" w:eastAsia="Calibri" w:hAnsi="Times New Roman" w:cs="Times New Roman"/>
          <w:i/>
          <w:iCs/>
          <w:sz w:val="24"/>
          <w:szCs w:val="24"/>
          <w:lang w:val="lt-LT" w:bidi="lo-LA"/>
        </w:rPr>
        <w:t>sudarytus sandorius</w:t>
      </w:r>
      <w:r w:rsidRPr="00CE1F27">
        <w:rPr>
          <w:rFonts w:ascii="Times New Roman" w:eastAsia="Calibri" w:hAnsi="Times New Roman" w:cs="Times New Roman"/>
          <w:iCs/>
          <w:sz w:val="24"/>
          <w:szCs w:val="24"/>
          <w:lang w:val="lt-LT" w:bidi="lo-LA"/>
        </w:rPr>
        <w:t xml:space="preserve">, o VTPSI tokios teisės neturi. Tokios situacijos kyla galimai dėl to, kad laiku nebuvo užkirstas kelias viešojo intereso pažeidimui ir jis nebuvo tinkamai apsaugotas dėl tinkamų ir savalaikių valstybinės priežiūros institucijų veiksmų pradinėse statybos ar teritorijų planavimo stadijose, taip pat dėl teisinio reglamentavimo spragų. Kas ir šiuo atveju atveria kelią korupciniu požiūriu neigiamoms pasekmėms pasireikšti ir viešajam interesui likti pažeistam. </w:t>
      </w:r>
    </w:p>
    <w:p w14:paraId="6FC13094" w14:textId="77777777" w:rsidR="00CE1F27" w:rsidRP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b/>
          <w:i/>
          <w:iCs/>
          <w:sz w:val="24"/>
          <w:szCs w:val="24"/>
          <w:lang w:val="lt-LT" w:bidi="lo-LA"/>
        </w:rPr>
      </w:pPr>
      <w:r w:rsidRPr="00CE1F27">
        <w:rPr>
          <w:rFonts w:ascii="Times New Roman" w:eastAsia="Calibri" w:hAnsi="Times New Roman" w:cs="Times New Roman"/>
          <w:iCs/>
          <w:sz w:val="24"/>
          <w:szCs w:val="24"/>
          <w:lang w:val="lt-LT" w:bidi="lo-LA"/>
        </w:rPr>
        <w:t xml:space="preserve">Atsižvelgiant į tai, kas išdėstyta, </w:t>
      </w:r>
      <w:r w:rsidRPr="00CE1F27">
        <w:rPr>
          <w:rFonts w:ascii="Times New Roman" w:eastAsia="Calibri" w:hAnsi="Times New Roman" w:cs="Times New Roman"/>
          <w:b/>
          <w:i/>
          <w:iCs/>
          <w:sz w:val="24"/>
          <w:szCs w:val="24"/>
          <w:lang w:val="lt-LT" w:bidi="lo-LA"/>
        </w:rPr>
        <w:t>Aplinkos ministerijai siūlome:</w:t>
      </w:r>
    </w:p>
    <w:p w14:paraId="617186D0" w14:textId="77777777" w:rsidR="00CE1F27" w:rsidRDefault="00CE1F27" w:rsidP="00CE1F27">
      <w:pPr>
        <w:widowControl w:val="0"/>
        <w:shd w:val="clear" w:color="auto" w:fill="FFFFFF"/>
        <w:tabs>
          <w:tab w:val="left" w:pos="1134"/>
        </w:tabs>
        <w:suppressAutoHyphens/>
        <w:spacing w:after="0" w:line="360" w:lineRule="auto"/>
        <w:ind w:firstLine="851"/>
        <w:contextualSpacing/>
        <w:jc w:val="both"/>
        <w:rPr>
          <w:rFonts w:ascii="Times New Roman" w:eastAsia="Calibri" w:hAnsi="Times New Roman" w:cs="Times New Roman"/>
          <w:color w:val="000000"/>
          <w:sz w:val="24"/>
          <w:szCs w:val="24"/>
          <w:lang w:val="lt-LT"/>
        </w:rPr>
      </w:pPr>
      <w:r w:rsidRPr="00CE1F27">
        <w:rPr>
          <w:rFonts w:ascii="Times New Roman" w:eastAsia="Calibri" w:hAnsi="Times New Roman" w:cs="Times New Roman"/>
          <w:b/>
          <w:i/>
          <w:iCs/>
          <w:sz w:val="24"/>
          <w:szCs w:val="24"/>
          <w:lang w:val="lt-LT" w:bidi="lo-LA"/>
        </w:rPr>
        <w:t>-</w:t>
      </w:r>
      <w:r w:rsidRPr="00CE1F27">
        <w:rPr>
          <w:rFonts w:ascii="Times New Roman" w:eastAsia="Calibri" w:hAnsi="Times New Roman" w:cs="Times New Roman"/>
          <w:b/>
          <w:color w:val="000000"/>
          <w:sz w:val="24"/>
          <w:szCs w:val="24"/>
          <w:lang w:val="lt-LT"/>
        </w:rPr>
        <w:t xml:space="preserve"> </w:t>
      </w:r>
      <w:r w:rsidRPr="00CE1F27">
        <w:rPr>
          <w:rFonts w:ascii="Times New Roman" w:eastAsia="Calibri" w:hAnsi="Times New Roman" w:cs="Times New Roman"/>
          <w:color w:val="000000"/>
          <w:sz w:val="24"/>
          <w:szCs w:val="24"/>
          <w:lang w:val="lt-LT"/>
        </w:rPr>
        <w:t xml:space="preserve">tikslinti teisinį reglamentavimą, aiškiai atskiriant valstybės institucijų kompetencijų ribas, įgyvendinant Statybų įstatymo 27 ir 28 straipsnių nuostatas, t. y. kuriais atvejais kreiptis į teismą </w:t>
      </w:r>
      <w:r w:rsidRPr="00CE1F27">
        <w:rPr>
          <w:rFonts w:ascii="Times New Roman" w:eastAsia="Calibri" w:hAnsi="Times New Roman" w:cs="Times New Roman"/>
          <w:i/>
          <w:color w:val="000000"/>
          <w:sz w:val="24"/>
          <w:szCs w:val="24"/>
          <w:lang w:val="lt-LT"/>
        </w:rPr>
        <w:t>dėl statybą leidžiančio dokumento galiojimo panaikinimo ir dėl statybos užbaigimo akto galiojimo ar deklaracijos apie statybos užbaigimą galiojimo arba jos patvirtinimo ir įregistravimo panaikinimo</w:t>
      </w:r>
      <w:r w:rsidRPr="00CE1F27">
        <w:rPr>
          <w:rFonts w:ascii="Times New Roman" w:eastAsia="Calibri" w:hAnsi="Times New Roman" w:cs="Times New Roman"/>
          <w:color w:val="000000"/>
          <w:sz w:val="24"/>
          <w:szCs w:val="24"/>
          <w:lang w:val="lt-LT"/>
        </w:rPr>
        <w:t xml:space="preserve"> privalo VTPSI, kuriais atvejais Kultūros paveldo departamentas, Valstybinė saugomų teritorijų tarnyba, Priešgaisrinės apsaugos ir gelbėjimo departamentas ar statinio saugos ir paskirties valstybinės priežiūros institucijos. </w:t>
      </w:r>
      <w:r w:rsidR="00B815D9">
        <w:rPr>
          <w:rFonts w:ascii="Times New Roman" w:eastAsia="Calibri" w:hAnsi="Times New Roman" w:cs="Times New Roman"/>
          <w:color w:val="000000"/>
          <w:sz w:val="24"/>
          <w:szCs w:val="24"/>
          <w:lang w:val="lt-LT"/>
        </w:rPr>
        <w:t>Galėtų būti svarstoma galimybė</w:t>
      </w:r>
      <w:r w:rsidR="00B815D9" w:rsidRPr="00CE1F27">
        <w:rPr>
          <w:rFonts w:ascii="Times New Roman" w:eastAsia="Calibri" w:hAnsi="Times New Roman" w:cs="Times New Roman"/>
          <w:color w:val="000000"/>
          <w:sz w:val="24"/>
          <w:szCs w:val="24"/>
          <w:lang w:val="lt-LT"/>
        </w:rPr>
        <w:t xml:space="preserve"> </w:t>
      </w:r>
      <w:r w:rsidRPr="00CE1F27">
        <w:rPr>
          <w:rFonts w:ascii="Times New Roman" w:eastAsia="Calibri" w:hAnsi="Times New Roman" w:cs="Times New Roman"/>
          <w:color w:val="000000"/>
          <w:sz w:val="24"/>
          <w:szCs w:val="24"/>
          <w:lang w:val="lt-LT"/>
        </w:rPr>
        <w:t xml:space="preserve">tikslinti teisės akto nuostatas, nustatant, kad jei pažeidimai yra būtent specialiose srityse, tokiu atveju bylas inicijuoja būtent specifinę priežiūrą vykdantys subjektai, o esant bendro pobūdžio pažeidimams (pavyzdžiui, teritorijų planavimo dokumentų sprendinių pažeidimas), tokiu atveju veiksmų privalo imtis VTPSI. </w:t>
      </w:r>
    </w:p>
    <w:p w14:paraId="5B4DCCE0" w14:textId="1DC707F5" w:rsidR="00CE1F27" w:rsidRPr="00CE1F27" w:rsidRDefault="00A844DA" w:rsidP="00CE1F27">
      <w:pPr>
        <w:spacing w:after="0" w:line="360" w:lineRule="auto"/>
        <w:ind w:firstLine="851"/>
        <w:contextualSpacing/>
        <w:jc w:val="both"/>
        <w:rPr>
          <w:rFonts w:ascii="Times New Roman" w:eastAsiaTheme="minorEastAsia" w:hAnsi="Times New Roman" w:cs="Times New Roman"/>
          <w:b/>
          <w:i/>
          <w:color w:val="000000" w:themeColor="text1"/>
          <w:kern w:val="24"/>
          <w:sz w:val="24"/>
          <w:szCs w:val="24"/>
          <w:lang w:val="lt-LT" w:eastAsia="lt-LT"/>
        </w:rPr>
      </w:pPr>
      <w:r>
        <w:rPr>
          <w:rFonts w:ascii="Times New Roman" w:eastAsiaTheme="minorEastAsia" w:hAnsi="Times New Roman" w:cs="Times New Roman"/>
          <w:b/>
          <w:i/>
          <w:color w:val="000000" w:themeColor="text1"/>
          <w:kern w:val="24"/>
          <w:sz w:val="24"/>
          <w:szCs w:val="24"/>
          <w:lang w:val="lt-LT" w:eastAsia="lt-LT"/>
        </w:rPr>
        <w:t>4.6</w:t>
      </w:r>
      <w:r w:rsidR="00CE1F27" w:rsidRPr="00CE1F27">
        <w:rPr>
          <w:rFonts w:ascii="Times New Roman" w:eastAsiaTheme="minorEastAsia" w:hAnsi="Times New Roman" w:cs="Times New Roman"/>
          <w:b/>
          <w:i/>
          <w:color w:val="000000" w:themeColor="text1"/>
          <w:kern w:val="24"/>
          <w:sz w:val="24"/>
          <w:szCs w:val="24"/>
          <w:lang w:val="lt-LT" w:eastAsia="lt-LT"/>
        </w:rPr>
        <w:t xml:space="preserve">. </w:t>
      </w:r>
      <w:r w:rsidR="00120F26">
        <w:rPr>
          <w:rFonts w:ascii="Times New Roman" w:eastAsiaTheme="minorEastAsia" w:hAnsi="Times New Roman" w:cs="Times New Roman"/>
          <w:b/>
          <w:i/>
          <w:color w:val="000000" w:themeColor="text1"/>
          <w:kern w:val="24"/>
          <w:sz w:val="24"/>
          <w:szCs w:val="24"/>
          <w:lang w:val="lt-LT" w:eastAsia="lt-LT"/>
        </w:rPr>
        <w:t>Į sp</w:t>
      </w:r>
      <w:r w:rsidR="0000690E">
        <w:rPr>
          <w:rFonts w:ascii="Times New Roman" w:eastAsiaTheme="minorEastAsia" w:hAnsi="Times New Roman" w:cs="Times New Roman"/>
          <w:b/>
          <w:i/>
          <w:color w:val="000000" w:themeColor="text1"/>
          <w:kern w:val="24"/>
          <w:sz w:val="24"/>
          <w:szCs w:val="24"/>
          <w:lang w:val="lt-LT" w:eastAsia="lt-LT"/>
        </w:rPr>
        <w:t>r</w:t>
      </w:r>
      <w:r w:rsidR="00120F26">
        <w:rPr>
          <w:rFonts w:ascii="Times New Roman" w:eastAsiaTheme="minorEastAsia" w:hAnsi="Times New Roman" w:cs="Times New Roman"/>
          <w:b/>
          <w:i/>
          <w:color w:val="000000" w:themeColor="text1"/>
          <w:kern w:val="24"/>
          <w:sz w:val="24"/>
          <w:szCs w:val="24"/>
          <w:lang w:val="lt-LT" w:eastAsia="lt-LT"/>
        </w:rPr>
        <w:t xml:space="preserve">endimo ginti </w:t>
      </w:r>
      <w:r w:rsidR="00CE1F27" w:rsidRPr="00CE1F27">
        <w:rPr>
          <w:rFonts w:ascii="Times New Roman" w:eastAsiaTheme="minorEastAsia" w:hAnsi="Times New Roman" w:cs="Times New Roman"/>
          <w:b/>
          <w:i/>
          <w:color w:val="000000" w:themeColor="text1"/>
          <w:kern w:val="24"/>
          <w:sz w:val="24"/>
          <w:szCs w:val="24"/>
          <w:lang w:val="lt-LT" w:eastAsia="lt-LT"/>
        </w:rPr>
        <w:t xml:space="preserve"> viešąjį interesą</w:t>
      </w:r>
      <w:r w:rsidR="00120F26">
        <w:rPr>
          <w:rFonts w:ascii="Times New Roman" w:eastAsiaTheme="minorEastAsia" w:hAnsi="Times New Roman" w:cs="Times New Roman"/>
          <w:b/>
          <w:i/>
          <w:color w:val="000000" w:themeColor="text1"/>
          <w:kern w:val="24"/>
          <w:sz w:val="24"/>
          <w:szCs w:val="24"/>
          <w:lang w:val="lt-LT" w:eastAsia="lt-LT"/>
        </w:rPr>
        <w:t xml:space="preserve"> </w:t>
      </w:r>
      <w:r w:rsidR="003379BD">
        <w:rPr>
          <w:rFonts w:ascii="Times New Roman" w:eastAsiaTheme="minorEastAsia" w:hAnsi="Times New Roman" w:cs="Times New Roman"/>
          <w:b/>
          <w:i/>
          <w:color w:val="000000" w:themeColor="text1"/>
          <w:kern w:val="24"/>
          <w:sz w:val="24"/>
          <w:szCs w:val="24"/>
          <w:lang w:val="lt-LT" w:eastAsia="lt-LT"/>
        </w:rPr>
        <w:t xml:space="preserve">priėmimo </w:t>
      </w:r>
      <w:r w:rsidR="00120F26">
        <w:rPr>
          <w:rFonts w:ascii="Times New Roman" w:eastAsiaTheme="minorEastAsia" w:hAnsi="Times New Roman" w:cs="Times New Roman"/>
          <w:b/>
          <w:i/>
          <w:color w:val="000000" w:themeColor="text1"/>
          <w:kern w:val="24"/>
          <w:sz w:val="24"/>
          <w:szCs w:val="24"/>
          <w:lang w:val="lt-LT" w:eastAsia="lt-LT"/>
        </w:rPr>
        <w:t>procesą</w:t>
      </w:r>
      <w:r w:rsidR="003379BD">
        <w:rPr>
          <w:rFonts w:ascii="Times New Roman" w:eastAsiaTheme="minorEastAsia" w:hAnsi="Times New Roman" w:cs="Times New Roman"/>
          <w:b/>
          <w:i/>
          <w:color w:val="000000" w:themeColor="text1"/>
          <w:kern w:val="24"/>
          <w:sz w:val="24"/>
          <w:szCs w:val="24"/>
          <w:lang w:val="lt-LT" w:eastAsia="lt-LT"/>
        </w:rPr>
        <w:t xml:space="preserve"> </w:t>
      </w:r>
      <w:r w:rsidR="00120F26">
        <w:rPr>
          <w:rFonts w:ascii="Times New Roman" w:eastAsiaTheme="minorEastAsia" w:hAnsi="Times New Roman" w:cs="Times New Roman"/>
          <w:b/>
          <w:i/>
          <w:color w:val="000000" w:themeColor="text1"/>
          <w:kern w:val="24"/>
          <w:sz w:val="24"/>
          <w:szCs w:val="24"/>
          <w:lang w:val="lt-LT" w:eastAsia="lt-LT"/>
        </w:rPr>
        <w:t xml:space="preserve">nepakankamai įtraukiami </w:t>
      </w:r>
      <w:r w:rsidR="00CE1F27" w:rsidRPr="00CE1F27">
        <w:rPr>
          <w:rFonts w:ascii="Times New Roman" w:eastAsiaTheme="minorEastAsia" w:hAnsi="Times New Roman" w:cs="Times New Roman"/>
          <w:b/>
          <w:i/>
          <w:color w:val="000000" w:themeColor="text1"/>
          <w:kern w:val="24"/>
          <w:sz w:val="24"/>
          <w:szCs w:val="24"/>
          <w:lang w:val="lt-LT" w:eastAsia="lt-LT"/>
        </w:rPr>
        <w:t xml:space="preserve"> teisininkai</w:t>
      </w:r>
    </w:p>
    <w:p w14:paraId="52B99C1E" w14:textId="77777777" w:rsidR="00CE1F27" w:rsidRPr="00CE1F27" w:rsidRDefault="00CE1F27" w:rsidP="00CE1F27">
      <w:pPr>
        <w:spacing w:after="0" w:line="360" w:lineRule="auto"/>
        <w:ind w:firstLine="851"/>
        <w:contextualSpacing/>
        <w:jc w:val="both"/>
        <w:rPr>
          <w:rFonts w:ascii="Times New Roman" w:eastAsiaTheme="minorEastAsia" w:hAnsi="Times New Roman" w:cs="Times New Roman"/>
          <w:b/>
          <w:i/>
          <w:color w:val="000000" w:themeColor="text1"/>
          <w:kern w:val="24"/>
          <w:sz w:val="24"/>
          <w:szCs w:val="24"/>
          <w:lang w:val="lt-LT" w:eastAsia="lt-LT"/>
        </w:rPr>
      </w:pPr>
      <w:r w:rsidRPr="00CE1F27">
        <w:rPr>
          <w:rFonts w:ascii="Times New Roman" w:eastAsiaTheme="minorEastAsia" w:hAnsi="Times New Roman" w:cs="Times New Roman"/>
          <w:color w:val="000000" w:themeColor="text1"/>
          <w:kern w:val="24"/>
          <w:sz w:val="24"/>
          <w:szCs w:val="24"/>
          <w:lang w:val="lt-LT" w:eastAsia="lt-LT"/>
        </w:rPr>
        <w:t xml:space="preserve">Viešojo intereso gynimo tvarkos aprašo 7 punkte nurodoma, kad </w:t>
      </w:r>
      <w:r w:rsidRPr="00CE1F27">
        <w:rPr>
          <w:rFonts w:ascii="Times New Roman" w:eastAsiaTheme="minorEastAsia" w:hAnsi="Times New Roman" w:cs="Times New Roman"/>
          <w:i/>
          <w:color w:val="000000" w:themeColor="text1"/>
          <w:kern w:val="24"/>
          <w:sz w:val="24"/>
          <w:szCs w:val="24"/>
          <w:lang w:val="lt-LT" w:eastAsia="lt-LT"/>
        </w:rPr>
        <w:t xml:space="preserve">VTPSI specialistas, pagal kompetenciją vykdydamas funkcijas, nustatęs galimus viešojo intereso pažeidimus &lt;...&gt;, pateikia VTPSI viršininko pavaduotojui &lt;...&gt;su tiesioginiu vadovu ir departamento &lt;...&gt; vadovu suderintą tarnybinį pranešimą su siūlymu pradėti galimų viešojo intereso pažeidimų nagrinėjimo procedūrą. Šio tarnybinio pranešimo pagrindu VTPSI viršininko pavaduotojas priima sprendimą ar nagrinėti galimus viešojo intereso pažeidimus &lt;...&gt;. </w:t>
      </w:r>
    </w:p>
    <w:p w14:paraId="35A71692"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lastRenderedPageBreak/>
        <w:t>Kaip matyti iš VTPSI pateiktų procedūrinių dokumentų, nors pačius ieškinius teismams ir kreipimusis į prokuratūrą surašo teisininkai, tačiau visą pirminę informaciją renka, parengia rašytinę išvadą apie nustatytus teisės pažeidimus (kuri yra pagrindas atsakingiems VTPSI teisininkams parengti ieškinį ar kreipimąsi į prokuratūrą) ir galimus viešojo intereso pažeidimus turi nustatyti VTPSI inspektorius. Galutinį sprendimą dėl viešojo intereso gynimo ir jo pažeidimo fakto priima vienas ar keli asmenys, k</w:t>
      </w:r>
      <w:r w:rsidR="00A54A62">
        <w:rPr>
          <w:rFonts w:ascii="Times New Roman" w:eastAsia="Times New Roman" w:hAnsi="Times New Roman" w:cs="Times New Roman"/>
          <w:sz w:val="24"/>
          <w:szCs w:val="24"/>
          <w:lang w:val="lt-LT" w:eastAsia="lt-LT"/>
        </w:rPr>
        <w:t>urių veiklos sritis nėra teisė. Tokie asmenys, galimai neturėdami specialių teisinių žinių, kurios padėtų tinkamai įvertinti tokias teisines kategorijas kaip</w:t>
      </w:r>
      <w:r w:rsidR="00AC1687">
        <w:rPr>
          <w:rFonts w:ascii="Times New Roman" w:eastAsia="Times New Roman" w:hAnsi="Times New Roman" w:cs="Times New Roman"/>
          <w:sz w:val="24"/>
          <w:szCs w:val="24"/>
          <w:lang w:val="lt-LT" w:eastAsia="lt-LT"/>
        </w:rPr>
        <w:t>:</w:t>
      </w:r>
      <w:r w:rsidR="00A54A62">
        <w:rPr>
          <w:rFonts w:ascii="Times New Roman" w:eastAsia="Times New Roman" w:hAnsi="Times New Roman" w:cs="Times New Roman"/>
          <w:sz w:val="24"/>
          <w:szCs w:val="24"/>
          <w:lang w:val="lt-LT" w:eastAsia="lt-LT"/>
        </w:rPr>
        <w:t xml:space="preserve"> </w:t>
      </w:r>
      <w:r w:rsidR="00A54A62" w:rsidRPr="00CE1F27">
        <w:rPr>
          <w:rFonts w:ascii="Times New Roman" w:eastAsia="Times New Roman" w:hAnsi="Times New Roman" w:cs="Times New Roman"/>
          <w:sz w:val="24"/>
          <w:szCs w:val="24"/>
          <w:lang w:val="lt-LT" w:eastAsia="lt-LT"/>
        </w:rPr>
        <w:t>n</w:t>
      </w:r>
      <w:r w:rsidR="00A54A62">
        <w:rPr>
          <w:rFonts w:ascii="Times New Roman" w:eastAsia="Times New Roman" w:hAnsi="Times New Roman" w:cs="Times New Roman"/>
          <w:sz w:val="24"/>
          <w:szCs w:val="24"/>
          <w:lang w:val="lt-LT" w:eastAsia="lt-LT"/>
        </w:rPr>
        <w:t>epažeisti teisėti lūkesčiai</w:t>
      </w:r>
      <w:r w:rsidR="00A54A62" w:rsidRPr="00CE1F27">
        <w:rPr>
          <w:rFonts w:ascii="Times New Roman" w:eastAsia="Times New Roman" w:hAnsi="Times New Roman" w:cs="Times New Roman"/>
          <w:sz w:val="24"/>
          <w:szCs w:val="24"/>
          <w:lang w:val="lt-LT" w:eastAsia="lt-LT"/>
        </w:rPr>
        <w:t xml:space="preserve">, teisinio tikrumo </w:t>
      </w:r>
      <w:r w:rsidR="00AC1687">
        <w:rPr>
          <w:rFonts w:ascii="Times New Roman" w:eastAsia="Times New Roman" w:hAnsi="Times New Roman" w:cs="Times New Roman"/>
          <w:sz w:val="24"/>
          <w:szCs w:val="24"/>
          <w:lang w:val="lt-LT" w:eastAsia="lt-LT"/>
        </w:rPr>
        <w:t xml:space="preserve">ir teisinio stabilumo principai ir pan., tačiau turi jas įvertinti </w:t>
      </w:r>
      <w:r w:rsidR="00A54A62">
        <w:rPr>
          <w:rFonts w:ascii="Times New Roman" w:eastAsia="Times New Roman" w:hAnsi="Times New Roman" w:cs="Times New Roman"/>
          <w:sz w:val="24"/>
          <w:szCs w:val="24"/>
          <w:lang w:val="lt-LT" w:eastAsia="lt-LT"/>
        </w:rPr>
        <w:t>bei priimti</w:t>
      </w:r>
      <w:r w:rsidRPr="00CE1F27">
        <w:rPr>
          <w:rFonts w:ascii="Times New Roman" w:eastAsia="Times New Roman" w:hAnsi="Times New Roman" w:cs="Times New Roman"/>
          <w:sz w:val="24"/>
          <w:szCs w:val="24"/>
          <w:lang w:val="lt-LT" w:eastAsia="lt-LT"/>
        </w:rPr>
        <w:t xml:space="preserve"> sprendimą d</w:t>
      </w:r>
      <w:r w:rsidR="00A54A62">
        <w:rPr>
          <w:rFonts w:ascii="Times New Roman" w:eastAsia="Times New Roman" w:hAnsi="Times New Roman" w:cs="Times New Roman"/>
          <w:sz w:val="24"/>
          <w:szCs w:val="24"/>
          <w:lang w:val="lt-LT" w:eastAsia="lt-LT"/>
        </w:rPr>
        <w:t xml:space="preserve">ėl viešojo intereso gynimo. </w:t>
      </w:r>
      <w:r w:rsidRPr="00CE1F27">
        <w:rPr>
          <w:rFonts w:ascii="Times New Roman" w:eastAsia="Times New Roman" w:hAnsi="Times New Roman" w:cs="Times New Roman"/>
          <w:sz w:val="24"/>
          <w:szCs w:val="24"/>
          <w:lang w:val="lt-LT" w:eastAsia="lt-LT"/>
        </w:rPr>
        <w:t>O esant kelių viešųjų interesų konkurencijai</w:t>
      </w:r>
      <w:r w:rsidR="00AC1687">
        <w:rPr>
          <w:rFonts w:ascii="Times New Roman" w:eastAsia="Times New Roman" w:hAnsi="Times New Roman" w:cs="Times New Roman"/>
          <w:sz w:val="24"/>
          <w:szCs w:val="24"/>
          <w:lang w:val="lt-LT" w:eastAsia="lt-LT"/>
        </w:rPr>
        <w:t>,</w:t>
      </w:r>
      <w:r w:rsidRPr="00CE1F27">
        <w:rPr>
          <w:rFonts w:ascii="Times New Roman" w:eastAsia="Times New Roman" w:hAnsi="Times New Roman" w:cs="Times New Roman"/>
          <w:sz w:val="24"/>
          <w:szCs w:val="24"/>
          <w:lang w:val="lt-LT" w:eastAsia="lt-LT"/>
        </w:rPr>
        <w:t xml:space="preserve"> ir nusprendus, kad kreipiantis į teismą dėl vieno iš jų gynimo kiti viešieji interesai gali būti pažeisti arba nebus tinkamai apginti racionaliomis sąnaudomis, turi būti identifikuoti visi konkuruojantys viešieji interesai, t. y. atskleistas kiekvieno viešojo intereso turinys ir išdėstyti motyvai, kodėl vienam ar keliems viešiesiems interesams konkrečiu atveju teikiama pirmenybė.</w:t>
      </w:r>
    </w:p>
    <w:p w14:paraId="6619B98D" w14:textId="77777777" w:rsidR="00CE1F27" w:rsidRPr="00CE1F27" w:rsidRDefault="00CE1F27" w:rsidP="00CE1F27">
      <w:pPr>
        <w:spacing w:after="0" w:line="360" w:lineRule="auto"/>
        <w:ind w:firstLine="851"/>
        <w:contextualSpacing/>
        <w:jc w:val="both"/>
        <w:rPr>
          <w:rFonts w:ascii="Times New Roman" w:eastAsia="Times New Roman" w:hAnsi="Times New Roman" w:cs="Times New Roman"/>
          <w:sz w:val="24"/>
          <w:szCs w:val="24"/>
          <w:lang w:val="lt-LT" w:eastAsia="lt-LT"/>
        </w:rPr>
      </w:pPr>
      <w:r w:rsidRPr="00CE1F27">
        <w:rPr>
          <w:rFonts w:ascii="Times New Roman" w:eastAsia="Times New Roman" w:hAnsi="Times New Roman" w:cs="Times New Roman"/>
          <w:sz w:val="24"/>
          <w:szCs w:val="24"/>
          <w:lang w:val="lt-LT" w:eastAsia="lt-LT"/>
        </w:rPr>
        <w:t xml:space="preserve">Manytina, kad atlikti visus šiuos veiksmus ir išmanyti teisinius viešojo intereso pažeidimo aspektus VTPSI inspektoriams, kurių veiklos sritis ar išsilavinimas nėra teisė, yra sudėtinga. Dėl to kyla grėsmė nenustatyti dalies viešojo intereso pažeidimo faktų ar nematyti poreikio ginti viešąjį interesą. </w:t>
      </w:r>
    </w:p>
    <w:p w14:paraId="03F04040" w14:textId="77777777" w:rsidR="00CE1F27" w:rsidRPr="00CE1F27" w:rsidRDefault="00CE1F27" w:rsidP="00CE1F27">
      <w:pPr>
        <w:spacing w:after="0" w:line="360" w:lineRule="auto"/>
        <w:ind w:firstLine="851"/>
        <w:contextualSpacing/>
        <w:jc w:val="both"/>
        <w:rPr>
          <w:rFonts w:ascii="Times New Roman" w:eastAsia="Calibri" w:hAnsi="Times New Roman" w:cs="Times New Roman"/>
          <w:iCs/>
          <w:sz w:val="24"/>
          <w:szCs w:val="24"/>
          <w:lang w:val="lt-LT" w:bidi="lo-LA"/>
        </w:rPr>
      </w:pPr>
      <w:r w:rsidRPr="00CE1F27">
        <w:rPr>
          <w:rFonts w:ascii="Times New Roman" w:eastAsia="Calibri" w:hAnsi="Times New Roman" w:cs="Times New Roman"/>
          <w:color w:val="000000"/>
          <w:sz w:val="24"/>
          <w:szCs w:val="24"/>
          <w:lang w:val="lt-LT"/>
        </w:rPr>
        <w:t xml:space="preserve">VTPSI nurodo, kad jos specialistams </w:t>
      </w:r>
      <w:r w:rsidRPr="00CE1F27">
        <w:rPr>
          <w:rFonts w:ascii="Times New Roman" w:eastAsia="Calibri" w:hAnsi="Times New Roman" w:cs="Times New Roman"/>
          <w:iCs/>
          <w:sz w:val="24"/>
          <w:szCs w:val="24"/>
          <w:lang w:val="lt-LT" w:bidi="lo-LA"/>
        </w:rPr>
        <w:t xml:space="preserve">ginant viešąjį interesą taip pat kyla ir žalos tikimybė, įvertinus tai, kad statiniai dažnai jau būna perleisti sąžiningiems įgijėjams, taip pat statyba įvykdyta administracinių sprendimų pagrindu. VTPSI teigia, kad </w:t>
      </w:r>
      <w:r w:rsidRPr="00CE1F27">
        <w:rPr>
          <w:rFonts w:ascii="Times New Roman" w:eastAsia="Calibri" w:hAnsi="Times New Roman" w:cs="Times New Roman"/>
          <w:i/>
          <w:iCs/>
          <w:sz w:val="24"/>
          <w:szCs w:val="24"/>
          <w:lang w:val="lt-LT" w:bidi="lo-LA"/>
        </w:rPr>
        <w:t>ieškinių dėl žalos, kurie buvo pateikti po viešojo intereso gynimo bylų jau yra ne viena, taip pat yra įgyvendinusi ir regresą į buvusius apskričių viršininkų administracijų darbuotojus</w:t>
      </w:r>
      <w:r w:rsidR="002B7521">
        <w:rPr>
          <w:rStyle w:val="FootnoteReference"/>
          <w:rFonts w:ascii="Times New Roman" w:eastAsia="Calibri" w:hAnsi="Times New Roman" w:cs="Times New Roman"/>
          <w:i/>
          <w:iCs/>
          <w:sz w:val="24"/>
          <w:szCs w:val="24"/>
          <w:lang w:val="lt-LT" w:bidi="lo-LA"/>
        </w:rPr>
        <w:footnoteReference w:id="61"/>
      </w:r>
      <w:r w:rsidRPr="00CE1F27">
        <w:rPr>
          <w:rFonts w:ascii="Times New Roman" w:eastAsia="Calibri" w:hAnsi="Times New Roman" w:cs="Times New Roman"/>
          <w:i/>
          <w:iCs/>
          <w:sz w:val="24"/>
          <w:szCs w:val="24"/>
          <w:lang w:val="lt-LT" w:bidi="lo-LA"/>
        </w:rPr>
        <w:t xml:space="preserve">. </w:t>
      </w:r>
      <w:r w:rsidRPr="00CE1F27">
        <w:rPr>
          <w:rFonts w:ascii="Times New Roman" w:eastAsia="Calibri" w:hAnsi="Times New Roman" w:cs="Times New Roman"/>
          <w:iCs/>
          <w:sz w:val="24"/>
          <w:szCs w:val="24"/>
          <w:lang w:val="lt-LT" w:bidi="lo-LA"/>
        </w:rPr>
        <w:t xml:space="preserve">Taigi dėl kylančios žalos grėsmės ir galimo regreso baimės, galimai VTPSI inspektoriai taip pat vengia ginti viešąjį interesą ir </w:t>
      </w:r>
      <w:r w:rsidR="00304621">
        <w:rPr>
          <w:rFonts w:ascii="Times New Roman" w:eastAsia="Calibri" w:hAnsi="Times New Roman" w:cs="Times New Roman"/>
          <w:iCs/>
          <w:sz w:val="24"/>
          <w:szCs w:val="24"/>
          <w:lang w:val="lt-LT" w:bidi="lo-LA"/>
        </w:rPr>
        <w:t>inicijuoti kreipimąsi į teismą ar prokuratūrą</w:t>
      </w:r>
      <w:r w:rsidRPr="00CE1F27">
        <w:rPr>
          <w:rFonts w:ascii="Times New Roman" w:eastAsia="Calibri" w:hAnsi="Times New Roman" w:cs="Times New Roman"/>
          <w:iCs/>
          <w:sz w:val="24"/>
          <w:szCs w:val="24"/>
          <w:lang w:val="lt-LT" w:bidi="lo-LA"/>
        </w:rPr>
        <w:t xml:space="preserve">. </w:t>
      </w:r>
    </w:p>
    <w:p w14:paraId="32DD8B8D" w14:textId="77777777" w:rsidR="00CE1F27" w:rsidRPr="00CE1F27" w:rsidRDefault="00CE1F27" w:rsidP="00CE1F27">
      <w:pPr>
        <w:spacing w:after="0" w:line="360" w:lineRule="auto"/>
        <w:ind w:firstLine="851"/>
        <w:contextualSpacing/>
        <w:jc w:val="both"/>
        <w:rPr>
          <w:rFonts w:ascii="Times New Roman" w:eastAsia="Calibri" w:hAnsi="Times New Roman" w:cs="Times New Roman"/>
          <w:iCs/>
          <w:sz w:val="24"/>
          <w:szCs w:val="24"/>
          <w:lang w:val="lt-LT" w:bidi="lo-LA"/>
        </w:rPr>
      </w:pPr>
      <w:r w:rsidRPr="00CE1F27">
        <w:rPr>
          <w:rFonts w:ascii="Times New Roman" w:eastAsia="Calibri" w:hAnsi="Times New Roman" w:cs="Times New Roman"/>
          <w:iCs/>
          <w:sz w:val="24"/>
          <w:szCs w:val="24"/>
          <w:lang w:val="lt-LT" w:bidi="lo-LA"/>
        </w:rPr>
        <w:t xml:space="preserve">Atsižvelgiant į tai, kas išdėstyta, </w:t>
      </w:r>
      <w:r w:rsidRPr="00CE1F27">
        <w:rPr>
          <w:rFonts w:ascii="Times New Roman" w:eastAsia="Calibri" w:hAnsi="Times New Roman" w:cs="Times New Roman"/>
          <w:b/>
          <w:i/>
          <w:iCs/>
          <w:sz w:val="24"/>
          <w:szCs w:val="24"/>
          <w:lang w:val="lt-LT" w:bidi="lo-LA"/>
        </w:rPr>
        <w:t>VTPSI siūlome</w:t>
      </w:r>
      <w:r w:rsidRPr="00CE1F27">
        <w:rPr>
          <w:rFonts w:ascii="Times New Roman" w:eastAsia="Calibri" w:hAnsi="Times New Roman" w:cs="Times New Roman"/>
          <w:iCs/>
          <w:sz w:val="24"/>
          <w:szCs w:val="24"/>
          <w:lang w:val="lt-LT" w:bidi="lo-LA"/>
        </w:rPr>
        <w:t xml:space="preserve"> į viešojo intereso pažeidimo nustatymo procesą kuo ankstesnėse stadijose įtraukti VTPSI teisininkus, pavyzdžiui, VTPSI specialistui nustačius galimus viešojo intereso pažeidimus ir teikiant VTPSI viršininko pavaduotojui su tiesioginiu vadovu ir departamento vadovu suderintą tarnybinį pranešimą su siūlymu pradėti galimų viešojo intereso pažeidimų nagrinėjimo procedūrą, šį tarnybinį pranešimą taip pat derinti ir su VTPSI Teisės skyriumi, taip pat šį skyrių įtraukiant ir į galutinio sprendimo dėl viešojo intereso gynimo derinimo stadiją. Atitinkamai siūlome tikslinti Viešojo intereso gynimo tvarkos aprašo nuostatas. </w:t>
      </w:r>
    </w:p>
    <w:p w14:paraId="4399FA63" w14:textId="106AF72D" w:rsidR="0054557F" w:rsidRPr="001C1D67" w:rsidRDefault="001C1D67" w:rsidP="001C1D67">
      <w:pPr>
        <w:spacing w:after="0" w:line="360" w:lineRule="auto"/>
        <w:ind w:firstLine="851"/>
        <w:jc w:val="both"/>
        <w:rPr>
          <w:rFonts w:ascii="Times New Roman" w:eastAsia="Times New Roman" w:hAnsi="Times New Roman" w:cs="Times New Roman"/>
          <w:b/>
          <w:i/>
          <w:sz w:val="24"/>
          <w:szCs w:val="24"/>
          <w:lang w:val="lt-LT" w:eastAsia="lt-LT"/>
        </w:rPr>
      </w:pPr>
      <w:r>
        <w:rPr>
          <w:rFonts w:ascii="Times New Roman" w:eastAsia="Times New Roman" w:hAnsi="Times New Roman" w:cs="Times New Roman"/>
          <w:b/>
          <w:i/>
          <w:sz w:val="24"/>
          <w:szCs w:val="24"/>
          <w:lang w:val="lt-LT" w:eastAsia="lt-LT"/>
        </w:rPr>
        <w:t>P</w:t>
      </w:r>
      <w:r w:rsidR="0054557F" w:rsidRPr="001C1D67">
        <w:rPr>
          <w:rFonts w:ascii="Times New Roman" w:eastAsia="Times New Roman" w:hAnsi="Times New Roman" w:cs="Times New Roman"/>
          <w:b/>
          <w:i/>
          <w:sz w:val="24"/>
          <w:szCs w:val="24"/>
          <w:lang w:val="lt-LT" w:eastAsia="lt-LT"/>
        </w:rPr>
        <w:t>avyzdys</w:t>
      </w:r>
      <w:r w:rsidRPr="001C1D67">
        <w:rPr>
          <w:rFonts w:ascii="Times New Roman" w:eastAsia="Times New Roman" w:hAnsi="Times New Roman" w:cs="Times New Roman"/>
          <w:b/>
          <w:i/>
          <w:sz w:val="24"/>
          <w:szCs w:val="24"/>
          <w:lang w:val="lt-LT" w:eastAsia="lt-LT"/>
        </w:rPr>
        <w:t xml:space="preserve">, </w:t>
      </w:r>
      <w:r>
        <w:rPr>
          <w:rFonts w:ascii="Times New Roman" w:eastAsia="Times New Roman" w:hAnsi="Times New Roman" w:cs="Times New Roman"/>
          <w:b/>
          <w:i/>
          <w:sz w:val="24"/>
          <w:szCs w:val="24"/>
          <w:lang w:val="lt-LT" w:eastAsia="lt-LT"/>
        </w:rPr>
        <w:t xml:space="preserve">parodantis </w:t>
      </w:r>
      <w:r w:rsidRPr="001C1D67">
        <w:rPr>
          <w:rFonts w:ascii="Times New Roman" w:eastAsia="Times New Roman" w:hAnsi="Times New Roman" w:cs="Times New Roman"/>
          <w:b/>
          <w:i/>
          <w:sz w:val="24"/>
          <w:szCs w:val="24"/>
          <w:lang w:val="lt-LT" w:eastAsia="lt-LT"/>
        </w:rPr>
        <w:t>VTPSI</w:t>
      </w:r>
      <w:r>
        <w:rPr>
          <w:rFonts w:ascii="Times New Roman" w:eastAsia="Times New Roman" w:hAnsi="Times New Roman" w:cs="Times New Roman"/>
          <w:b/>
          <w:i/>
          <w:sz w:val="24"/>
          <w:szCs w:val="24"/>
          <w:lang w:val="lt-LT" w:eastAsia="lt-LT"/>
        </w:rPr>
        <w:t>, kaip valstybinės statybos priežiūros institucijos</w:t>
      </w:r>
      <w:r w:rsidRPr="001C1D67">
        <w:rPr>
          <w:rFonts w:ascii="Times New Roman" w:eastAsia="Times New Roman" w:hAnsi="Times New Roman" w:cs="Times New Roman"/>
          <w:b/>
          <w:i/>
          <w:sz w:val="24"/>
          <w:szCs w:val="24"/>
          <w:lang w:val="lt-LT" w:eastAsia="lt-LT"/>
        </w:rPr>
        <w:t xml:space="preserve"> </w:t>
      </w:r>
      <w:r>
        <w:rPr>
          <w:rFonts w:ascii="Times New Roman" w:eastAsia="Times New Roman" w:hAnsi="Times New Roman" w:cs="Times New Roman"/>
          <w:b/>
          <w:i/>
          <w:sz w:val="24"/>
          <w:szCs w:val="24"/>
          <w:lang w:val="lt-LT" w:eastAsia="lt-LT"/>
        </w:rPr>
        <w:t xml:space="preserve">nenuoseklumą ir fragmentiškumą, </w:t>
      </w:r>
      <w:r w:rsidR="0054557F" w:rsidRPr="001C1D67">
        <w:rPr>
          <w:rFonts w:ascii="Times New Roman" w:eastAsia="Times New Roman" w:hAnsi="Times New Roman" w:cs="Times New Roman"/>
          <w:b/>
          <w:i/>
          <w:sz w:val="24"/>
          <w:szCs w:val="24"/>
          <w:lang w:val="lt-LT" w:eastAsia="lt-LT"/>
        </w:rPr>
        <w:t xml:space="preserve"> galėtų būti </w:t>
      </w:r>
      <w:r>
        <w:rPr>
          <w:rFonts w:ascii="Times New Roman" w:eastAsia="Times New Roman" w:hAnsi="Times New Roman" w:cs="Times New Roman"/>
          <w:b/>
          <w:i/>
          <w:sz w:val="24"/>
          <w:szCs w:val="24"/>
          <w:lang w:val="lt-LT" w:eastAsia="lt-LT"/>
        </w:rPr>
        <w:t>statybos</w:t>
      </w:r>
      <w:r w:rsidR="0054557F" w:rsidRPr="001C1D67">
        <w:rPr>
          <w:rFonts w:ascii="Times New Roman" w:eastAsia="Times New Roman" w:hAnsi="Times New Roman" w:cs="Times New Roman"/>
          <w:b/>
          <w:i/>
          <w:sz w:val="24"/>
          <w:szCs w:val="24"/>
          <w:lang w:val="lt-LT" w:eastAsia="lt-LT"/>
        </w:rPr>
        <w:t xml:space="preserve"> Dainavos g. 3 ir 5, Vilniuje.</w:t>
      </w:r>
    </w:p>
    <w:p w14:paraId="052778D1"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lastRenderedPageBreak/>
        <w:t xml:space="preserve">VTPSI 2018-03-12 gavo Vilniaus apygardos prokuratūros Viešojo intereso gynimo skyriaus raštą Nr. 2S-2772 „Dėl informacijos ir dokumentų pateikimo“, kuriuo buvo prašoma „pateikti visą turimą ir surinktą medžiagą dėl detaliojo planavimo dokumentų nesilaikymo, statybos leidimo (Dainavos g. 3 ir 5, Vilniuje) išdavimo procedūrų, kai vietoje rekonstrukcijos yra vykdoma nauja statyba ir statybos darbų, keliančių gretimų gyvenamųjų namų griūties grėsmę, vykdomo aukščiau nurodytu adresu patikrinimo bei vertinimo ir nurodyti kokių teisinių priemonių bei procedūrų bus imtasi nustatytiems pažeidimams pašalinti.“ VTPSI patikrino statytojui išduoto statybą leidžiančių dokumentų teisėtumą ir 2018-05-10 surašė statybą leidžiančių dokumentų išdavimo teisėtumo, prisijungimo sąlygų ir specialiųjų reikalavimų išdavimo terminų laikymosi patikrinimo aktus (2018-05-10 patikrinimo aktai Nr. PS1-14-(15.5) ir Nr. PS1-13-(15.5)), kuriuose nurodė, kad statybą leidžiantys dokumentai išduoti neteisėtai. Projekto parengimo, statybą leidžiančio dokumento išdavimo procedūrų, dokumentų sudėties neatitiktys ir kiti teisės aktų pažeidimai užfiksuoti aktuose. Statytojas UAB „LIVE SQUARE LT“, vykdantis statybas žemės sklype Dainavos g. 3 ir 5, 2018-06-20 raštais pateikė paaiškinimus dėl VTPSI 2018-05-10 patikrinimo aktuose Nr. PS1-14-(15.5) ir Nr. PS1-13-(15.5) nustatytų pažeidimų bei tai pagrindžiančius dokumentus. </w:t>
      </w:r>
    </w:p>
    <w:p w14:paraId="56529D07" w14:textId="77777777" w:rsidR="0054557F" w:rsidRPr="0054557F" w:rsidRDefault="0054557F" w:rsidP="0054557F">
      <w:pPr>
        <w:pStyle w:val="ListParagraph"/>
        <w:spacing w:after="0" w:line="360" w:lineRule="auto"/>
        <w:ind w:left="0"/>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VTPSI patikrinimo akte Nr. (15.5)-PS1-14 (Dainavos g. 3) aprašyti šie pažeidimai:</w:t>
      </w:r>
    </w:p>
    <w:p w14:paraId="3A5EEABD"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1) </w:t>
      </w:r>
      <w:r w:rsidRPr="0054557F">
        <w:rPr>
          <w:rFonts w:ascii="Times New Roman" w:eastAsia="Times New Roman" w:hAnsi="Times New Roman" w:cs="Times New Roman"/>
          <w:i/>
          <w:sz w:val="24"/>
          <w:szCs w:val="24"/>
          <w:lang w:val="lt-LT" w:eastAsia="lt-LT"/>
        </w:rPr>
        <w:t>Nepateikti rašytiniai gretimų žemės sklypų (teritorijų) savininkų ar valdytojų sutikimai (susitarimai).</w:t>
      </w:r>
      <w:r w:rsidRPr="0054557F">
        <w:rPr>
          <w:rFonts w:ascii="Times New Roman" w:eastAsia="Times New Roman" w:hAnsi="Times New Roman" w:cs="Times New Roman"/>
          <w:sz w:val="24"/>
          <w:szCs w:val="24"/>
          <w:lang w:val="lt-LT" w:eastAsia="lt-LT"/>
        </w:rPr>
        <w:t xml:space="preserve"> Minimo akto 1.5 punkte buvo nustatyta, kad „</w:t>
      </w:r>
      <w:r w:rsidRPr="0054557F">
        <w:rPr>
          <w:rFonts w:ascii="Times New Roman" w:eastAsia="Times New Roman" w:hAnsi="Times New Roman" w:cs="Times New Roman"/>
          <w:i/>
          <w:sz w:val="24"/>
          <w:szCs w:val="24"/>
          <w:lang w:val="lt-LT" w:eastAsia="lt-LT"/>
        </w:rPr>
        <w:t xml:space="preserve">Vadovaujantis STR 1.05.01:2017 7 priedo 4 punkto nuostatomis rašytiniai besiribojančių žemės sklypų (teritorijų) savininkų ar valdytojų sutikimai (susitarimai) privalomi statant ant sklypo ribos sublokuotus pastatus bei statant pastatus ar stogą turinčius inžinerinius statinius arčiau kaip 1 m nuo sklypo ribos. Prie prašymo išduoti SLD pateiktas vieno iš dviejų  žemės sklypo kadastro Nr. 0101/0040:261 Dainavos g. 5, Vilniuje,  bendraturčių sutikimas. Dalį (278/2473) žemės sklypo kadastro Nr. 0101/0040:261 Dainavos g. 5, Vilniuje, nuosavybės teise valdo Lietuvos Respublika, patikėjimo teise – Nacionalinė žemės tarnyba prie Žemės ūkio ministerijos. Valstybinės žemės valdytojo sutikimas prie prašymo išduoti SLD nepateiktas“. </w:t>
      </w:r>
      <w:r w:rsidRPr="0054557F">
        <w:rPr>
          <w:rFonts w:ascii="Times New Roman" w:eastAsia="Times New Roman" w:hAnsi="Times New Roman" w:cs="Times New Roman"/>
          <w:sz w:val="24"/>
          <w:szCs w:val="24"/>
          <w:lang w:val="lt-LT" w:eastAsia="lt-LT"/>
        </w:rPr>
        <w:t xml:space="preserve"> Savo rašte  statytojas UAB „LIVE SQUARE LT“ (toliau – Statytojas) nurodė, kad „UAB „Partnerystės projektai“, davė sutikimą statybos darbams pagal išduotą Statybos leidimą, ir kaip besiribojančio žemės sklypo dalies savininkas, ir kaip šio žemės sklypo 278/2473 dalies  nuomininkas pagal 2016-11-30 Valstybinės žemės sklypo nuomos sutartį Nr. 49SŽN-466-(14.49.57.) ir 2017-06-06 susitarimą Nr. 49SŽN-193-(14.49.57.)“, bei kartu su raštu pateikė anksčiau minėtos valstybinės žemės nuomos sutarties bei susitarimo kopijas, kurios nebuvo pridėtos prie prašymo išduoti statybą leidžiantį dokumentą.</w:t>
      </w:r>
    </w:p>
    <w:p w14:paraId="66601C4A"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To paties akto 2.2 punkte nurodyta, kad „</w:t>
      </w:r>
      <w:r w:rsidRPr="0054557F">
        <w:rPr>
          <w:rFonts w:ascii="Times New Roman" w:eastAsia="Times New Roman" w:hAnsi="Times New Roman" w:cs="Times New Roman"/>
          <w:i/>
          <w:sz w:val="24"/>
          <w:szCs w:val="24"/>
          <w:lang w:val="lt-LT" w:eastAsia="lt-LT"/>
        </w:rPr>
        <w:t xml:space="preserve">detaliojo plano tekstinių reglamentų g dalyje nurodyta, kad „techninio projekto rengimo statiniai žemės sklype turi būti išdėstyti laikantis reglamentuojamų minimalių atstumų iki sklypo ribos arba gavus kaimyninių žemės sklypų savininkų sutikimus raštu.. Prie </w:t>
      </w:r>
      <w:r w:rsidRPr="0054557F">
        <w:rPr>
          <w:rFonts w:ascii="Times New Roman" w:eastAsia="Times New Roman" w:hAnsi="Times New Roman" w:cs="Times New Roman"/>
          <w:i/>
          <w:sz w:val="24"/>
          <w:szCs w:val="24"/>
          <w:lang w:val="lt-LT" w:eastAsia="lt-LT"/>
        </w:rPr>
        <w:lastRenderedPageBreak/>
        <w:t>prašymo išduoti SLD nepateiktas valstybinės žemės  valdytojo sutikimas, atitinkantis STR 1.05.01:2017 7 priedo 4 punkto nuostatas, dėl administracinio pastato statybos ant sklypo ribos, bei konsolinių pastato dalių, kurios suprojektuotos už sklypo ribų</w:t>
      </w:r>
      <w:r w:rsidRPr="0054557F">
        <w:rPr>
          <w:rFonts w:ascii="Times New Roman" w:eastAsia="Times New Roman" w:hAnsi="Times New Roman" w:cs="Times New Roman"/>
          <w:sz w:val="24"/>
          <w:szCs w:val="24"/>
          <w:lang w:val="lt-LT" w:eastAsia="lt-LT"/>
        </w:rPr>
        <w:t xml:space="preserve">“. “. Statytojas prie rašto pateikė Nacionalinės žemės tarnybos Vilniaus miesto skyriaus 2018-02-28 rašto Nr. 49SJN-501-(14.49.105.) „Dėl informacijos pateikimo“ kopiją, kuriame nurodyta, kad „planuojamam statyti viešbučio ir administraciniam pastatui nustatytas perimetrinis  užstatymo tipas, o planuojamas įrengti pastato konsolinės konstrukcijos traktuojate kaip fasado elementus, kurios bus įrengiamos nuo pastato antrojo aukšto, t. y. jos bus tvirtinamos aukščiau nei 2,5 metro nuo žemės paviršiaus ir konsolių projekciją į viešos erdvės (valstybinės žemės) teritoriją yra mažesnė nei 2 metrai, bei atstumas nuo šių konstrukcijų iki gatvės važiuojamosios dalies bus didesnis nei 1 metras, vadovaujantis Statybos techninio reglamento 7 priedo 9.3 papunkčiu, rašytiniai besiribojančių žemės sklypų (teritorijų) savininkų ar valdytojų sutikimai (susitarimai) neprivalomi tokiems statybos darbams, todėl Skyrius atsisako išduoti sutikimą statyti viešbutį ir administracinį pastatą žemės sklype (kadastro Nr. 0101/0040:257) Dainavos g. 3, Vilniuje, besiribojančiame su valstybine žeme, kurioje nesuformuoti žemės sklypai“. </w:t>
      </w:r>
    </w:p>
    <w:p w14:paraId="102A359A"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2) </w:t>
      </w:r>
      <w:r w:rsidRPr="0054557F">
        <w:rPr>
          <w:rFonts w:ascii="Times New Roman" w:eastAsia="Times New Roman" w:hAnsi="Times New Roman" w:cs="Times New Roman"/>
          <w:bCs/>
          <w:i/>
          <w:sz w:val="24"/>
          <w:szCs w:val="24"/>
          <w:lang w:val="lt-LT" w:eastAsia="lt-LT"/>
        </w:rPr>
        <w:t xml:space="preserve"> Statinio projekto sudėtis ir įforminimas neatitinka teisės aktų reikalavimų.   </w:t>
      </w:r>
      <w:r w:rsidRPr="0054557F">
        <w:rPr>
          <w:rFonts w:ascii="Times New Roman" w:eastAsia="Times New Roman" w:hAnsi="Times New Roman" w:cs="Times New Roman"/>
          <w:bCs/>
          <w:sz w:val="24"/>
          <w:szCs w:val="24"/>
          <w:lang w:val="lt-LT" w:eastAsia="lt-LT"/>
        </w:rPr>
        <w:t>Aptariamojo akto</w:t>
      </w:r>
      <w:r w:rsidRPr="0054557F">
        <w:rPr>
          <w:rFonts w:ascii="Times New Roman" w:eastAsia="Times New Roman" w:hAnsi="Times New Roman" w:cs="Times New Roman"/>
          <w:bCs/>
          <w:i/>
          <w:sz w:val="24"/>
          <w:szCs w:val="24"/>
          <w:lang w:val="lt-LT" w:eastAsia="lt-LT"/>
        </w:rPr>
        <w:t xml:space="preserve"> </w:t>
      </w:r>
      <w:r w:rsidRPr="0054557F">
        <w:rPr>
          <w:rFonts w:ascii="Times New Roman" w:eastAsia="Times New Roman" w:hAnsi="Times New Roman" w:cs="Times New Roman"/>
          <w:sz w:val="24"/>
          <w:szCs w:val="24"/>
          <w:lang w:val="lt-LT" w:eastAsia="lt-LT"/>
        </w:rPr>
        <w:t xml:space="preserve"> 2.7. punkte nurodyta „</w:t>
      </w:r>
      <w:r w:rsidRPr="0054557F">
        <w:rPr>
          <w:rFonts w:ascii="Times New Roman" w:eastAsia="Times New Roman" w:hAnsi="Times New Roman" w:cs="Times New Roman"/>
          <w:i/>
          <w:sz w:val="24"/>
          <w:szCs w:val="24"/>
          <w:lang w:val="lt-LT" w:eastAsia="lt-LT"/>
        </w:rPr>
        <w:t>Trūkstamos projekto dalys: sklypo sutvarkymas (sklypo planas); konstrukcijų; gamybos (paslaugų) technologijos; vandentiekio ir nuotekų šalinimo; šildymo, vėdinimo ir kondicionavimo; elektrotechnikos; elektroninių ryšių (telekomunikacijų); apsauginės signalizacijos; procesų valdymo ir automatizacijos; gaisrinės saugos; pasirengimo statybai ir statybos darbų organizavimo“.</w:t>
      </w:r>
      <w:r w:rsidRPr="0054557F">
        <w:rPr>
          <w:rFonts w:ascii="Times New Roman" w:eastAsia="Times New Roman" w:hAnsi="Times New Roman" w:cs="Times New Roman"/>
          <w:sz w:val="24"/>
          <w:szCs w:val="24"/>
          <w:lang w:val="lt-LT" w:eastAsia="lt-LT"/>
        </w:rPr>
        <w:t xml:space="preserve"> Statytojas rašte nurodė, kad „Techninis projektas buvo parengtas pilnos apimties, pagal teisės aktų reikalavimus, kaip tai yra nurodyta projekto sudėties žiniaraštyje ir bendrosios projekto ekspertizės akte, Statybos leidimui gauti buvo pateiktos tik tos projekto dalys, kurios yra nurodytos Statybos įstatymo 27 straipsnio 5 dalies 2 punkte – bendroji dalis ir architektūros dalis (kadangi kultūros paveldo tvarkybos dalies šiam projektui neprivaloma rengti). Reaguodama į šį statytojo komentarą, VTPSI pati pažymi, kad 2017-12-14 ji pati teikdama tiesioginę konsultaciją internetu, taip pat patvirtino, kad teikiant prašymą statybą leidžiančiam dokumentui gauti projektas pridedamas Statybos įstatymo 27 straipsnio 5 dalies 2 punkte nurodytos sudėties.</w:t>
      </w:r>
    </w:p>
    <w:p w14:paraId="3E570BF1"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Patikrinimo akte Nr. PS1-13-(15.5) (Dainavos g. 5) nurodomi šie pažeidimai:</w:t>
      </w:r>
    </w:p>
    <w:p w14:paraId="2C7202D4"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1) </w:t>
      </w:r>
      <w:r w:rsidRPr="0054557F">
        <w:rPr>
          <w:rFonts w:ascii="Times New Roman" w:eastAsia="Times New Roman" w:hAnsi="Times New Roman" w:cs="Times New Roman"/>
          <w:bCs/>
          <w:i/>
          <w:sz w:val="24"/>
          <w:szCs w:val="24"/>
          <w:lang w:val="lt-LT" w:eastAsia="lt-LT"/>
        </w:rPr>
        <w:t>Nepateiktas žemės sklypo bendraturčio sutikimas statytojo teisei įgyvendinti</w:t>
      </w:r>
      <w:r w:rsidRPr="0054557F">
        <w:rPr>
          <w:rFonts w:ascii="Times New Roman" w:eastAsia="Times New Roman" w:hAnsi="Times New Roman" w:cs="Times New Roman"/>
          <w:sz w:val="24"/>
          <w:szCs w:val="24"/>
          <w:lang w:val="lt-LT" w:eastAsia="lt-LT"/>
        </w:rPr>
        <w:t>. Akto 1.4 punkte buvo nustatyta, kad „</w:t>
      </w:r>
      <w:r w:rsidRPr="0054557F">
        <w:rPr>
          <w:rFonts w:ascii="Times New Roman" w:eastAsia="Times New Roman" w:hAnsi="Times New Roman" w:cs="Times New Roman"/>
          <w:i/>
          <w:sz w:val="24"/>
          <w:szCs w:val="24"/>
          <w:lang w:val="lt-LT" w:eastAsia="lt-LT"/>
        </w:rPr>
        <w:t>Vadovaujantis LR Statybos įstatymo 3 straipsnio 2 dalies 1 punktu viena iš sąlygų statytojo teisei įgyvendinti yra „statytojas žemės sklypą, kuriame statoma statinys, valdo nuosavybės teise arba valdo ir naudoja kitais Lietuvos Respublikos įstatymų nustatytais pagrindais“.</w:t>
      </w:r>
      <w:r w:rsidRPr="0054557F">
        <w:rPr>
          <w:rFonts w:ascii="Times New Roman" w:eastAsia="Times New Roman" w:hAnsi="Times New Roman" w:cs="Times New Roman"/>
          <w:sz w:val="24"/>
          <w:szCs w:val="24"/>
          <w:lang w:val="lt-LT" w:eastAsia="lt-LT"/>
        </w:rPr>
        <w:t xml:space="preserve">  </w:t>
      </w:r>
      <w:r w:rsidRPr="0054557F">
        <w:rPr>
          <w:rFonts w:ascii="Times New Roman" w:eastAsia="Times New Roman" w:hAnsi="Times New Roman" w:cs="Times New Roman"/>
          <w:i/>
          <w:sz w:val="24"/>
          <w:szCs w:val="24"/>
          <w:lang w:val="lt-LT" w:eastAsia="lt-LT"/>
        </w:rPr>
        <w:t>Dalį (278/2473) žemės sklypo kadastro Nr. 0101/0040:261 Dainavos g. 5, Vilniuje, nuosavybės teise valdo Lietuvos Respublika, patikėjimo teise – Nacionalinė žemės tarnyba prie Žemės ūkio ministerijos. Valstybinės žemės valdytojo sutikimas prie prašymo išduoti SLD nepateiktas“.</w:t>
      </w:r>
      <w:r w:rsidRPr="0054557F" w:rsidDel="006B65A6">
        <w:rPr>
          <w:rFonts w:ascii="Times New Roman" w:eastAsia="Times New Roman" w:hAnsi="Times New Roman" w:cs="Times New Roman"/>
          <w:sz w:val="24"/>
          <w:szCs w:val="24"/>
          <w:lang w:val="lt-LT" w:eastAsia="lt-LT"/>
        </w:rPr>
        <w:t xml:space="preserve"> </w:t>
      </w:r>
    </w:p>
    <w:p w14:paraId="2CE35689" w14:textId="77777777" w:rsidR="0054557F" w:rsidRPr="0054557F" w:rsidRDefault="0054557F"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lastRenderedPageBreak/>
        <w:t xml:space="preserve">2) </w:t>
      </w:r>
      <w:r w:rsidRPr="0054557F">
        <w:rPr>
          <w:rFonts w:ascii="Times New Roman" w:eastAsia="Times New Roman" w:hAnsi="Times New Roman" w:cs="Times New Roman"/>
          <w:bCs/>
          <w:i/>
          <w:sz w:val="24"/>
          <w:szCs w:val="24"/>
          <w:lang w:val="lt-LT" w:eastAsia="lt-LT"/>
        </w:rPr>
        <w:t>Nepateikti rašytiniai gretimų žemės sklypų (teritorijų) savininkų ar valdytojų sutikimai (susitarimai)</w:t>
      </w:r>
      <w:r w:rsidRPr="0054557F">
        <w:rPr>
          <w:rFonts w:ascii="Times New Roman" w:eastAsia="Times New Roman" w:hAnsi="Times New Roman" w:cs="Times New Roman"/>
          <w:b/>
          <w:bCs/>
          <w:i/>
          <w:sz w:val="24"/>
          <w:szCs w:val="24"/>
          <w:lang w:val="lt-LT" w:eastAsia="lt-LT"/>
        </w:rPr>
        <w:t>.</w:t>
      </w:r>
      <w:r w:rsidRPr="0054557F">
        <w:rPr>
          <w:rFonts w:ascii="Times New Roman" w:eastAsia="Times New Roman" w:hAnsi="Times New Roman" w:cs="Times New Roman"/>
          <w:bCs/>
          <w:sz w:val="24"/>
          <w:szCs w:val="24"/>
          <w:lang w:val="lt-LT" w:eastAsia="lt-LT"/>
        </w:rPr>
        <w:t xml:space="preserve"> Akto</w:t>
      </w:r>
      <w:r w:rsidRPr="0054557F">
        <w:rPr>
          <w:rFonts w:ascii="Times New Roman" w:eastAsia="Times New Roman" w:hAnsi="Times New Roman" w:cs="Times New Roman"/>
          <w:sz w:val="24"/>
          <w:szCs w:val="24"/>
          <w:lang w:val="lt-LT" w:eastAsia="lt-LT"/>
        </w:rPr>
        <w:t xml:space="preserve"> 1.5 ir 3.4 punktuose nurodytas analogiškas trūkumas „</w:t>
      </w:r>
      <w:r w:rsidRPr="0054557F">
        <w:rPr>
          <w:rFonts w:ascii="Times New Roman" w:eastAsia="Times New Roman" w:hAnsi="Times New Roman" w:cs="Times New Roman"/>
          <w:i/>
          <w:sz w:val="24"/>
          <w:szCs w:val="24"/>
          <w:lang w:val="lt-LT" w:eastAsia="lt-LT"/>
        </w:rPr>
        <w:t>Vadovaujantis STR 1.05.01:2017 7 priedo 4 punkto nuostatomis rašytiniai besiribojančių žemės sklypų (teritorijų) savininkų ar valdytojų sutikimai (susitarimai) privalomi statant pastatus ar stogą turinčius inžinerinius statinius mažesniais nei norminiai atstumai nuo sklypo ribos. Prie prašymo išduoti SLD nepateiktas žemės sklypo kadastro Nr. 0101/0040:313 Gedimino g. 46, Vilniuje,  valdytojo sutikimas“</w:t>
      </w:r>
      <w:r w:rsidRPr="0054557F">
        <w:rPr>
          <w:rFonts w:ascii="Times New Roman" w:eastAsia="Times New Roman" w:hAnsi="Times New Roman" w:cs="Times New Roman"/>
          <w:sz w:val="24"/>
          <w:szCs w:val="24"/>
          <w:lang w:val="lt-LT" w:eastAsia="lt-LT"/>
        </w:rPr>
        <w:t xml:space="preserve"> Statytojas rašte nurodė, kad STR 1.05.01:2017 7 priedo 8 punkte numatyta, kad Statinio rekonstravimo atveju rašytiniai besiribojančių žemės sklypų savininkų ar valdytojų sutikimai (susitarimai) neprivalomi, jei nemažinamas esamas atstumas nuo rekonstruojamo statinio esamų konstrukcijų (neįskaičiuojant apšiltinamojo sluoksnio storio) iki besiribojančių žemės sklypų (teritorijų) ribų ir  (ar) naujos konstrukcijos įrengiamos teisės aktų nustatytais atstumais iki besiribojančių žemės sklypų (teritorijų) ribų. </w:t>
      </w:r>
    </w:p>
    <w:p w14:paraId="287B7F3E" w14:textId="77777777" w:rsidR="0054557F" w:rsidRPr="0054557F" w:rsidRDefault="0054557F" w:rsidP="00462739">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Taip pat to paties STR 7 priedo 9 punkte numatyta ir kita išimtis, kad „Rašytiniai besiribojančių žemės sklypų savininkų ar valdytojų sutikimai (susitarimai) neprivalomi statybos darbams atliekamiems: &lt;...&gt; 9.3 teritorijose, kuriose istoriškai susiklostęs perimetrinis užstatymas.</w:t>
      </w:r>
    </w:p>
    <w:p w14:paraId="24CD2D37" w14:textId="77777777" w:rsidR="0054557F" w:rsidRPr="0054557F" w:rsidRDefault="0054557F" w:rsidP="00462739">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STR 2.02.01:2004 „Gyvenamieji pastatai“ 193</w:t>
      </w:r>
      <w:r w:rsidRPr="0054557F">
        <w:rPr>
          <w:rFonts w:ascii="Times New Roman" w:eastAsia="Times New Roman" w:hAnsi="Times New Roman" w:cs="Times New Roman"/>
          <w:sz w:val="24"/>
          <w:szCs w:val="24"/>
          <w:vertAlign w:val="superscript"/>
          <w:lang w:val="lt-LT" w:eastAsia="lt-LT"/>
        </w:rPr>
        <w:t>1</w:t>
      </w:r>
      <w:r w:rsidRPr="0054557F">
        <w:rPr>
          <w:rFonts w:ascii="Times New Roman" w:eastAsia="Times New Roman" w:hAnsi="Times New Roman" w:cs="Times New Roman"/>
          <w:sz w:val="24"/>
          <w:szCs w:val="24"/>
          <w:lang w:val="lt-LT" w:eastAsia="lt-LT"/>
        </w:rPr>
        <w:t xml:space="preserve"> punkte taip pat numatyta, kad „šio Reglamento 193 punkto reikalavimai statinių statybai išlaikant norminius atstumus iki sklypo ribos netaikoma žemės sklypuose, kuriuose istoriškai susiklostęs perimetrinis užstatymas“. Statytojas  Rašte nurodė, kad rekonstruojant pastatą (1094-0453-6023), priblokuotą prie gyvenamojo namo Gedimino g. 48, į statomo pastato A korpusą, rekonstruojamo pastato siena projekte palikta nepakitusi, siekiant pagrįsti sklype istoriškai susiformavusį perimetrinį užstatymą.</w:t>
      </w:r>
    </w:p>
    <w:p w14:paraId="6E4C5997" w14:textId="77890C7B" w:rsidR="0054557F" w:rsidRPr="0054557F" w:rsidRDefault="0054557F" w:rsidP="00462739">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Dėl statybos leidžiančio dokumento adresu </w:t>
      </w:r>
      <w:r w:rsidRPr="0054557F">
        <w:rPr>
          <w:rFonts w:ascii="Times New Roman" w:eastAsia="Times New Roman" w:hAnsi="Times New Roman" w:cs="Times New Roman"/>
          <w:i/>
          <w:sz w:val="24"/>
          <w:szCs w:val="24"/>
          <w:lang w:val="lt-LT" w:eastAsia="lt-LT"/>
        </w:rPr>
        <w:t>Dainavos g. 3</w:t>
      </w:r>
      <w:r w:rsidRPr="0054557F">
        <w:rPr>
          <w:rFonts w:ascii="Times New Roman" w:eastAsia="Times New Roman" w:hAnsi="Times New Roman" w:cs="Times New Roman"/>
          <w:sz w:val="24"/>
          <w:szCs w:val="24"/>
          <w:lang w:val="lt-LT" w:eastAsia="lt-LT"/>
        </w:rPr>
        <w:t>, Vilniuje VTPSI Kauno departamento darbuotoja, nagrinėjusi Statytojo raštu pateiktus atsakymus ir dokumentus, sutiko su Statytojo išdėstytais argumentais ir savo tarnybiniame pranešime VTPSI viršininko pavaduotojui siūlė naikinti patikrinimo aktą Nr. PS1-14-(15.5), dėl ko nustatyti pažeidimai tapo nelaikomi pažeidimais ir pagrindo kreiptis į teismą dėl statybos leidimo išdavimo teisėtumo neliko.</w:t>
      </w:r>
    </w:p>
    <w:p w14:paraId="0215E20E" w14:textId="77777777" w:rsidR="0054557F" w:rsidRPr="0054557F" w:rsidRDefault="0054557F" w:rsidP="00462739">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VTPSI 2018-07-10 pateikė ieškinį Vilniaus apylinkės teismui, prašydama panaikinti Vilniaus miesto savivaldybės administracijos išduotą statybos leidimą statybai žemės sklype </w:t>
      </w:r>
      <w:r w:rsidRPr="0054557F">
        <w:rPr>
          <w:rFonts w:ascii="Times New Roman" w:eastAsia="Times New Roman" w:hAnsi="Times New Roman" w:cs="Times New Roman"/>
          <w:i/>
          <w:sz w:val="24"/>
          <w:szCs w:val="24"/>
          <w:lang w:val="lt-LT" w:eastAsia="lt-LT"/>
        </w:rPr>
        <w:t>Dainavos g. 5</w:t>
      </w:r>
      <w:r w:rsidRPr="0054557F">
        <w:rPr>
          <w:rFonts w:ascii="Times New Roman" w:eastAsia="Times New Roman" w:hAnsi="Times New Roman" w:cs="Times New Roman"/>
          <w:sz w:val="24"/>
          <w:szCs w:val="24"/>
          <w:lang w:val="lt-LT" w:eastAsia="lt-LT"/>
        </w:rPr>
        <w:t xml:space="preserve">, nustačiusi, kad jis išduotas neteisėtai, be to Nacionalinė žemės tarnyba, kaip bendrosios nuosavybės teise su UAB „Partnerystės projektai“ valdanti žemės sklypą Dainavos g. 5, nebuvo suteikusi leidimo vykdyti statybos (rekonstrukcijos) darbus šiame žemės sklype. 2018-07-19 VTPSI pateikė tam pačiam teismui patikslintą ieškinį, o </w:t>
      </w:r>
      <w:r w:rsidRPr="0054557F">
        <w:rPr>
          <w:rFonts w:ascii="Times New Roman" w:eastAsia="Times New Roman" w:hAnsi="Times New Roman" w:cs="Times New Roman"/>
          <w:i/>
          <w:sz w:val="24"/>
          <w:szCs w:val="24"/>
          <w:lang w:val="lt-LT" w:eastAsia="lt-LT"/>
        </w:rPr>
        <w:t>2018-07-25 pateikiamas teismui pareiškimas dėl ieškinio ir patikslinto ieškinio atsiėmimo.</w:t>
      </w:r>
      <w:r w:rsidRPr="0054557F">
        <w:rPr>
          <w:rFonts w:ascii="Times New Roman" w:eastAsia="Times New Roman" w:hAnsi="Times New Roman" w:cs="Times New Roman"/>
          <w:sz w:val="24"/>
          <w:szCs w:val="24"/>
          <w:lang w:val="lt-LT" w:eastAsia="lt-LT"/>
        </w:rPr>
        <w:t xml:space="preserve"> Motyvuojama tuo, kad statytojo atstovas 2018-07-24 pateikė VTPSI Nacionalinės žemės tarnybos 2018-07-24 raštą, kuriame nurodyta, kad Tarnybos įgaliotas pareigūnas, įgyvendindamas </w:t>
      </w:r>
      <w:r w:rsidRPr="0054557F">
        <w:rPr>
          <w:rFonts w:ascii="Times New Roman" w:eastAsia="Times New Roman" w:hAnsi="Times New Roman" w:cs="Times New Roman"/>
          <w:sz w:val="24"/>
          <w:szCs w:val="24"/>
          <w:lang w:val="lt-LT" w:eastAsia="lt-LT"/>
        </w:rPr>
        <w:lastRenderedPageBreak/>
        <w:t>bendraturčio teises į bendrosios nuosavybės teise su kitais asmenimis Nacionalinės žemės tarnybos patikėjimo teise valdomus žemės sklypus, neprieštarauja, kad statytojas UAB „Partnerystės projektai“ vykdytų statybos (rekonstrukcijos) darbus žemės sklype Dainavos g. 5, Vilniuje, pagal statytojui išduotą statybą leidžiantį dokumentą (</w:t>
      </w:r>
      <w:r w:rsidRPr="0054557F">
        <w:rPr>
          <w:rFonts w:ascii="Times New Roman" w:eastAsia="Times New Roman" w:hAnsi="Times New Roman" w:cs="Times New Roman"/>
          <w:i/>
          <w:sz w:val="24"/>
          <w:szCs w:val="24"/>
          <w:lang w:val="lt-LT" w:eastAsia="lt-LT"/>
        </w:rPr>
        <w:t>nors pastatai jau buvo pastatyti</w:t>
      </w:r>
      <w:r w:rsidRPr="0054557F">
        <w:rPr>
          <w:rFonts w:ascii="Times New Roman" w:eastAsia="Times New Roman" w:hAnsi="Times New Roman" w:cs="Times New Roman"/>
          <w:sz w:val="24"/>
          <w:szCs w:val="24"/>
          <w:lang w:val="lt-LT" w:eastAsia="lt-LT"/>
        </w:rPr>
        <w:t xml:space="preserve">). Taip pat VTPSI viršininko pavaduotojo 2018-08-03 potvarkiais Nr. P1-53 Nr. P1-55 buvo panaikinti anksčiau minėti VTPSI patikrinimo aktai. Motyvuojant tuo, kad Statytojas pateikė Nacionalinės žemės tarnybos sutikimą vykdyti statybos (rekonstrukcijos) darbus žemės sklype Dainavos g. 5, Vilniuje, o dėl kitų nustatytų pažeidimų, nurodytų patikrinimo akte Nr. PS1-13-(15.5) VTPSI sutiko su Statytojo pateiktais paaiškinimais dėl jų, dėl to minėtų pažeidimų jau nelaikė pažeidimais. </w:t>
      </w:r>
    </w:p>
    <w:p w14:paraId="1C8DF1A7" w14:textId="1B99E910" w:rsidR="0054557F" w:rsidRPr="0054557F" w:rsidRDefault="0054557F" w:rsidP="00462739">
      <w:pPr>
        <w:pStyle w:val="ListParagraph"/>
        <w:spacing w:after="0" w:line="360" w:lineRule="auto"/>
        <w:ind w:left="0" w:firstLine="851"/>
        <w:jc w:val="both"/>
        <w:rPr>
          <w:rFonts w:ascii="Times New Roman" w:eastAsia="Times New Roman" w:hAnsi="Times New Roman" w:cs="Times New Roman"/>
          <w:sz w:val="24"/>
          <w:szCs w:val="24"/>
          <w:lang w:val="lt-LT" w:eastAsia="lt-LT"/>
        </w:rPr>
      </w:pPr>
      <w:r w:rsidRPr="0054557F">
        <w:rPr>
          <w:rFonts w:ascii="Times New Roman" w:eastAsia="Times New Roman" w:hAnsi="Times New Roman" w:cs="Times New Roman"/>
          <w:sz w:val="24"/>
          <w:szCs w:val="24"/>
          <w:lang w:val="lt-LT" w:eastAsia="lt-LT"/>
        </w:rPr>
        <w:t xml:space="preserve">Tokiu būdu nei viena iš valstybinės priežiūros institucijų nesiėmė pakankamai nuoseklių ir intensyvių veiksmų, gindama galimai pažeistą viešąjį interesą. Taip pat nebuvo atsižvelgta ir į tai, kad statyba galimai viršijo detaliajame plane numatytus teritorijos tvarkymo reglamentus, nes vadovaujantis Vilniaus miesto teritorijos bendruoju planu, patvirtintu Vilniaus miesto savivaldybės tarybos 2007-02-14 sprendimu Nr. 1-1519, žemės sklypas patenka į miesto centro ir svarbiausių lokalių centrų funkcinę zoną, kurioje reglamentuotas maksimalus užstatymo intensyvumas sklypuose iki 3 bei maksimalus pastatų aukštingumas iki 35 m. Šiuo atveju pati vietos bendruomenė buvo priversta kreiptis į prokuratūrą ir teismą bei ginti pažeistą viešąjį interesą. VTPSI šioje civilinėje byloje, kurioje ieškovas yra daugiabučių namų Gedimino pr. 46 ir 48 savininkų bendrija, yra įtraukta trečiuoju suinteresuotu asmeniu, Vilniaus miesto apylinkės teismui 2018-10-22 pateikė atsiliepimą, tačiau 2019-06-12 paskirtame teismo posėdyje bylą prašė nagrinėti VTPSI atstovui nedalyvaujant. </w:t>
      </w:r>
    </w:p>
    <w:p w14:paraId="26F78B92" w14:textId="77777777" w:rsidR="001C1D67" w:rsidRPr="001C1D67" w:rsidRDefault="001C1D67" w:rsidP="001C1D67">
      <w:pPr>
        <w:pStyle w:val="ListParagraph"/>
        <w:spacing w:line="360" w:lineRule="auto"/>
        <w:ind w:left="0" w:firstLine="851"/>
        <w:jc w:val="both"/>
        <w:rPr>
          <w:rFonts w:ascii="Times New Roman" w:eastAsia="Times New Roman" w:hAnsi="Times New Roman" w:cs="Times New Roman"/>
          <w:sz w:val="24"/>
          <w:szCs w:val="24"/>
          <w:lang w:val="lt-LT" w:eastAsia="lt-LT"/>
        </w:rPr>
      </w:pPr>
      <w:r w:rsidRPr="001C1D67">
        <w:rPr>
          <w:rFonts w:ascii="Times New Roman" w:eastAsia="Times New Roman" w:hAnsi="Times New Roman" w:cs="Times New Roman"/>
          <w:iCs/>
          <w:sz w:val="24"/>
          <w:szCs w:val="24"/>
          <w:lang w:val="lt-LT" w:eastAsia="lt-LT"/>
        </w:rPr>
        <w:t xml:space="preserve">Atsižvelgiant į šioje korupcijos rizikos analizėje išdėstytą informaciją ir nustatytą problematiką, </w:t>
      </w:r>
      <w:r w:rsidRPr="001C1D67">
        <w:rPr>
          <w:rFonts w:ascii="Times New Roman" w:eastAsia="Times New Roman" w:hAnsi="Times New Roman" w:cs="Times New Roman"/>
          <w:b/>
          <w:i/>
          <w:iCs/>
          <w:sz w:val="24"/>
          <w:szCs w:val="24"/>
          <w:lang w:val="lt-LT" w:eastAsia="lt-LT"/>
        </w:rPr>
        <w:t>Aplinkos ministerijai siūlome</w:t>
      </w:r>
      <w:r w:rsidRPr="001C1D67">
        <w:rPr>
          <w:rFonts w:ascii="Times New Roman" w:eastAsia="Times New Roman" w:hAnsi="Times New Roman" w:cs="Times New Roman"/>
          <w:iCs/>
          <w:sz w:val="24"/>
          <w:szCs w:val="24"/>
          <w:lang w:val="lt-LT" w:eastAsia="lt-LT"/>
        </w:rPr>
        <w:t xml:space="preserve"> įvertinti šiuo metu egzistuojantį teritorijų planavimo ir statybos valstybinės priežiūros modelį ir, vengiant VTPSI veiklos nenuoseklumo bei valstybės institucijų veiklos fragmentiškumo (tarpusavio sąveikos ir veiksmų suderinamumo stokos), svarstyti galimybę keisti jo įgyvendinimą, valstybinę priežiūrą kryptingai koncentruojant į pirmines statybos ir teritorijų planavimo stadijas, trumpinti atitinkamų tikrinimų terminus, siekiant išvengti tiek statybos padarinių šalinimo, tiek galimų privačių subjektų teisių pažeidimų</w:t>
      </w:r>
      <w:r w:rsidRPr="001C1D67">
        <w:rPr>
          <w:rFonts w:ascii="Times New Roman" w:eastAsia="Times New Roman" w:hAnsi="Times New Roman" w:cs="Times New Roman"/>
          <w:iCs/>
          <w:sz w:val="24"/>
          <w:szCs w:val="24"/>
          <w:vertAlign w:val="superscript"/>
          <w:lang w:val="lt-LT" w:eastAsia="lt-LT"/>
        </w:rPr>
        <w:footnoteReference w:id="62"/>
      </w:r>
      <w:r w:rsidRPr="001C1D67">
        <w:rPr>
          <w:rFonts w:ascii="Times New Roman" w:eastAsia="Times New Roman" w:hAnsi="Times New Roman" w:cs="Times New Roman"/>
          <w:iCs/>
          <w:sz w:val="24"/>
          <w:szCs w:val="24"/>
          <w:lang w:val="lt-LT" w:eastAsia="lt-LT"/>
        </w:rPr>
        <w:t xml:space="preserve">, tiek žalos iš valstybės priteisimo bei laiku nustatant viešojo (visuomenės) intereso pažeidimus, užkardant juos ankstyvose stadijose, neatsiradus didelės žalos ir sudėtingų, negrįžtamų procesų pasekmėms. </w:t>
      </w:r>
    </w:p>
    <w:p w14:paraId="4726DB2C" w14:textId="77777777" w:rsidR="00120F26" w:rsidRDefault="00120F26" w:rsidP="0054557F">
      <w:pPr>
        <w:pStyle w:val="ListParagraph"/>
        <w:spacing w:after="0" w:line="360" w:lineRule="auto"/>
        <w:ind w:left="0" w:firstLine="851"/>
        <w:jc w:val="both"/>
        <w:rPr>
          <w:rFonts w:ascii="Times New Roman" w:eastAsia="Times New Roman" w:hAnsi="Times New Roman" w:cs="Times New Roman"/>
          <w:sz w:val="24"/>
          <w:szCs w:val="24"/>
          <w:lang w:val="lt-LT" w:eastAsia="lt-LT"/>
        </w:rPr>
      </w:pPr>
    </w:p>
    <w:p w14:paraId="0CA85110" w14:textId="77777777" w:rsidR="00C05516" w:rsidRDefault="00C05516"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p>
    <w:p w14:paraId="303A85D7" w14:textId="77777777" w:rsidR="00C05516" w:rsidRDefault="00C05516" w:rsidP="008D532F">
      <w:pPr>
        <w:pStyle w:val="ListParagraph"/>
        <w:spacing w:after="0" w:line="360" w:lineRule="auto"/>
        <w:ind w:left="0" w:firstLine="851"/>
        <w:jc w:val="both"/>
        <w:rPr>
          <w:rFonts w:ascii="Times New Roman" w:eastAsia="Times New Roman" w:hAnsi="Times New Roman" w:cs="Times New Roman"/>
          <w:sz w:val="24"/>
          <w:szCs w:val="24"/>
          <w:lang w:val="lt-LT" w:eastAsia="lt-LT"/>
        </w:rPr>
      </w:pPr>
    </w:p>
    <w:p w14:paraId="449862D1" w14:textId="77777777" w:rsidR="00621398" w:rsidRPr="00621398" w:rsidRDefault="00621398" w:rsidP="00621398">
      <w:pPr>
        <w:jc w:val="center"/>
        <w:rPr>
          <w:rFonts w:ascii="Times New Roman" w:hAnsi="Times New Roman" w:cs="Times New Roman"/>
          <w:b/>
          <w:sz w:val="24"/>
          <w:szCs w:val="24"/>
          <w:lang w:val="lt-LT"/>
        </w:rPr>
      </w:pPr>
      <w:r w:rsidRPr="00621398">
        <w:rPr>
          <w:rFonts w:ascii="Times New Roman" w:hAnsi="Times New Roman" w:cs="Times New Roman"/>
          <w:b/>
          <w:sz w:val="24"/>
          <w:szCs w:val="24"/>
          <w:lang w:val="lt-LT"/>
        </w:rPr>
        <w:lastRenderedPageBreak/>
        <w:t>5. MOTYVUOTOS IŠVADOS</w:t>
      </w:r>
    </w:p>
    <w:p w14:paraId="2513D32E" w14:textId="77777777" w:rsidR="00621398" w:rsidRPr="00621398" w:rsidRDefault="00621398" w:rsidP="00621398">
      <w:pPr>
        <w:spacing w:after="0" w:line="360" w:lineRule="auto"/>
        <w:ind w:firstLine="851"/>
        <w:contextualSpacing/>
        <w:jc w:val="both"/>
        <w:rPr>
          <w:rFonts w:ascii="Times New Roman" w:eastAsia="Times New Roman" w:hAnsi="Times New Roman" w:cs="Times New Roman"/>
          <w:sz w:val="24"/>
          <w:szCs w:val="24"/>
          <w:lang w:val="lt-LT" w:eastAsia="lt-LT"/>
        </w:rPr>
      </w:pPr>
      <w:r w:rsidRPr="00621398">
        <w:rPr>
          <w:rFonts w:ascii="Times New Roman" w:eastAsia="Calibri" w:hAnsi="Times New Roman" w:cs="Times New Roman"/>
          <w:sz w:val="24"/>
          <w:szCs w:val="24"/>
          <w:lang w:val="lt-LT"/>
        </w:rPr>
        <w:t xml:space="preserve">1. </w:t>
      </w:r>
      <w:r w:rsidRPr="00621398">
        <w:rPr>
          <w:rFonts w:ascii="Times New Roman" w:eastAsia="Calibri" w:hAnsi="Times New Roman" w:cs="Times New Roman"/>
          <w:sz w:val="24"/>
          <w:szCs w:val="24"/>
          <w:u w:val="single"/>
          <w:lang w:val="lt-LT"/>
        </w:rPr>
        <w:t xml:space="preserve">Išanalizavus VTPSI veiklą </w:t>
      </w:r>
      <w:r w:rsidRPr="00621398">
        <w:rPr>
          <w:rFonts w:ascii="Times New Roman" w:hAnsi="Times New Roman" w:cs="Times New Roman"/>
          <w:sz w:val="24"/>
          <w:szCs w:val="24"/>
          <w:u w:val="single"/>
          <w:lang w:val="lt-LT"/>
        </w:rPr>
        <w:t>ginant viešąjį interesą ir nustatant jo pažeidimus teritorijų planavimo srityje</w:t>
      </w:r>
      <w:r w:rsidRPr="00621398">
        <w:rPr>
          <w:rFonts w:ascii="Times New Roman" w:hAnsi="Times New Roman" w:cs="Times New Roman"/>
          <w:bCs/>
          <w:sz w:val="24"/>
          <w:szCs w:val="24"/>
          <w:u w:val="single"/>
          <w:shd w:val="clear" w:color="auto" w:fill="FFFFFF"/>
          <w:lang w:val="lt-LT"/>
        </w:rPr>
        <w:t xml:space="preserve">, </w:t>
      </w:r>
      <w:r w:rsidRPr="00621398">
        <w:rPr>
          <w:rFonts w:ascii="Times New Roman" w:hAnsi="Times New Roman" w:cs="Times New Roman"/>
          <w:sz w:val="24"/>
          <w:szCs w:val="24"/>
          <w:u w:val="single"/>
          <w:lang w:val="lt-LT"/>
        </w:rPr>
        <w:t>darytina išvada, kad šioje srityje yra</w:t>
      </w:r>
      <w:r w:rsidRPr="00621398">
        <w:rPr>
          <w:rFonts w:ascii="Times New Roman" w:eastAsia="Times New Roman" w:hAnsi="Times New Roman" w:cs="Times New Roman"/>
          <w:sz w:val="24"/>
          <w:szCs w:val="24"/>
          <w:u w:val="single"/>
          <w:lang w:val="lt-LT" w:eastAsia="lt-LT"/>
        </w:rPr>
        <w:t xml:space="preserve"> korupcijos rizika dėl šių korupcijos rizikos veiksnių:</w:t>
      </w:r>
    </w:p>
    <w:p w14:paraId="04994ABB" w14:textId="77777777" w:rsidR="00621398" w:rsidRPr="00621398" w:rsidRDefault="00621398" w:rsidP="00621398">
      <w:pPr>
        <w:tabs>
          <w:tab w:val="left" w:pos="567"/>
        </w:tabs>
        <w:spacing w:after="0" w:line="360" w:lineRule="auto"/>
        <w:ind w:firstLine="851"/>
        <w:contextualSpacing/>
        <w:jc w:val="both"/>
        <w:rPr>
          <w:rFonts w:ascii="Times New Roman" w:hAnsi="Times New Roman" w:cs="Times New Roman"/>
          <w:color w:val="000000"/>
          <w:sz w:val="24"/>
          <w:szCs w:val="24"/>
          <w:lang w:val="lt-LT"/>
        </w:rPr>
      </w:pPr>
      <w:r w:rsidRPr="00621398">
        <w:rPr>
          <w:rFonts w:ascii="Times New Roman" w:hAnsi="Times New Roman" w:cs="Times New Roman"/>
          <w:sz w:val="24"/>
          <w:szCs w:val="24"/>
          <w:shd w:val="clear" w:color="auto" w:fill="FFFFFF"/>
          <w:lang w:val="lt-LT"/>
        </w:rPr>
        <w:t>1.1.</w:t>
      </w:r>
      <w:r w:rsidRPr="00621398">
        <w:rPr>
          <w:rFonts w:ascii="Times New Roman" w:hAnsi="Times New Roman" w:cs="Times New Roman"/>
          <w:sz w:val="24"/>
          <w:szCs w:val="24"/>
          <w:lang w:val="lt-LT"/>
        </w:rPr>
        <w:t xml:space="preserve"> </w:t>
      </w:r>
      <w:r w:rsidRPr="00621398">
        <w:rPr>
          <w:rFonts w:ascii="Times New Roman" w:hAnsi="Times New Roman" w:cs="Times New Roman"/>
          <w:color w:val="000000"/>
          <w:sz w:val="24"/>
          <w:szCs w:val="24"/>
          <w:lang w:val="lt-LT"/>
        </w:rPr>
        <w:t>Nepakankamai aktyvus VTPSI vaidmuo nustatant viešojo intereso pažeidimus teritorijų planavimo procese:</w:t>
      </w:r>
    </w:p>
    <w:p w14:paraId="07D49232" w14:textId="77777777" w:rsidR="00621398" w:rsidRPr="00621398" w:rsidRDefault="00621398" w:rsidP="00621398">
      <w:pPr>
        <w:tabs>
          <w:tab w:val="left" w:pos="567"/>
        </w:tabs>
        <w:spacing w:after="0" w:line="360" w:lineRule="auto"/>
        <w:ind w:firstLine="851"/>
        <w:contextualSpacing/>
        <w:jc w:val="both"/>
        <w:rPr>
          <w:rFonts w:ascii="Times New Roman" w:hAnsi="Times New Roman" w:cs="Times New Roman"/>
          <w:b/>
          <w:i/>
          <w:color w:val="000000"/>
          <w:sz w:val="24"/>
          <w:szCs w:val="24"/>
          <w:lang w:val="lt-LT"/>
        </w:rPr>
      </w:pPr>
      <w:r w:rsidRPr="00621398">
        <w:rPr>
          <w:rFonts w:ascii="Times New Roman" w:hAnsi="Times New Roman" w:cs="Times New Roman"/>
          <w:color w:val="000000"/>
          <w:sz w:val="24"/>
          <w:szCs w:val="24"/>
          <w:lang w:val="lt-LT"/>
        </w:rPr>
        <w:t>1.1.1. netinkamas ir ydingas teritorijų planavimo dokumentų patikrinimo planavimo procesas</w:t>
      </w:r>
      <w:r w:rsidRPr="00621398">
        <w:rPr>
          <w:rFonts w:ascii="Times New Roman" w:hAnsi="Times New Roman" w:cs="Times New Roman"/>
          <w:i/>
          <w:color w:val="000000"/>
          <w:sz w:val="24"/>
          <w:szCs w:val="24"/>
          <w:lang w:val="lt-LT"/>
        </w:rPr>
        <w:t xml:space="preserve"> </w:t>
      </w:r>
      <w:r w:rsidRPr="00621398">
        <w:rPr>
          <w:rFonts w:ascii="Times New Roman" w:hAnsi="Times New Roman" w:cs="Times New Roman"/>
          <w:i/>
          <w:sz w:val="24"/>
          <w:szCs w:val="24"/>
          <w:lang w:val="lt-LT"/>
        </w:rPr>
        <w:t>(motyvai išdėstyti korupcijos rizikos analizės 3 skyriuje, 7–8 psl.).</w:t>
      </w:r>
    </w:p>
    <w:p w14:paraId="00F94CBA" w14:textId="77777777" w:rsidR="00621398" w:rsidRPr="00621398" w:rsidRDefault="00621398" w:rsidP="00621398">
      <w:pPr>
        <w:spacing w:after="0" w:line="360" w:lineRule="auto"/>
        <w:jc w:val="both"/>
        <w:rPr>
          <w:rFonts w:ascii="Times New Roman" w:hAnsi="Times New Roman" w:cs="Times New Roman"/>
          <w:color w:val="000000"/>
          <w:sz w:val="24"/>
          <w:szCs w:val="24"/>
          <w:lang w:val="lt-LT"/>
        </w:rPr>
      </w:pPr>
      <w:r w:rsidRPr="00621398">
        <w:rPr>
          <w:rFonts w:ascii="Times New Roman" w:hAnsi="Times New Roman" w:cs="Times New Roman"/>
          <w:sz w:val="24"/>
          <w:szCs w:val="24"/>
          <w:lang w:val="lt-LT"/>
        </w:rPr>
        <w:t xml:space="preserve">              1.1.2. </w:t>
      </w:r>
      <w:r w:rsidRPr="00621398">
        <w:rPr>
          <w:rFonts w:ascii="Times New Roman" w:hAnsi="Times New Roman" w:cs="Times New Roman"/>
          <w:color w:val="000000"/>
          <w:sz w:val="24"/>
          <w:szCs w:val="24"/>
          <w:lang w:val="lt-LT"/>
        </w:rPr>
        <w:t xml:space="preserve">Vykdoma nepakankama teritorijų planavimo proceso patikra ir neaiškios, tarpusavyje nederančios teisės aktų normos </w:t>
      </w:r>
      <w:r w:rsidRPr="00621398">
        <w:rPr>
          <w:rFonts w:ascii="Times New Roman" w:hAnsi="Times New Roman" w:cs="Times New Roman"/>
          <w:i/>
          <w:sz w:val="24"/>
          <w:szCs w:val="24"/>
          <w:lang w:val="lt-LT"/>
        </w:rPr>
        <w:t>(motyvai išdėstyti korupcijos rizikos analizės 3 skyriuje, 9-15 psl.).</w:t>
      </w:r>
    </w:p>
    <w:p w14:paraId="770136C3" w14:textId="01E207D4" w:rsidR="00621398" w:rsidRPr="00621398" w:rsidRDefault="00621398" w:rsidP="00621398">
      <w:pPr>
        <w:tabs>
          <w:tab w:val="left" w:pos="720"/>
        </w:tabs>
        <w:spacing w:after="0" w:line="360" w:lineRule="auto"/>
        <w:contextualSpacing/>
        <w:jc w:val="both"/>
        <w:rPr>
          <w:rFonts w:ascii="Times New Roman" w:hAnsi="Times New Roman" w:cs="Times New Roman"/>
          <w:b/>
          <w:i/>
          <w:color w:val="000000"/>
          <w:sz w:val="24"/>
          <w:szCs w:val="24"/>
          <w:lang w:val="lt-LT"/>
        </w:rPr>
      </w:pPr>
      <w:r w:rsidRPr="00621398">
        <w:rPr>
          <w:rFonts w:ascii="Times New Roman" w:hAnsi="Times New Roman" w:cs="Times New Roman"/>
          <w:sz w:val="24"/>
          <w:szCs w:val="24"/>
          <w:lang w:val="lt-LT"/>
        </w:rPr>
        <w:t xml:space="preserve">              1.1.3. Teisinis reglamentavimas </w:t>
      </w:r>
      <w:r w:rsidR="0000690E">
        <w:rPr>
          <w:rFonts w:ascii="Times New Roman" w:hAnsi="Times New Roman" w:cs="Times New Roman"/>
          <w:sz w:val="24"/>
          <w:szCs w:val="24"/>
          <w:lang w:val="lt-LT"/>
        </w:rPr>
        <w:t xml:space="preserve">ir jo taikymo praktika </w:t>
      </w:r>
      <w:r w:rsidR="0000690E" w:rsidRPr="000B6334">
        <w:rPr>
          <w:rFonts w:ascii="Times New Roman" w:hAnsi="Times New Roman" w:cs="Times New Roman"/>
          <w:sz w:val="24"/>
          <w:szCs w:val="24"/>
          <w:lang w:val="lt-LT"/>
        </w:rPr>
        <w:t xml:space="preserve">sudaro sąlygas </w:t>
      </w:r>
      <w:r w:rsidR="0000690E">
        <w:rPr>
          <w:rFonts w:ascii="Times New Roman" w:hAnsi="Times New Roman" w:cs="Times New Roman"/>
          <w:sz w:val="24"/>
          <w:szCs w:val="24"/>
          <w:lang w:val="lt-LT"/>
        </w:rPr>
        <w:t>savo turiniu esminiams pakeitimams taikant</w:t>
      </w:r>
      <w:r w:rsidR="0000690E" w:rsidRPr="000B6334">
        <w:rPr>
          <w:rFonts w:ascii="Times New Roman" w:hAnsi="Times New Roman" w:cs="Times New Roman"/>
          <w:sz w:val="24"/>
          <w:szCs w:val="24"/>
          <w:lang w:val="lt-LT"/>
        </w:rPr>
        <w:t xml:space="preserve"> detaliojo plano koregavimo procedūr</w:t>
      </w:r>
      <w:r w:rsidR="0000690E">
        <w:rPr>
          <w:rFonts w:ascii="Times New Roman" w:hAnsi="Times New Roman" w:cs="Times New Roman"/>
          <w:sz w:val="24"/>
          <w:szCs w:val="24"/>
          <w:lang w:val="lt-LT"/>
        </w:rPr>
        <w:t>ą</w:t>
      </w:r>
      <w:r w:rsidR="003D1394">
        <w:rPr>
          <w:rFonts w:ascii="Times New Roman" w:hAnsi="Times New Roman" w:cs="Times New Roman"/>
          <w:sz w:val="24"/>
          <w:szCs w:val="24"/>
          <w:lang w:val="lt-LT"/>
        </w:rPr>
        <w:t>, dėl to atsiranda piktnaudžiavimo rizika</w:t>
      </w:r>
      <w:r w:rsidRPr="00621398">
        <w:rPr>
          <w:rFonts w:ascii="Times New Roman" w:hAnsi="Times New Roman" w:cs="Times New Roman"/>
          <w:sz w:val="24"/>
          <w:szCs w:val="24"/>
          <w:lang w:val="lt-LT"/>
        </w:rPr>
        <w:t xml:space="preserve"> </w:t>
      </w:r>
      <w:r w:rsidRPr="00621398">
        <w:rPr>
          <w:rFonts w:ascii="Times New Roman" w:hAnsi="Times New Roman" w:cs="Times New Roman"/>
          <w:i/>
          <w:sz w:val="24"/>
          <w:szCs w:val="24"/>
          <w:lang w:val="lt-LT"/>
        </w:rPr>
        <w:t>(motyvai išdėstyti korupcijos rizikos analizės 3 skyriuje, 16–22 psl.).</w:t>
      </w:r>
    </w:p>
    <w:p w14:paraId="049EC3B7" w14:textId="77777777" w:rsidR="00621398" w:rsidRPr="00621398" w:rsidRDefault="00621398" w:rsidP="00621398">
      <w:pPr>
        <w:spacing w:after="0" w:line="360" w:lineRule="auto"/>
        <w:ind w:firstLine="851"/>
        <w:contextualSpacing/>
        <w:jc w:val="both"/>
        <w:rPr>
          <w:rFonts w:ascii="Times New Roman" w:hAnsi="Times New Roman" w:cs="Times New Roman"/>
          <w:sz w:val="24"/>
          <w:szCs w:val="24"/>
          <w:u w:val="single"/>
          <w:lang w:val="lt-LT"/>
        </w:rPr>
      </w:pPr>
      <w:r w:rsidRPr="00621398">
        <w:rPr>
          <w:rFonts w:ascii="Times New Roman" w:hAnsi="Times New Roman" w:cs="Times New Roman"/>
          <w:sz w:val="24"/>
          <w:szCs w:val="24"/>
          <w:lang w:val="lt-LT"/>
        </w:rPr>
        <w:t>2.</w:t>
      </w:r>
      <w:r w:rsidRPr="00621398">
        <w:rPr>
          <w:rFonts w:ascii="Times New Roman" w:hAnsi="Times New Roman" w:cs="Times New Roman"/>
          <w:b/>
          <w:sz w:val="24"/>
          <w:szCs w:val="24"/>
          <w:u w:val="single"/>
          <w:lang w:val="lt-LT"/>
        </w:rPr>
        <w:t xml:space="preserve"> </w:t>
      </w:r>
      <w:r w:rsidRPr="00621398">
        <w:rPr>
          <w:rFonts w:ascii="Times New Roman" w:hAnsi="Times New Roman" w:cs="Times New Roman"/>
          <w:sz w:val="24"/>
          <w:szCs w:val="24"/>
          <w:u w:val="single"/>
          <w:lang w:val="lt-LT"/>
        </w:rPr>
        <w:t>Išanalizavus VTPSI veiklą ginant viešąjį interesą ir nustatant jo pažeidimus statybos srityje, darytina išvada, kad šioje srityje yra korupcijos rizika dėl šių korupcijos rizikos veiksnių:</w:t>
      </w:r>
    </w:p>
    <w:p w14:paraId="59C6FFA6"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2.1. </w:t>
      </w:r>
      <w:r w:rsidRPr="00621398">
        <w:rPr>
          <w:rFonts w:ascii="Times New Roman" w:eastAsia="Times New Roman" w:hAnsi="Times New Roman" w:cs="Times New Roman"/>
          <w:sz w:val="24"/>
          <w:szCs w:val="24"/>
          <w:lang w:val="lt-LT" w:eastAsia="lt-LT"/>
        </w:rPr>
        <w:t xml:space="preserve">Netinkamas ir ydingas statybų priežiūros planavimo procesas </w:t>
      </w:r>
      <w:r w:rsidRPr="00621398">
        <w:rPr>
          <w:rFonts w:ascii="Times New Roman" w:hAnsi="Times New Roman" w:cs="Times New Roman"/>
          <w:i/>
          <w:sz w:val="24"/>
          <w:szCs w:val="24"/>
          <w:lang w:val="lt-LT"/>
        </w:rPr>
        <w:t>(motyvai išdėstyti korupcijos rizikos analizės 4 skyriuje, 25–26 psl.).</w:t>
      </w:r>
    </w:p>
    <w:p w14:paraId="424A57AD" w14:textId="77777777" w:rsidR="00621398" w:rsidRPr="00621398" w:rsidRDefault="00621398" w:rsidP="00621398">
      <w:pPr>
        <w:spacing w:after="0"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2.2. Nepakankamas ir neaiškus teisinis reglamentavimas tinkamam viešojo intereso gynimui ir jo pažeidimų nustatymui:</w:t>
      </w:r>
    </w:p>
    <w:p w14:paraId="39124F8E"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2.2.1. aukštesnės galios teisės aktai nenustato viešojo intereso pažeidimo kriterijų statybų procese </w:t>
      </w:r>
      <w:r w:rsidRPr="00621398">
        <w:rPr>
          <w:rFonts w:ascii="Times New Roman" w:hAnsi="Times New Roman" w:cs="Times New Roman"/>
          <w:i/>
          <w:sz w:val="24"/>
          <w:szCs w:val="24"/>
          <w:lang w:val="lt-LT"/>
        </w:rPr>
        <w:t>(motyvai išdėstyti korupcijos rizikos analizės 4 skyriuje, 27 psl.).</w:t>
      </w:r>
    </w:p>
    <w:p w14:paraId="0E82CDE9"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2.2.2. Nepakankamai aiškiai apibrėžta VTPSI kreipimosi į prokuratūrą ir teismą kompetencija </w:t>
      </w:r>
      <w:r w:rsidRPr="00621398">
        <w:rPr>
          <w:rFonts w:ascii="Times New Roman" w:hAnsi="Times New Roman" w:cs="Times New Roman"/>
          <w:i/>
          <w:sz w:val="24"/>
          <w:szCs w:val="24"/>
          <w:lang w:val="lt-LT"/>
        </w:rPr>
        <w:t>(motyvai išdėstyti korupcijos rizikos analizės 4 skyriuje, 27-32 psl.).</w:t>
      </w:r>
    </w:p>
    <w:p w14:paraId="4B221685"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2.2.3. Nepakankamas ir netikslus terminų skaičiavimo ir taikymo teisinis reguliavimas </w:t>
      </w:r>
      <w:r w:rsidRPr="00621398">
        <w:rPr>
          <w:rFonts w:ascii="Times New Roman" w:hAnsi="Times New Roman" w:cs="Times New Roman"/>
          <w:i/>
          <w:sz w:val="24"/>
          <w:szCs w:val="24"/>
          <w:lang w:val="lt-LT"/>
        </w:rPr>
        <w:t>(motyvai išdėstyti korupcijos rizikos analizės 4 skyriuje, 32-33 psl.).</w:t>
      </w:r>
    </w:p>
    <w:p w14:paraId="75C6D2F7"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2.2.4. Neapibrėžti ir ilgi skundų nagrinėjimo terminai, institucija nagrinėja skundus dėl savo veiksmų </w:t>
      </w:r>
      <w:r w:rsidRPr="00621398">
        <w:rPr>
          <w:rFonts w:ascii="Times New Roman" w:hAnsi="Times New Roman" w:cs="Times New Roman"/>
          <w:i/>
          <w:sz w:val="24"/>
          <w:szCs w:val="24"/>
          <w:lang w:val="lt-LT"/>
        </w:rPr>
        <w:t>(motyvai išdėstyti korupcijos rizikos analizės 4 skyriuje, 33-37 psl.).</w:t>
      </w:r>
    </w:p>
    <w:p w14:paraId="67984816"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2.3. Kiti teisinio reglamentavimo trūkumai, apsunkinantys viešojo intereso pažeidimų nustatymą ir jo gynimą </w:t>
      </w:r>
      <w:r w:rsidRPr="00621398">
        <w:rPr>
          <w:rFonts w:ascii="Times New Roman" w:hAnsi="Times New Roman" w:cs="Times New Roman"/>
          <w:i/>
          <w:sz w:val="24"/>
          <w:szCs w:val="24"/>
          <w:lang w:val="lt-LT"/>
        </w:rPr>
        <w:t>(motyvai išdėstyti korupcijos rizikos analizės 4 skyriuje, 37-39 psl.).</w:t>
      </w:r>
    </w:p>
    <w:p w14:paraId="581265A8"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2.4. VTPSI atskirais atvejais netikrina statyb</w:t>
      </w:r>
      <w:r w:rsidR="003379BD">
        <w:rPr>
          <w:rFonts w:ascii="Times New Roman" w:hAnsi="Times New Roman" w:cs="Times New Roman"/>
          <w:sz w:val="24"/>
          <w:szCs w:val="24"/>
          <w:lang w:val="lt-LT"/>
        </w:rPr>
        <w:t>os užbaigimo proceso vietoje</w:t>
      </w:r>
      <w:r w:rsidRPr="00621398">
        <w:rPr>
          <w:rFonts w:ascii="Times New Roman" w:hAnsi="Times New Roman" w:cs="Times New Roman"/>
          <w:sz w:val="24"/>
          <w:szCs w:val="24"/>
          <w:lang w:val="lt-LT"/>
        </w:rPr>
        <w:t xml:space="preserve"> </w:t>
      </w:r>
      <w:r w:rsidRPr="00621398">
        <w:rPr>
          <w:rFonts w:ascii="Times New Roman" w:hAnsi="Times New Roman" w:cs="Times New Roman"/>
          <w:i/>
          <w:sz w:val="24"/>
          <w:szCs w:val="24"/>
          <w:lang w:val="lt-LT"/>
        </w:rPr>
        <w:t>(motyvai išdėstyti korupcijos rizikos analizės 4 skyriuje, 39-40 psl.).</w:t>
      </w:r>
    </w:p>
    <w:p w14:paraId="54D2CCED"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t xml:space="preserve">2.5. Teisės aktai aiškiai neatskiria valstybės institucijų kompetencijos ribų </w:t>
      </w:r>
      <w:r w:rsidRPr="00621398">
        <w:rPr>
          <w:rFonts w:ascii="Times New Roman" w:hAnsi="Times New Roman" w:cs="Times New Roman"/>
          <w:i/>
          <w:sz w:val="24"/>
          <w:szCs w:val="24"/>
          <w:lang w:val="lt-LT"/>
        </w:rPr>
        <w:t>(motyvai išdėstyti korupcijos rizikos analizės 4 skyriuje, 40-43 psl.).</w:t>
      </w:r>
    </w:p>
    <w:p w14:paraId="360C7358" w14:textId="77777777" w:rsidR="00621398" w:rsidRPr="00621398" w:rsidRDefault="00621398" w:rsidP="00621398">
      <w:pPr>
        <w:spacing w:after="0" w:line="360" w:lineRule="auto"/>
        <w:ind w:firstLine="851"/>
        <w:contextualSpacing/>
        <w:jc w:val="both"/>
        <w:rPr>
          <w:rFonts w:ascii="Times New Roman" w:hAnsi="Times New Roman" w:cs="Times New Roman"/>
          <w:i/>
          <w:sz w:val="24"/>
          <w:szCs w:val="24"/>
          <w:lang w:val="lt-LT"/>
        </w:rPr>
      </w:pPr>
      <w:r w:rsidRPr="00621398">
        <w:rPr>
          <w:rFonts w:ascii="Times New Roman" w:hAnsi="Times New Roman" w:cs="Times New Roman"/>
          <w:sz w:val="24"/>
          <w:szCs w:val="24"/>
          <w:lang w:val="lt-LT"/>
        </w:rPr>
        <w:lastRenderedPageBreak/>
        <w:t>2.6</w:t>
      </w:r>
      <w:r w:rsidR="003379BD">
        <w:rPr>
          <w:rFonts w:ascii="Times New Roman" w:hAnsi="Times New Roman" w:cs="Times New Roman"/>
          <w:sz w:val="24"/>
          <w:szCs w:val="24"/>
          <w:lang w:val="lt-LT"/>
        </w:rPr>
        <w:t xml:space="preserve">. Į spendimo ginti </w:t>
      </w:r>
      <w:r w:rsidRPr="00621398">
        <w:rPr>
          <w:rFonts w:ascii="Times New Roman" w:hAnsi="Times New Roman" w:cs="Times New Roman"/>
          <w:sz w:val="24"/>
          <w:szCs w:val="24"/>
          <w:lang w:val="lt-LT"/>
        </w:rPr>
        <w:t xml:space="preserve">viešąjį interesą </w:t>
      </w:r>
      <w:r w:rsidR="003379BD">
        <w:rPr>
          <w:rFonts w:ascii="Times New Roman" w:hAnsi="Times New Roman" w:cs="Times New Roman"/>
          <w:sz w:val="24"/>
          <w:szCs w:val="24"/>
          <w:lang w:val="lt-LT"/>
        </w:rPr>
        <w:t xml:space="preserve">priėmimo procesą nepakankamai įtraukiami </w:t>
      </w:r>
      <w:r w:rsidRPr="00621398">
        <w:rPr>
          <w:rFonts w:ascii="Times New Roman" w:hAnsi="Times New Roman" w:cs="Times New Roman"/>
          <w:sz w:val="24"/>
          <w:szCs w:val="24"/>
          <w:lang w:val="lt-LT"/>
        </w:rPr>
        <w:t xml:space="preserve">teisininkai </w:t>
      </w:r>
      <w:r w:rsidRPr="00621398">
        <w:rPr>
          <w:rFonts w:ascii="Times New Roman" w:hAnsi="Times New Roman" w:cs="Times New Roman"/>
          <w:i/>
          <w:sz w:val="24"/>
          <w:szCs w:val="24"/>
          <w:lang w:val="lt-LT"/>
        </w:rPr>
        <w:t>(motyvai išdėstyti korupcijos rizikos analizės 4 skyriuje, 43-44 psl.).</w:t>
      </w:r>
    </w:p>
    <w:p w14:paraId="16B1C93E" w14:textId="77777777" w:rsidR="00621398" w:rsidRPr="00621398" w:rsidRDefault="00621398" w:rsidP="00621398">
      <w:pPr>
        <w:autoSpaceDE w:val="0"/>
        <w:autoSpaceDN w:val="0"/>
        <w:adjustRightInd w:val="0"/>
        <w:spacing w:line="276" w:lineRule="auto"/>
        <w:jc w:val="center"/>
        <w:rPr>
          <w:rFonts w:ascii="Times New Roman" w:hAnsi="Times New Roman" w:cs="Times New Roman"/>
          <w:b/>
          <w:sz w:val="24"/>
          <w:szCs w:val="24"/>
          <w:lang w:val="lt-LT"/>
        </w:rPr>
      </w:pPr>
      <w:r w:rsidRPr="00621398">
        <w:rPr>
          <w:rFonts w:ascii="Times New Roman" w:hAnsi="Times New Roman" w:cs="Times New Roman"/>
          <w:b/>
          <w:sz w:val="24"/>
          <w:szCs w:val="24"/>
          <w:lang w:val="lt-LT"/>
        </w:rPr>
        <w:t>6. PASIŪLYMAI</w:t>
      </w:r>
    </w:p>
    <w:p w14:paraId="3D8213EF" w14:textId="77777777" w:rsidR="00621398" w:rsidRPr="00621398" w:rsidRDefault="00621398" w:rsidP="003F02A9">
      <w:pPr>
        <w:spacing w:after="0" w:line="360" w:lineRule="auto"/>
        <w:ind w:firstLine="851"/>
        <w:jc w:val="both"/>
        <w:rPr>
          <w:rFonts w:ascii="Times New Roman" w:hAnsi="Times New Roman" w:cs="Times New Roman"/>
          <w:bCs/>
          <w:sz w:val="24"/>
          <w:szCs w:val="24"/>
          <w:u w:val="single"/>
          <w:shd w:val="clear" w:color="auto" w:fill="FFFFFF"/>
          <w:lang w:val="lt-LT"/>
        </w:rPr>
      </w:pPr>
      <w:r w:rsidRPr="00621398">
        <w:rPr>
          <w:rFonts w:ascii="Times New Roman" w:hAnsi="Times New Roman" w:cs="Times New Roman"/>
          <w:iCs/>
          <w:sz w:val="24"/>
          <w:szCs w:val="24"/>
          <w:u w:val="single"/>
          <w:lang w:val="lt-LT"/>
        </w:rPr>
        <w:t>1. Siekdami sumažinti korupcijos rizikos veiksnių įtaką</w:t>
      </w:r>
      <w:r w:rsidRPr="00621398">
        <w:rPr>
          <w:rFonts w:ascii="Times New Roman" w:hAnsi="Times New Roman" w:cs="Times New Roman"/>
          <w:sz w:val="24"/>
          <w:szCs w:val="24"/>
          <w:u w:val="single"/>
          <w:lang w:val="lt-LT"/>
        </w:rPr>
        <w:t xml:space="preserve"> VTPSI ginant viešąjį interesą ir nustatant jo pažeidimus teritorijų planavimo srityje</w:t>
      </w:r>
      <w:r w:rsidRPr="00621398">
        <w:rPr>
          <w:rFonts w:ascii="Times New Roman" w:hAnsi="Times New Roman" w:cs="Times New Roman"/>
          <w:bCs/>
          <w:sz w:val="24"/>
          <w:szCs w:val="24"/>
          <w:u w:val="single"/>
          <w:shd w:val="clear" w:color="auto" w:fill="FFFFFF"/>
          <w:lang w:val="lt-LT"/>
        </w:rPr>
        <w:t xml:space="preserve">, siūlome </w:t>
      </w:r>
      <w:r w:rsidRPr="00621398">
        <w:rPr>
          <w:rFonts w:ascii="Times New Roman" w:hAnsi="Times New Roman" w:cs="Times New Roman"/>
          <w:b/>
          <w:bCs/>
          <w:i/>
          <w:sz w:val="24"/>
          <w:szCs w:val="24"/>
          <w:u w:val="single"/>
          <w:shd w:val="clear" w:color="auto" w:fill="FFFFFF"/>
          <w:lang w:val="lt-LT"/>
        </w:rPr>
        <w:t xml:space="preserve">VTPSI  </w:t>
      </w:r>
      <w:r w:rsidRPr="00621398">
        <w:rPr>
          <w:rFonts w:ascii="Times New Roman" w:hAnsi="Times New Roman" w:cs="Times New Roman"/>
          <w:bCs/>
          <w:sz w:val="24"/>
          <w:szCs w:val="24"/>
          <w:u w:val="single"/>
          <w:shd w:val="clear" w:color="auto" w:fill="FFFFFF"/>
          <w:lang w:val="lt-LT"/>
        </w:rPr>
        <w:t>įgyvendinti šiuos pasiūlymus:</w:t>
      </w:r>
    </w:p>
    <w:p w14:paraId="42438B72" w14:textId="77777777" w:rsidR="00621398" w:rsidRPr="00621398" w:rsidRDefault="00621398" w:rsidP="003F02A9">
      <w:pPr>
        <w:tabs>
          <w:tab w:val="left" w:pos="0"/>
        </w:tabs>
        <w:spacing w:after="0" w:line="360" w:lineRule="auto"/>
        <w:ind w:firstLine="851"/>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1.1. parengti rizikos veiksnių atrankos modelį, jame nustatant konkrečius rizikos kriterijus, pagal kuriuos objektyviai ir savalaikiai būtų atrenkami patikrai teritorijų planavimo dokumentai teritorijų planavimo proceso parengiamajame etape. Sudarant teritorijų planavimo proceso parengiamojo etapo valstybinės priežiūros darbo planus, siūlytina vadovautis naujai parengtuoju rizikos veiksnių atrankos modeliu;</w:t>
      </w:r>
    </w:p>
    <w:p w14:paraId="3449632A" w14:textId="77777777" w:rsidR="00621398" w:rsidRPr="00621398" w:rsidRDefault="00621398" w:rsidP="003F02A9">
      <w:pPr>
        <w:tabs>
          <w:tab w:val="left" w:pos="0"/>
        </w:tabs>
        <w:spacing w:after="0" w:line="360" w:lineRule="auto"/>
        <w:ind w:firstLine="851"/>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1.2. vadovaujantis teritorijų planavimo ir statybos valstybinės priežiūros įstatymo 5 ir 6 straipsnio nuostatomis, ieškoti galimybių (techninių, žmogiškųjų išteklių) atlikti teritorijų planavimo proceso rengimo etapo ir baigiamojo etapo viešinimo ir derinimo stadijų valstybinę priežiūrą, kad teritorijų planavimo proceso pažeidimai ir spragos būtų aptinkami kuo ankstesnėse šio proceso stadijose, o viešajam interesui apginti reikėtų kuo mažesnių pastangų ir išteklių.</w:t>
      </w:r>
    </w:p>
    <w:p w14:paraId="7E6E186C" w14:textId="77777777" w:rsidR="00621398" w:rsidRPr="00621398" w:rsidRDefault="00621398" w:rsidP="003F02A9">
      <w:pPr>
        <w:tabs>
          <w:tab w:val="left" w:pos="0"/>
        </w:tabs>
        <w:spacing w:after="0" w:line="360" w:lineRule="auto"/>
        <w:ind w:firstLine="851"/>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1.3. atliekant teritorijų planavimo valstybinę priežiūrą, didesnį dėmesį skirti teritorijų planavimo dokumentuose pateikiamiems sprendiniams, jų turiniui, atsižvelgiant į darnios plėtros reikalavimą, taip pat formuojant praktiką urbanistinės teritorijų planavimo dokumentų kokybės atžvilgiu. </w:t>
      </w:r>
    </w:p>
    <w:p w14:paraId="60ABE317" w14:textId="77777777" w:rsidR="00621398" w:rsidRPr="00621398" w:rsidRDefault="00621398" w:rsidP="003F02A9">
      <w:pPr>
        <w:tabs>
          <w:tab w:val="left" w:pos="0"/>
        </w:tabs>
        <w:spacing w:after="0" w:line="360" w:lineRule="auto"/>
        <w:ind w:firstLine="851"/>
        <w:jc w:val="both"/>
        <w:rPr>
          <w:rFonts w:ascii="Times New Roman" w:hAnsi="Times New Roman" w:cs="Times New Roman"/>
          <w:sz w:val="24"/>
          <w:szCs w:val="24"/>
          <w:u w:val="single"/>
          <w:lang w:val="lt-LT"/>
        </w:rPr>
      </w:pPr>
      <w:r w:rsidRPr="00621398">
        <w:rPr>
          <w:rFonts w:ascii="Times New Roman" w:hAnsi="Times New Roman" w:cs="Times New Roman"/>
          <w:b/>
          <w:i/>
          <w:sz w:val="24"/>
          <w:szCs w:val="24"/>
          <w:u w:val="single"/>
          <w:lang w:val="lt-LT"/>
        </w:rPr>
        <w:t>Aplinkos ministerijai</w:t>
      </w:r>
      <w:r w:rsidRPr="00621398">
        <w:rPr>
          <w:rFonts w:ascii="Times New Roman" w:hAnsi="Times New Roman" w:cs="Times New Roman"/>
          <w:sz w:val="24"/>
          <w:szCs w:val="24"/>
          <w:u w:val="single"/>
          <w:lang w:val="lt-LT"/>
        </w:rPr>
        <w:t xml:space="preserve"> siūlome įgyvendinti šiuos pasiūlymus:</w:t>
      </w:r>
    </w:p>
    <w:p w14:paraId="3D33CCF0" w14:textId="01CE08C3"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1.1. tvirtinant metinius VTPSI veiklos planus, vieną iš prioritetų numatyti teritorijų planavimo proceso valstybinės priežiūros veiksmus, taip pat šiuose planuose vengti nustatinėti teritorijų planavimo proceso patikrinimų, kurių metu nustatyti esminiai teisės aktų pažeidimai, tuo neribojant VTPSI galimybių tinkamai ir savalaikiai atlikti teritorijų planavimo proceso valstybinę priežiūrą;</w:t>
      </w:r>
    </w:p>
    <w:p w14:paraId="0749D607"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1.2</w:t>
      </w:r>
      <w:r w:rsidR="00DD11A1" w:rsidRPr="00DD11A1">
        <w:rPr>
          <w:rFonts w:ascii="Times New Roman" w:eastAsia="Times New Roman" w:hAnsi="Times New Roman" w:cs="Times New Roman"/>
          <w:sz w:val="24"/>
          <w:szCs w:val="24"/>
          <w:lang w:val="lt-LT" w:eastAsia="lt-LT"/>
        </w:rPr>
        <w:t xml:space="preserve"> </w:t>
      </w:r>
      <w:r w:rsidR="00DD11A1" w:rsidRPr="00DD11A1">
        <w:rPr>
          <w:rFonts w:ascii="Times New Roman" w:eastAsia="Times New Roman" w:hAnsi="Times New Roman" w:cs="Times New Roman"/>
          <w:sz w:val="24"/>
          <w:szCs w:val="24"/>
          <w:shd w:val="clear" w:color="auto" w:fill="FFFFFF"/>
          <w:lang w:val="lt-LT" w:eastAsia="lt-LT"/>
        </w:rPr>
        <w:t xml:space="preserve">tobulinti Teritorijų planavimo įstatymo 49 straipsnio 6 dalies nuostatas, atsisakant naikinamojo termino, nustatyti, pavyzdžiui, vienerių metų terminą nuo </w:t>
      </w:r>
      <w:r w:rsidR="00DD11A1" w:rsidRPr="00DD11A1">
        <w:rPr>
          <w:rFonts w:ascii="Times New Roman" w:eastAsia="Times New Roman" w:hAnsi="Times New Roman" w:cs="Times New Roman"/>
          <w:i/>
          <w:sz w:val="24"/>
          <w:szCs w:val="24"/>
          <w:shd w:val="clear" w:color="auto" w:fill="FFFFFF"/>
          <w:lang w:val="lt-LT" w:eastAsia="lt-LT"/>
        </w:rPr>
        <w:t>statybos</w:t>
      </w:r>
      <w:r w:rsidR="00DD11A1" w:rsidRPr="00DD11A1">
        <w:rPr>
          <w:rFonts w:ascii="Times New Roman" w:eastAsia="Times New Roman" w:hAnsi="Times New Roman" w:cs="Times New Roman"/>
          <w:sz w:val="24"/>
          <w:szCs w:val="24"/>
          <w:shd w:val="clear" w:color="auto" w:fill="FFFFFF"/>
          <w:lang w:val="lt-LT" w:eastAsia="lt-LT"/>
        </w:rPr>
        <w:t xml:space="preserve"> pradžios (tačiau bendras laikotarpis neturi būti ilgesnis nei 10 metų, atsižvelgiant į bendrąjį 10 metų senaties terminą) arba įtvirtinti kitą alternatyvų reguliavimą, kuris leistų išvengti tokių atvejų, kai statybos pradžios momentui jau yra suėjęs senaties terminas pareikšti reikalavimus dėl patvirtintų teritorijų planavimo dokumentų, jų sprendinių ar juos patvirtinančių administracinių aktų ginčijimo</w:t>
      </w:r>
      <w:r w:rsidRPr="00621398">
        <w:rPr>
          <w:rFonts w:ascii="Times New Roman" w:eastAsia="Times New Roman" w:hAnsi="Times New Roman" w:cs="Times New Roman"/>
          <w:sz w:val="24"/>
          <w:szCs w:val="24"/>
          <w:shd w:val="clear" w:color="auto" w:fill="FFFFFF"/>
          <w:lang w:val="lt-LT" w:eastAsia="lt-LT"/>
        </w:rPr>
        <w:t xml:space="preserve">1.3. siekiant išvengti plečiamojo Teritorijų planavimo įstatymo nuostatų aiškinimo, tobulinti teisinį reglamentavimą ir keisti Kompleksinio teritorijų planavimo dokumentų rengimo taisyklių 318 punkto nuostatas, svarstant galimybę atsisakyti šiose taisyklėse įtvirtintų detaliųjų planų koregavimo atvejų. </w:t>
      </w:r>
    </w:p>
    <w:p w14:paraId="36A47EEB"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lastRenderedPageBreak/>
        <w:t>1.4. tobulinti teisinį reglamentavimą ir keisti Kompleksinio teritorijų planavimo dokumentų rengimo taisyklių 144 punkto nuostatas taip, kad koreguojami dėl klaidos, spragos ar kolizijos bendrieji planai būtų derinami ir tikrinami priežiūros institucijų.</w:t>
      </w:r>
    </w:p>
    <w:p w14:paraId="5FA5D5EF"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1.5. atsižvelgiant į teisinio reguliavimo problemiškumą ir aktualumą, įvertinus Aplinkos ministerijoje, VTPSI ir kitose pavaldžiose įstaigose gautų skundų, ir pareiškimų turinį, taip pat viešojoje erdvėje keliamas sistemines, pasikartojančias problemas ir (ar) klausimus, siekiant identifikuoti teisinio reguliavimo problemas, spragas, jų tendencijas, nustatyti realų, tikrą teisės akto poveikį, vadovaujantis Teisinio reguliavimo stebėsenos atlikimo tvarkos aprašu, sudaryti Teritorijų planavimo ir statybos valstybinės priežiūros įstatymo (teritorijų planavimo dokumentų sprendinių atitikties teritorijų planavimą reglamentuojantiems teisės aktams tikrinimo srities), Teritorijų planavimo įstatymo ir Kompleksinių teritorijų planavimo dokumentų rengimo taisyklių (detaliųjų planų koregavimo srityje) teisinio reguliavimo stebėsenos planus. Prireikus sudaryti teisinio reguliavimo stebėsenos darbo grupę, įtraukiant kitus teisinio reguliavimo stebėseną atliekančius subjektų, asociacijų, kitų įstaigų ir organizacijų atstovus ar nepriklausomus ekspertus.</w:t>
      </w:r>
    </w:p>
    <w:p w14:paraId="780D267C"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u w:val="single"/>
          <w:shd w:val="clear" w:color="auto" w:fill="FFFFFF"/>
          <w:lang w:val="lt-LT" w:eastAsia="lt-LT"/>
        </w:rPr>
      </w:pPr>
      <w:r w:rsidRPr="00621398">
        <w:rPr>
          <w:rFonts w:ascii="Times New Roman" w:eastAsia="Times New Roman" w:hAnsi="Times New Roman" w:cs="Times New Roman"/>
          <w:sz w:val="24"/>
          <w:szCs w:val="24"/>
          <w:u w:val="single"/>
          <w:shd w:val="clear" w:color="auto" w:fill="FFFFFF"/>
          <w:lang w:val="lt-LT" w:eastAsia="lt-LT"/>
        </w:rPr>
        <w:t xml:space="preserve">2. Siekdami sumažinti korupcijos rizikos veiksnių įtaką VTPSI ginant viešąjį interesą ir nustatant jo pažeidimus statybos srityje, siūlome </w:t>
      </w:r>
      <w:r w:rsidRPr="00621398">
        <w:rPr>
          <w:rFonts w:ascii="Times New Roman" w:eastAsia="Times New Roman" w:hAnsi="Times New Roman" w:cs="Times New Roman"/>
          <w:b/>
          <w:i/>
          <w:sz w:val="24"/>
          <w:szCs w:val="24"/>
          <w:u w:val="single"/>
          <w:shd w:val="clear" w:color="auto" w:fill="FFFFFF"/>
          <w:lang w:val="lt-LT" w:eastAsia="lt-LT"/>
        </w:rPr>
        <w:t>VTPSI</w:t>
      </w:r>
      <w:r w:rsidRPr="00621398">
        <w:rPr>
          <w:rFonts w:ascii="Times New Roman" w:eastAsia="Times New Roman" w:hAnsi="Times New Roman" w:cs="Times New Roman"/>
          <w:b/>
          <w:sz w:val="24"/>
          <w:szCs w:val="24"/>
          <w:u w:val="single"/>
          <w:shd w:val="clear" w:color="auto" w:fill="FFFFFF"/>
          <w:lang w:val="lt-LT" w:eastAsia="lt-LT"/>
        </w:rPr>
        <w:t xml:space="preserve"> </w:t>
      </w:r>
      <w:r w:rsidRPr="00621398">
        <w:rPr>
          <w:rFonts w:ascii="Times New Roman" w:eastAsia="Times New Roman" w:hAnsi="Times New Roman" w:cs="Times New Roman"/>
          <w:sz w:val="24"/>
          <w:szCs w:val="24"/>
          <w:u w:val="single"/>
          <w:shd w:val="clear" w:color="auto" w:fill="FFFFFF"/>
          <w:lang w:val="lt-LT" w:eastAsia="lt-LT"/>
        </w:rPr>
        <w:t xml:space="preserve"> įgyvendinti šiuos pasiūlymus:</w:t>
      </w:r>
    </w:p>
    <w:p w14:paraId="2B8A5C22"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2.1. tobulinti Viešojo intereso gynimo tvarkos aprašo nuostatas, aiškiai nustatant atvejus, kuriais VTPSI, gindama pažeistą viešąjį interesą, teikia ieškinius teismui, o kuriais kreipiasi į prokuratūrą, prašydama jos apginti pažeistą viešąjį interesą.</w:t>
      </w:r>
    </w:p>
    <w:p w14:paraId="75FD4C34" w14:textId="251EBCF1" w:rsid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 xml:space="preserve">2.2. nustačius atvejus, kuomet tenka ginčyti savo institucijos anksčiau priimtus sprendimus, juos priėmusiems (ar tinkamų sprendimų nepriėmusiems) pareigūnams, </w:t>
      </w:r>
      <w:r w:rsidR="00876104" w:rsidRPr="00876104">
        <w:rPr>
          <w:rFonts w:ascii="Times New Roman" w:eastAsia="Times New Roman" w:hAnsi="Times New Roman" w:cs="Times New Roman"/>
          <w:iCs/>
          <w:sz w:val="24"/>
          <w:szCs w:val="24"/>
          <w:shd w:val="clear" w:color="auto" w:fill="FFFFFF"/>
          <w:lang w:val="lt-LT" w:eastAsia="lt-LT"/>
        </w:rPr>
        <w:t xml:space="preserve">ir </w:t>
      </w:r>
      <w:r w:rsidR="00876104" w:rsidRPr="005343FB">
        <w:rPr>
          <w:rFonts w:ascii="Times New Roman" w:eastAsia="Times New Roman" w:hAnsi="Times New Roman" w:cs="Times New Roman"/>
          <w:iCs/>
          <w:sz w:val="24"/>
          <w:szCs w:val="24"/>
          <w:shd w:val="clear" w:color="auto" w:fill="FFFFFF"/>
          <w:lang w:val="lt-LT" w:eastAsia="lt-LT"/>
        </w:rPr>
        <w:t>kai teismas konstatuoja vienokius ar kitokius teisės aktų pažeidimus, padarytus dė</w:t>
      </w:r>
      <w:r w:rsidR="00876104" w:rsidRPr="00DD11A1">
        <w:rPr>
          <w:rFonts w:ascii="Times New Roman" w:eastAsia="Times New Roman" w:hAnsi="Times New Roman" w:cs="Times New Roman"/>
          <w:iCs/>
          <w:sz w:val="24"/>
          <w:szCs w:val="24"/>
          <w:shd w:val="clear" w:color="auto" w:fill="FFFFFF"/>
          <w:lang w:val="lt-LT" w:eastAsia="lt-LT"/>
        </w:rPr>
        <w:t xml:space="preserve">l VTPSI darbuotojų kaltės, </w:t>
      </w:r>
      <w:r w:rsidRPr="00621398">
        <w:rPr>
          <w:rFonts w:ascii="Times New Roman" w:eastAsia="Times New Roman" w:hAnsi="Times New Roman" w:cs="Times New Roman"/>
          <w:sz w:val="24"/>
          <w:szCs w:val="24"/>
          <w:shd w:val="clear" w:color="auto" w:fill="FFFFFF"/>
          <w:lang w:val="lt-LT" w:eastAsia="lt-LT"/>
        </w:rPr>
        <w:t xml:space="preserve">laikytis atsakomybės neišvengiamumo principo ir taikyti </w:t>
      </w:r>
      <w:r w:rsidR="0000690E">
        <w:rPr>
          <w:rFonts w:ascii="Times New Roman" w:eastAsia="Times New Roman" w:hAnsi="Times New Roman" w:cs="Times New Roman"/>
          <w:sz w:val="24"/>
          <w:szCs w:val="24"/>
          <w:shd w:val="clear" w:color="auto" w:fill="FFFFFF"/>
          <w:lang w:val="lt-LT" w:eastAsia="lt-LT"/>
        </w:rPr>
        <w:t>tarnybinę</w:t>
      </w:r>
      <w:r w:rsidRPr="00621398">
        <w:rPr>
          <w:rFonts w:ascii="Times New Roman" w:eastAsia="Times New Roman" w:hAnsi="Times New Roman" w:cs="Times New Roman"/>
          <w:sz w:val="24"/>
          <w:szCs w:val="24"/>
          <w:shd w:val="clear" w:color="auto" w:fill="FFFFFF"/>
          <w:lang w:val="lt-LT" w:eastAsia="lt-LT"/>
        </w:rPr>
        <w:t xml:space="preserve"> atsakomybę.</w:t>
      </w:r>
    </w:p>
    <w:p w14:paraId="11616E84" w14:textId="77777777" w:rsidR="00876104" w:rsidRPr="00876104" w:rsidRDefault="00876104"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Pr>
          <w:rFonts w:ascii="Times New Roman" w:eastAsia="Times New Roman" w:hAnsi="Times New Roman" w:cs="Times New Roman"/>
          <w:sz w:val="24"/>
          <w:szCs w:val="24"/>
          <w:shd w:val="clear" w:color="auto" w:fill="FFFFFF"/>
          <w:lang w:val="lt-LT" w:eastAsia="lt-LT"/>
        </w:rPr>
        <w:t>2.3.</w:t>
      </w:r>
      <w:r w:rsidRPr="00876104">
        <w:rPr>
          <w:rFonts w:ascii="Times New Roman" w:eastAsia="Times New Roman" w:hAnsi="Times New Roman" w:cs="Times New Roman"/>
          <w:sz w:val="24"/>
          <w:szCs w:val="24"/>
          <w:shd w:val="clear" w:color="auto" w:fill="FFFFFF"/>
          <w:lang w:val="lt-LT" w:eastAsia="lt-LT"/>
        </w:rPr>
        <w:t xml:space="preserve">vidaus teisės akte nustatyti terminą, per kurį VTPSI turi kreiptis į prokuratūrą nuo tarnybinio pranešimo, su siūlymu pradėti galimų viešojo intereso pažeidimų nagrinėjimo procedūrą, surašymo. </w:t>
      </w:r>
    </w:p>
    <w:p w14:paraId="61D968BC"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2.</w:t>
      </w:r>
      <w:r w:rsidR="00876104">
        <w:rPr>
          <w:rFonts w:ascii="Times New Roman" w:eastAsia="Times New Roman" w:hAnsi="Times New Roman" w:cs="Times New Roman"/>
          <w:sz w:val="24"/>
          <w:szCs w:val="24"/>
          <w:shd w:val="clear" w:color="auto" w:fill="FFFFFF"/>
          <w:lang w:val="lt-LT" w:eastAsia="lt-LT"/>
        </w:rPr>
        <w:t>4</w:t>
      </w:r>
      <w:r w:rsidRPr="00621398">
        <w:rPr>
          <w:rFonts w:ascii="Times New Roman" w:eastAsia="Times New Roman" w:hAnsi="Times New Roman" w:cs="Times New Roman"/>
          <w:sz w:val="24"/>
          <w:szCs w:val="24"/>
          <w:shd w:val="clear" w:color="auto" w:fill="FFFFFF"/>
          <w:lang w:val="lt-LT" w:eastAsia="lt-LT"/>
        </w:rPr>
        <w:t>. nustatyti aiškius ir pamatuojamus kriterijus (rizikingumo reikšmes ar kt.), pagal kuriuos privalomai būtų atliekami rizikingiausių objektų vizualūs patikrinimai.</w:t>
      </w:r>
    </w:p>
    <w:p w14:paraId="6C93E9A2" w14:textId="085F0CA0"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shd w:val="clear" w:color="auto" w:fill="FFFFFF"/>
          <w:lang w:val="lt-LT" w:eastAsia="lt-LT"/>
        </w:rPr>
      </w:pPr>
      <w:r w:rsidRPr="00621398">
        <w:rPr>
          <w:rFonts w:ascii="Times New Roman" w:eastAsia="Times New Roman" w:hAnsi="Times New Roman" w:cs="Times New Roman"/>
          <w:sz w:val="24"/>
          <w:szCs w:val="24"/>
          <w:shd w:val="clear" w:color="auto" w:fill="FFFFFF"/>
          <w:lang w:val="lt-LT" w:eastAsia="lt-LT"/>
        </w:rPr>
        <w:t>2.</w:t>
      </w:r>
      <w:r w:rsidR="00876104">
        <w:rPr>
          <w:rFonts w:ascii="Times New Roman" w:eastAsia="Times New Roman" w:hAnsi="Times New Roman" w:cs="Times New Roman"/>
          <w:sz w:val="24"/>
          <w:szCs w:val="24"/>
          <w:shd w:val="clear" w:color="auto" w:fill="FFFFFF"/>
          <w:lang w:val="lt-LT" w:eastAsia="lt-LT"/>
        </w:rPr>
        <w:t>5</w:t>
      </w:r>
      <w:r w:rsidRPr="00621398">
        <w:rPr>
          <w:rFonts w:ascii="Times New Roman" w:eastAsia="Times New Roman" w:hAnsi="Times New Roman" w:cs="Times New Roman"/>
          <w:sz w:val="24"/>
          <w:szCs w:val="24"/>
          <w:shd w:val="clear" w:color="auto" w:fill="FFFFFF"/>
          <w:lang w:val="lt-LT" w:eastAsia="lt-LT"/>
        </w:rPr>
        <w:t xml:space="preserve">. į viešojo intereso pažeidimo nustatymo procesą kuo ankstesnėse stadijose įtraukti VTPSI teisininkus, pavyzdžiui, VTPSI specialistui nustačius galimus viešojo intereso pažeidimus ir teikiant VTPSI viršininko pavaduotojui su tiesioginiu vadovu ir departamento vadovu </w:t>
      </w:r>
      <w:r w:rsidR="001241B4">
        <w:rPr>
          <w:rFonts w:ascii="Times New Roman" w:eastAsia="Times New Roman" w:hAnsi="Times New Roman" w:cs="Times New Roman"/>
          <w:sz w:val="24"/>
          <w:szCs w:val="24"/>
          <w:shd w:val="clear" w:color="auto" w:fill="FFFFFF"/>
          <w:lang w:val="lt-LT" w:eastAsia="lt-LT"/>
        </w:rPr>
        <w:t xml:space="preserve">(pareigybės pagal šiuo metu galiojančią VTPSI struktūrą) </w:t>
      </w:r>
      <w:r w:rsidRPr="00621398">
        <w:rPr>
          <w:rFonts w:ascii="Times New Roman" w:eastAsia="Times New Roman" w:hAnsi="Times New Roman" w:cs="Times New Roman"/>
          <w:sz w:val="24"/>
          <w:szCs w:val="24"/>
          <w:shd w:val="clear" w:color="auto" w:fill="FFFFFF"/>
          <w:lang w:val="lt-LT" w:eastAsia="lt-LT"/>
        </w:rPr>
        <w:t xml:space="preserve">suderintą tarnybinį pranešimą su siūlymu pradėti galimų viešojo intereso pažeidimų nagrinėjimo procedūrą, šį tarnybinį pranešimą taip pat derinti ir su VTPSI Teisės skyriumi, taip </w:t>
      </w:r>
      <w:r w:rsidRPr="00621398">
        <w:rPr>
          <w:rFonts w:ascii="Times New Roman" w:eastAsia="Times New Roman" w:hAnsi="Times New Roman" w:cs="Times New Roman"/>
          <w:sz w:val="24"/>
          <w:szCs w:val="24"/>
          <w:shd w:val="clear" w:color="auto" w:fill="FFFFFF"/>
          <w:lang w:val="lt-LT" w:eastAsia="lt-LT"/>
        </w:rPr>
        <w:lastRenderedPageBreak/>
        <w:t>pat šį skyrių įtraukiant ir į galutinio sprendimo dėl viešojo intereso gynimo derinimo stadiją. Atitinkamai siūlome tikslinti Viešojo intereso gynimo tvarkos aprašo nuostatas.</w:t>
      </w:r>
    </w:p>
    <w:p w14:paraId="0176D6EE" w14:textId="77777777" w:rsidR="00621398" w:rsidRPr="00621398" w:rsidRDefault="00621398" w:rsidP="003F02A9">
      <w:pPr>
        <w:tabs>
          <w:tab w:val="left" w:pos="720"/>
        </w:tabs>
        <w:spacing w:after="0" w:line="360" w:lineRule="auto"/>
        <w:ind w:firstLine="851"/>
        <w:contextualSpacing/>
        <w:jc w:val="both"/>
        <w:rPr>
          <w:rFonts w:ascii="Times New Roman" w:eastAsia="Times New Roman" w:hAnsi="Times New Roman" w:cs="Times New Roman"/>
          <w:sz w:val="24"/>
          <w:szCs w:val="24"/>
          <w:u w:val="single"/>
          <w:shd w:val="clear" w:color="auto" w:fill="FFFFFF"/>
          <w:lang w:val="lt-LT" w:eastAsia="lt-LT"/>
        </w:rPr>
      </w:pPr>
      <w:r w:rsidRPr="00621398">
        <w:rPr>
          <w:rFonts w:ascii="Times New Roman" w:eastAsia="Times New Roman" w:hAnsi="Times New Roman" w:cs="Times New Roman"/>
          <w:b/>
          <w:i/>
          <w:sz w:val="24"/>
          <w:szCs w:val="24"/>
          <w:u w:val="single"/>
          <w:shd w:val="clear" w:color="auto" w:fill="FFFFFF"/>
          <w:lang w:val="lt-LT" w:eastAsia="lt-LT"/>
        </w:rPr>
        <w:t>Aplinkos ministerijai</w:t>
      </w:r>
      <w:r w:rsidRPr="00621398">
        <w:rPr>
          <w:rFonts w:ascii="Times New Roman" w:eastAsia="Times New Roman" w:hAnsi="Times New Roman" w:cs="Times New Roman"/>
          <w:sz w:val="24"/>
          <w:szCs w:val="24"/>
          <w:u w:val="single"/>
          <w:shd w:val="clear" w:color="auto" w:fill="FFFFFF"/>
          <w:lang w:val="lt-LT" w:eastAsia="lt-LT"/>
        </w:rPr>
        <w:t xml:space="preserve"> siūlome įgyvendinti šiuos pasiūlymus:</w:t>
      </w:r>
    </w:p>
    <w:p w14:paraId="47200B4D" w14:textId="6C472E74" w:rsidR="00621398" w:rsidRPr="00621398" w:rsidRDefault="00621398" w:rsidP="003F02A9">
      <w:pPr>
        <w:spacing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2.1. tvirtinant metinius VTPSI veiklos planus, nenustatinėti statybos proceso patikrinimų, kurių metu nustatyti esminiai teisės aktų pažeidimai, taip </w:t>
      </w:r>
      <w:r w:rsidR="00735801">
        <w:rPr>
          <w:rFonts w:ascii="Times New Roman" w:hAnsi="Times New Roman" w:cs="Times New Roman"/>
          <w:sz w:val="24"/>
          <w:szCs w:val="24"/>
          <w:lang w:val="lt-LT"/>
        </w:rPr>
        <w:t xml:space="preserve">pat </w:t>
      </w:r>
      <w:r w:rsidRPr="00621398">
        <w:rPr>
          <w:rFonts w:ascii="Times New Roman" w:hAnsi="Times New Roman" w:cs="Times New Roman"/>
          <w:sz w:val="24"/>
          <w:szCs w:val="24"/>
          <w:lang w:val="lt-LT"/>
        </w:rPr>
        <w:t xml:space="preserve">pagrįstų skundų dalies </w:t>
      </w:r>
      <w:r w:rsidR="00735801" w:rsidRPr="00735801">
        <w:rPr>
          <w:rFonts w:ascii="Times New Roman" w:hAnsi="Times New Roman" w:cs="Times New Roman"/>
          <w:i/>
          <w:sz w:val="24"/>
          <w:szCs w:val="24"/>
          <w:lang w:val="lt-LT"/>
        </w:rPr>
        <w:t>dėl pareigūnų</w:t>
      </w:r>
      <w:r w:rsidR="00735801" w:rsidRPr="00735801">
        <w:rPr>
          <w:rFonts w:ascii="Times New Roman" w:hAnsi="Times New Roman" w:cs="Times New Roman"/>
          <w:sz w:val="24"/>
          <w:szCs w:val="24"/>
          <w:lang w:val="lt-LT"/>
        </w:rPr>
        <w:t xml:space="preserve"> netinkamai atliktų su statyba susijusių procedūrų </w:t>
      </w:r>
      <w:r w:rsidRPr="00621398">
        <w:rPr>
          <w:rFonts w:ascii="Times New Roman" w:hAnsi="Times New Roman" w:cs="Times New Roman"/>
          <w:sz w:val="24"/>
          <w:szCs w:val="24"/>
          <w:lang w:val="lt-LT"/>
        </w:rPr>
        <w:t>procentines ar skaitines išraiškas, tuo neribojant VTPSI galimybių tinkamai ir savalaikiai atlikti statybos proceso valstybinę priežiūrą.</w:t>
      </w:r>
    </w:p>
    <w:p w14:paraId="335E7492" w14:textId="77777777" w:rsidR="00621398" w:rsidRPr="00621398" w:rsidRDefault="00621398" w:rsidP="003F02A9">
      <w:pPr>
        <w:spacing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2.2. nustatyti aiškius kriterijus, požymius, gėrius, kurie sudarytų viešąjį interesą statybos procese ir leistų valstybinės priežiūros institucijoms tinkamai identifikuoti galimus viešojo intereso pažeidimus statybos srityje ir tinkamai jį apginti ir įtvirtinti juos Statybos įstatyme, inicijuojant jo pakeitimus.  </w:t>
      </w:r>
    </w:p>
    <w:p w14:paraId="49AAE40C" w14:textId="77777777" w:rsidR="00621398" w:rsidRPr="00621398" w:rsidRDefault="00621398" w:rsidP="003F02A9">
      <w:pPr>
        <w:spacing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2.3. inicijuoti Valstybinės teritorijų planavimo ir statybos priežiūros įstatymo pakeitimus, jame nustatant aiškų naikinamąjį terminą valstybinei priežiūrai vykdyti ir institucijoms kreiptis į teismą.</w:t>
      </w:r>
    </w:p>
    <w:p w14:paraId="3BFB867D" w14:textId="77777777" w:rsidR="00621398" w:rsidRPr="00621398" w:rsidRDefault="00621398" w:rsidP="003F02A9">
      <w:pPr>
        <w:spacing w:line="360" w:lineRule="auto"/>
        <w:ind w:firstLine="850"/>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2.4. atsisakyti ydingos praktikos pavesti institucijai, kurios veiksmai (ar neveikimas) yra skundžiami, nagrinėti skundus savo pačios atžvilgiu. </w:t>
      </w:r>
    </w:p>
    <w:p w14:paraId="3B6332FE" w14:textId="77777777" w:rsidR="00621398" w:rsidRPr="00621398" w:rsidRDefault="00621398" w:rsidP="003F02A9">
      <w:pPr>
        <w:spacing w:line="360" w:lineRule="auto"/>
        <w:ind w:firstLine="850"/>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2.5. inicijuoti atitinkamus teisės aktų pakeitimus, juose įtvirtinant saugiklius viešojo ir privataus intereso dermei</w:t>
      </w:r>
      <w:r w:rsidR="001056FA">
        <w:rPr>
          <w:rFonts w:ascii="Times New Roman" w:hAnsi="Times New Roman" w:cs="Times New Roman"/>
          <w:sz w:val="24"/>
          <w:szCs w:val="24"/>
          <w:lang w:val="lt-LT"/>
        </w:rPr>
        <w:t xml:space="preserve"> ginti</w:t>
      </w:r>
      <w:r w:rsidRPr="00621398">
        <w:rPr>
          <w:rFonts w:ascii="Times New Roman" w:hAnsi="Times New Roman" w:cs="Times New Roman"/>
          <w:sz w:val="24"/>
          <w:szCs w:val="24"/>
          <w:lang w:val="lt-LT"/>
        </w:rPr>
        <w:t xml:space="preserve">, svarstyti galimybę apie didesnį visuomenės ir viešąjį interesą ginančių subjektų įsitraukimą į pirmines statybos stadijas (iki leidimo išdavimo ir iš karto jį išdavus), trumpinti skundų nagrinėjimo terminus dėl administracinių sprendimų (išskyrus nusikalstamų veikų atvejus), orientuotis į rizikingiausių objektų platesnį ir išsamesnį tikrinimą VTPSI, peržiūrint pačios VTPSI veiklos modelį (kadangi šiuo metu plačios apimties paslaugų teikimas ir galimai nepakankami žmogiškieji ištekliai neleidžia užtikrinti efektyvaus modelio).     </w:t>
      </w:r>
    </w:p>
    <w:p w14:paraId="67A7FBFC" w14:textId="77777777" w:rsidR="00621398" w:rsidRPr="00621398" w:rsidRDefault="00621398" w:rsidP="003F02A9">
      <w:pPr>
        <w:spacing w:after="0" w:line="360" w:lineRule="auto"/>
        <w:ind w:firstLine="851"/>
        <w:jc w:val="both"/>
        <w:rPr>
          <w:rFonts w:ascii="Times New Roman" w:hAnsi="Times New Roman" w:cs="Times New Roman"/>
          <w:bCs/>
          <w:sz w:val="24"/>
          <w:szCs w:val="24"/>
          <w:lang w:val="lt-LT"/>
        </w:rPr>
      </w:pPr>
      <w:r w:rsidRPr="00621398">
        <w:rPr>
          <w:rFonts w:ascii="Times New Roman" w:hAnsi="Times New Roman" w:cs="Times New Roman"/>
          <w:bCs/>
          <w:sz w:val="24"/>
          <w:szCs w:val="24"/>
          <w:lang w:val="lt-LT"/>
        </w:rPr>
        <w:t>2.6. tobulinti Statybos techninio reglamento nuostatas, jame aiškiai nustatant jame vartojamų sąvokų „vienbutis namas“ ir dvibutis namas“ apibrėžimus, taip pat apibrėžti šių kategorijų pastatams keliamus kriterijus ir reikalavimus.</w:t>
      </w:r>
    </w:p>
    <w:p w14:paraId="327AD7DA" w14:textId="77777777" w:rsidR="00621398" w:rsidRPr="00621398" w:rsidRDefault="00621398" w:rsidP="003F02A9">
      <w:pPr>
        <w:autoSpaceDE w:val="0"/>
        <w:autoSpaceDN w:val="0"/>
        <w:adjustRightInd w:val="0"/>
        <w:spacing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2.7. tikslinti teisinį reglamentavimą, aiškiai atskiriant valstybės institucijų kompetencijų ribas, įgyvendinant Statybų įstatymo 27 ir 28 straipsnių nuostatas, t. y. kuriais atvejais kreiptis į teismą dėl statybą leidžiančio dokumento galiojimo panaikinimo ir dėl statybos užbaigimo akto galiojimo ar deklaracijos apie statybos užbaigimą galiojimo arba jos patvirtinimo ir įregistravimo panaikinimo privalo VTPSI, kuriais atvejais Kultūros paveldo departamentas prie Kultūros ministerijos, Valstybinė saugomų teritorijų tarnyba prie Aplinkos ministerijos, Priešgaisrinės apsaugos ir gelbėjimo departamentas prie Vidaus reikalų ministerijos ar statinio saugos ir paskirties valstybinės priežiūros institucijos. Siūlome tikslinti teisės akto nuostatas, nustatant, kad jei pažeidimai yra būtent specialiose srityse, tokiu atveju bylas inicijuoja būtent </w:t>
      </w:r>
      <w:r w:rsidRPr="00621398">
        <w:rPr>
          <w:rFonts w:ascii="Times New Roman" w:hAnsi="Times New Roman" w:cs="Times New Roman"/>
          <w:sz w:val="24"/>
          <w:szCs w:val="24"/>
          <w:lang w:val="lt-LT"/>
        </w:rPr>
        <w:lastRenderedPageBreak/>
        <w:t>specifinę priežiūrą vykdantys subjektai, o esant bendro pobūdžio pažeidimams (pavyzdžiui, teritorijų planavimo dokumentų sprendinių pažeidimas), tokiu atveju veiksmų privalo imtis VTPSI.</w:t>
      </w:r>
    </w:p>
    <w:p w14:paraId="2DB78FDA" w14:textId="77777777" w:rsidR="00621398" w:rsidRDefault="00621398" w:rsidP="003F02A9">
      <w:pPr>
        <w:autoSpaceDE w:val="0"/>
        <w:autoSpaceDN w:val="0"/>
        <w:adjustRightInd w:val="0"/>
        <w:spacing w:line="360" w:lineRule="auto"/>
        <w:ind w:firstLine="851"/>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2.8. įvertinti šiuo metu egzistuojantį teritorijų planavimo ir statybos valstybinės priežiūros modelį ir svarstyti galimybę keisti jo įgyvendinimą, valstybinę priežiūrą koncentruojant į pirmines statybos ir teritorijų planavimo stadijas, trumpinti atitinkamų tikrinimų terminus, siekiant išvengti tiek statybos padarinių šalinimo, tiek galimų privačių subjektų teisių pažeidimų, tiek žalos iš valstybės priteisimo bei laiku nustatant viešojo (visuomenės) intereso pažeidimus, užkardant juos ankstyvose stadijose, neatsiradus didelės žalos ir sudėtingų, negrįžtamų procesų pasekmėms.</w:t>
      </w:r>
    </w:p>
    <w:p w14:paraId="761666DF" w14:textId="77777777" w:rsidR="002D0C7B" w:rsidRPr="00621398" w:rsidRDefault="002D0C7B" w:rsidP="00621398">
      <w:pPr>
        <w:autoSpaceDE w:val="0"/>
        <w:autoSpaceDN w:val="0"/>
        <w:adjustRightInd w:val="0"/>
        <w:spacing w:line="276" w:lineRule="auto"/>
        <w:ind w:firstLine="851"/>
        <w:contextualSpacing/>
        <w:jc w:val="both"/>
        <w:rPr>
          <w:rFonts w:ascii="Times New Roman" w:hAnsi="Times New Roman" w:cs="Times New Roman"/>
          <w:sz w:val="24"/>
          <w:szCs w:val="24"/>
          <w:lang w:val="lt-LT"/>
        </w:rPr>
      </w:pPr>
    </w:p>
    <w:p w14:paraId="5475808E" w14:textId="77777777" w:rsidR="00621398" w:rsidRPr="00621398" w:rsidRDefault="00621398" w:rsidP="00621398">
      <w:pPr>
        <w:autoSpaceDE w:val="0"/>
        <w:autoSpaceDN w:val="0"/>
        <w:adjustRightInd w:val="0"/>
        <w:spacing w:line="276" w:lineRule="auto"/>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Direktoriaus pavaduotojas</w:t>
      </w:r>
      <w:r w:rsidRPr="00621398">
        <w:rPr>
          <w:rFonts w:ascii="Times New Roman" w:hAnsi="Times New Roman" w:cs="Times New Roman"/>
          <w:sz w:val="24"/>
          <w:szCs w:val="24"/>
          <w:lang w:val="lt-LT"/>
        </w:rPr>
        <w:tab/>
      </w:r>
      <w:r w:rsidRPr="00621398">
        <w:rPr>
          <w:rFonts w:ascii="Times New Roman" w:hAnsi="Times New Roman" w:cs="Times New Roman"/>
          <w:sz w:val="24"/>
          <w:szCs w:val="24"/>
          <w:lang w:val="lt-LT"/>
        </w:rPr>
        <w:tab/>
      </w:r>
      <w:r w:rsidRPr="00621398">
        <w:rPr>
          <w:rFonts w:ascii="Times New Roman" w:hAnsi="Times New Roman" w:cs="Times New Roman"/>
          <w:sz w:val="24"/>
          <w:szCs w:val="24"/>
          <w:lang w:val="lt-LT"/>
        </w:rPr>
        <w:tab/>
      </w:r>
      <w:r w:rsidRPr="00621398">
        <w:rPr>
          <w:rFonts w:ascii="Times New Roman" w:hAnsi="Times New Roman" w:cs="Times New Roman"/>
          <w:sz w:val="24"/>
          <w:szCs w:val="24"/>
          <w:lang w:val="lt-LT"/>
        </w:rPr>
        <w:tab/>
        <w:t xml:space="preserve">                                                  Egidijus Radzevičius</w:t>
      </w:r>
    </w:p>
    <w:p w14:paraId="3AD1B80E" w14:textId="77777777" w:rsidR="00621398" w:rsidRPr="00621398" w:rsidRDefault="00621398" w:rsidP="00621398">
      <w:pPr>
        <w:autoSpaceDE w:val="0"/>
        <w:autoSpaceDN w:val="0"/>
        <w:adjustRightInd w:val="0"/>
        <w:spacing w:line="276" w:lineRule="auto"/>
        <w:jc w:val="both"/>
        <w:rPr>
          <w:rFonts w:ascii="Times New Roman" w:hAnsi="Times New Roman" w:cs="Times New Roman"/>
          <w:sz w:val="24"/>
          <w:szCs w:val="24"/>
          <w:lang w:val="lt-LT"/>
        </w:rPr>
      </w:pPr>
    </w:p>
    <w:p w14:paraId="1A8EBD37" w14:textId="77777777" w:rsidR="00621398" w:rsidRPr="00621398" w:rsidRDefault="00621398" w:rsidP="00621398">
      <w:pPr>
        <w:autoSpaceDE w:val="0"/>
        <w:autoSpaceDN w:val="0"/>
        <w:adjustRightInd w:val="0"/>
        <w:spacing w:line="276" w:lineRule="auto"/>
        <w:jc w:val="both"/>
        <w:rPr>
          <w:rFonts w:ascii="Times New Roman" w:hAnsi="Times New Roman" w:cs="Times New Roman"/>
          <w:sz w:val="24"/>
          <w:szCs w:val="24"/>
          <w:lang w:val="lt-LT"/>
        </w:rPr>
      </w:pPr>
    </w:p>
    <w:p w14:paraId="70FDAF6F" w14:textId="77777777" w:rsidR="00621398" w:rsidRPr="00621398" w:rsidRDefault="00621398" w:rsidP="00621398">
      <w:pPr>
        <w:autoSpaceDE w:val="0"/>
        <w:autoSpaceDN w:val="0"/>
        <w:adjustRightInd w:val="0"/>
        <w:spacing w:after="0" w:line="276" w:lineRule="auto"/>
        <w:jc w:val="both"/>
        <w:rPr>
          <w:rFonts w:ascii="Times New Roman" w:eastAsia="Calibri" w:hAnsi="Times New Roman" w:cs="Times New Roman"/>
          <w:sz w:val="24"/>
          <w:szCs w:val="24"/>
          <w:lang w:val="lt-LT" w:eastAsia="lt-LT"/>
        </w:rPr>
      </w:pPr>
      <w:r w:rsidRPr="00621398">
        <w:rPr>
          <w:rFonts w:ascii="Times New Roman" w:eastAsia="Calibri" w:hAnsi="Times New Roman" w:cs="Times New Roman"/>
          <w:color w:val="000000"/>
          <w:sz w:val="24"/>
          <w:szCs w:val="24"/>
          <w:lang w:val="lt-LT" w:eastAsia="lt-LT"/>
        </w:rPr>
        <w:t xml:space="preserve">Rengėja </w:t>
      </w:r>
      <w:r w:rsidRPr="00621398">
        <w:rPr>
          <w:rFonts w:ascii="Times New Roman" w:eastAsia="Calibri" w:hAnsi="Times New Roman" w:cs="Times New Roman"/>
          <w:sz w:val="24"/>
          <w:szCs w:val="24"/>
          <w:lang w:val="lt-LT" w:eastAsia="lt-LT"/>
        </w:rPr>
        <w:t>Olga Česonienė, tel. (8 706) 62 741, el. p. olga.cesoniene@stt.lt</w:t>
      </w:r>
    </w:p>
    <w:p w14:paraId="4F4027F7" w14:textId="77777777" w:rsidR="00621398" w:rsidRPr="00621398" w:rsidRDefault="00621398" w:rsidP="00621398">
      <w:pPr>
        <w:spacing w:line="276" w:lineRule="auto"/>
        <w:contextualSpacing/>
        <w:jc w:val="both"/>
        <w:rPr>
          <w:rFonts w:ascii="Times New Roman" w:hAnsi="Times New Roman" w:cs="Times New Roman"/>
          <w:sz w:val="24"/>
          <w:szCs w:val="24"/>
          <w:lang w:val="lt-LT"/>
        </w:rPr>
      </w:pPr>
      <w:r w:rsidRPr="00621398">
        <w:rPr>
          <w:rFonts w:ascii="Times New Roman" w:hAnsi="Times New Roman" w:cs="Times New Roman"/>
          <w:sz w:val="24"/>
          <w:szCs w:val="24"/>
          <w:lang w:val="lt-LT"/>
        </w:rPr>
        <w:t xml:space="preserve">Rengėjos tiesioginis vadovas Vidmantas Mečkauskas, tel. (8 706) 62745, </w:t>
      </w:r>
    </w:p>
    <w:p w14:paraId="6B4A0545" w14:textId="77777777" w:rsidR="00621398" w:rsidRPr="00D700CC" w:rsidRDefault="00621398" w:rsidP="00621398">
      <w:pPr>
        <w:rPr>
          <w:lang w:val="lt-LT"/>
        </w:rPr>
      </w:pPr>
      <w:r w:rsidRPr="00621398">
        <w:rPr>
          <w:rFonts w:ascii="Times New Roman" w:hAnsi="Times New Roman" w:cs="Times New Roman"/>
          <w:sz w:val="24"/>
          <w:szCs w:val="24"/>
          <w:lang w:val="lt-LT"/>
        </w:rPr>
        <w:t xml:space="preserve">el. p. </w:t>
      </w:r>
      <w:hyperlink r:id="rId18" w:history="1">
        <w:r w:rsidRPr="00621398">
          <w:rPr>
            <w:rFonts w:ascii="Times New Roman" w:hAnsi="Times New Roman" w:cs="Times New Roman"/>
            <w:sz w:val="24"/>
            <w:szCs w:val="24"/>
            <w:lang w:val="lt-LT"/>
          </w:rPr>
          <w:t>vidmantas.meckauskas@stt.l</w:t>
        </w:r>
      </w:hyperlink>
      <w:r w:rsidRPr="00621398">
        <w:rPr>
          <w:rFonts w:ascii="Times New Roman" w:hAnsi="Times New Roman" w:cs="Times New Roman"/>
          <w:sz w:val="24"/>
          <w:szCs w:val="24"/>
          <w:lang w:val="lt-LT"/>
        </w:rPr>
        <w:t xml:space="preserve"> </w:t>
      </w:r>
      <w:r w:rsidRPr="00621398">
        <w:rPr>
          <w:rFonts w:ascii="Times New Roman" w:hAnsi="Times New Roman" w:cs="Times New Roman"/>
          <w:sz w:val="24"/>
          <w:szCs w:val="24"/>
          <w:lang w:val="lt-LT"/>
        </w:rPr>
        <w:br w:type="page"/>
      </w:r>
    </w:p>
    <w:p w14:paraId="11B92068" w14:textId="77777777" w:rsidR="00874DA9" w:rsidRPr="003D19E5" w:rsidRDefault="00874DA9" w:rsidP="00664918">
      <w:pPr>
        <w:spacing w:after="0"/>
        <w:ind w:left="5387"/>
        <w:jc w:val="both"/>
        <w:rPr>
          <w:rFonts w:ascii="Times New Roman" w:hAnsi="Times New Roman" w:cs="Times New Roman"/>
          <w:bCs/>
          <w:sz w:val="24"/>
          <w:szCs w:val="24"/>
          <w:lang w:val="lt-LT"/>
        </w:rPr>
      </w:pPr>
      <w:r w:rsidRPr="003D19E5">
        <w:rPr>
          <w:rFonts w:ascii="Times New Roman" w:hAnsi="Times New Roman" w:cs="Times New Roman"/>
          <w:bCs/>
          <w:sz w:val="24"/>
          <w:szCs w:val="24"/>
          <w:lang w:val="lt-LT"/>
        </w:rPr>
        <w:lastRenderedPageBreak/>
        <w:t xml:space="preserve">Išvados </w:t>
      </w:r>
      <w:r w:rsidRPr="003D19E5">
        <w:rPr>
          <w:rFonts w:ascii="Times New Roman" w:hAnsi="Times New Roman" w:cs="Times New Roman"/>
          <w:sz w:val="24"/>
          <w:szCs w:val="24"/>
          <w:lang w:val="lt-LT"/>
        </w:rPr>
        <w:t xml:space="preserve">dėl korupcijos rizikos analizės </w:t>
      </w:r>
      <w:r w:rsidR="00AB69C3">
        <w:rPr>
          <w:rFonts w:ascii="Times New Roman" w:hAnsi="Times New Roman" w:cs="Times New Roman"/>
          <w:sz w:val="24"/>
          <w:szCs w:val="24"/>
          <w:lang w:val="lt-LT"/>
        </w:rPr>
        <w:t>VTPSI</w:t>
      </w:r>
      <w:r w:rsidRPr="003D19E5">
        <w:rPr>
          <w:rFonts w:ascii="Times New Roman" w:hAnsi="Times New Roman" w:cs="Times New Roman"/>
          <w:sz w:val="24"/>
          <w:szCs w:val="24"/>
          <w:lang w:val="lt-LT"/>
        </w:rPr>
        <w:t xml:space="preserve"> </w:t>
      </w:r>
      <w:r w:rsidRPr="003D19E5">
        <w:rPr>
          <w:rFonts w:ascii="Times New Roman" w:hAnsi="Times New Roman" w:cs="Times New Roman"/>
          <w:bCs/>
          <w:sz w:val="24"/>
          <w:szCs w:val="24"/>
          <w:shd w:val="clear" w:color="auto" w:fill="FFFFFF"/>
          <w:lang w:val="lt-LT"/>
        </w:rPr>
        <w:t>v</w:t>
      </w:r>
      <w:r w:rsidRPr="003D19E5">
        <w:rPr>
          <w:rFonts w:ascii="Times New Roman" w:hAnsi="Times New Roman" w:cs="Times New Roman"/>
          <w:sz w:val="24"/>
          <w:szCs w:val="24"/>
          <w:lang w:val="lt-LT"/>
        </w:rPr>
        <w:t>eiklos srityse</w:t>
      </w:r>
    </w:p>
    <w:p w14:paraId="061CDE79" w14:textId="77777777" w:rsidR="00874DA9" w:rsidRPr="003D19E5" w:rsidRDefault="00874DA9" w:rsidP="00664918">
      <w:pPr>
        <w:keepNext/>
        <w:spacing w:after="0"/>
        <w:ind w:left="5387"/>
        <w:outlineLvl w:val="0"/>
        <w:rPr>
          <w:rFonts w:ascii="Times New Roman" w:hAnsi="Times New Roman" w:cs="Times New Roman"/>
          <w:sz w:val="24"/>
          <w:szCs w:val="24"/>
          <w:lang w:val="lt-LT"/>
        </w:rPr>
      </w:pPr>
      <w:bookmarkStart w:id="2" w:name="_Toc532452631"/>
      <w:r w:rsidRPr="003D19E5">
        <w:rPr>
          <w:rFonts w:ascii="Times New Roman" w:hAnsi="Times New Roman" w:cs="Times New Roman"/>
          <w:sz w:val="24"/>
          <w:szCs w:val="24"/>
          <w:lang w:val="lt-LT"/>
        </w:rPr>
        <w:t>1 priedas</w:t>
      </w:r>
      <w:bookmarkEnd w:id="2"/>
    </w:p>
    <w:p w14:paraId="1C8F6D46" w14:textId="77777777" w:rsidR="00874DA9" w:rsidRPr="003D19E5" w:rsidRDefault="00874DA9" w:rsidP="00874DA9">
      <w:pPr>
        <w:rPr>
          <w:rFonts w:ascii="Times New Roman" w:hAnsi="Times New Roman" w:cs="Times New Roman"/>
          <w:sz w:val="24"/>
          <w:szCs w:val="24"/>
          <w:lang w:val="lt-LT"/>
        </w:rPr>
      </w:pPr>
    </w:p>
    <w:p w14:paraId="455FDB70" w14:textId="77777777" w:rsidR="00874DA9" w:rsidRDefault="00874DA9" w:rsidP="00664918">
      <w:pPr>
        <w:jc w:val="center"/>
        <w:rPr>
          <w:rFonts w:ascii="Times New Roman" w:hAnsi="Times New Roman" w:cs="Times New Roman"/>
          <w:b/>
          <w:bCs/>
          <w:sz w:val="24"/>
          <w:szCs w:val="24"/>
          <w:lang w:val="lt-LT"/>
        </w:rPr>
      </w:pPr>
      <w:r w:rsidRPr="00664918">
        <w:rPr>
          <w:rFonts w:ascii="Times New Roman" w:hAnsi="Times New Roman" w:cs="Times New Roman"/>
          <w:b/>
          <w:bCs/>
          <w:sz w:val="24"/>
          <w:szCs w:val="24"/>
          <w:lang w:val="lt-LT"/>
        </w:rPr>
        <w:t xml:space="preserve">ATLIEKANT KORUPCIJOS RIZIKOS ANALIZĘ ANALIZUOTI </w:t>
      </w:r>
      <w:r w:rsidR="00082F92" w:rsidRPr="00664918">
        <w:rPr>
          <w:rFonts w:ascii="Times New Roman" w:hAnsi="Times New Roman" w:cs="Times New Roman"/>
          <w:b/>
          <w:bCs/>
          <w:sz w:val="24"/>
          <w:szCs w:val="24"/>
          <w:lang w:val="lt-LT"/>
        </w:rPr>
        <w:t>IR VERTINTI TEISĖS AKTAI, DOKUMENTAI IR INFORMACIJA</w:t>
      </w:r>
    </w:p>
    <w:p w14:paraId="09723CB2" w14:textId="77777777" w:rsidR="00D718F7" w:rsidRPr="00664918" w:rsidRDefault="00D718F7" w:rsidP="00664918">
      <w:pPr>
        <w:jc w:val="center"/>
        <w:rPr>
          <w:rFonts w:ascii="Times New Roman" w:hAnsi="Times New Roman" w:cs="Times New Roman"/>
          <w:b/>
          <w:bCs/>
          <w:sz w:val="24"/>
          <w:szCs w:val="24"/>
          <w:lang w:val="lt-LT"/>
        </w:rPr>
      </w:pPr>
    </w:p>
    <w:p w14:paraId="7E8F2671" w14:textId="77777777" w:rsidR="00874DA9" w:rsidRPr="003D19E5" w:rsidRDefault="00015F02" w:rsidP="00D718F7">
      <w:pPr>
        <w:pStyle w:val="ListParagraph"/>
        <w:numPr>
          <w:ilvl w:val="0"/>
          <w:numId w:val="27"/>
        </w:numPr>
        <w:spacing w:line="276" w:lineRule="auto"/>
        <w:ind w:left="0" w:firstLine="851"/>
        <w:jc w:val="both"/>
        <w:rPr>
          <w:rFonts w:ascii="Times New Roman" w:hAnsi="Times New Roman" w:cs="Times New Roman"/>
          <w:bCs/>
          <w:sz w:val="24"/>
          <w:szCs w:val="24"/>
          <w:lang w:val="lt-LT"/>
        </w:rPr>
      </w:pPr>
      <w:r w:rsidRPr="003D19E5">
        <w:rPr>
          <w:rFonts w:ascii="Times New Roman" w:hAnsi="Times New Roman" w:cs="Times New Roman"/>
          <w:bCs/>
          <w:sz w:val="24"/>
          <w:szCs w:val="24"/>
          <w:lang w:val="lt-LT"/>
        </w:rPr>
        <w:t>Lietuvos Respublikos civi</w:t>
      </w:r>
      <w:r w:rsidR="00687649">
        <w:rPr>
          <w:rFonts w:ascii="Times New Roman" w:hAnsi="Times New Roman" w:cs="Times New Roman"/>
          <w:bCs/>
          <w:sz w:val="24"/>
          <w:szCs w:val="24"/>
          <w:lang w:val="lt-LT"/>
        </w:rPr>
        <w:t>linio proceso kodeksas.</w:t>
      </w:r>
    </w:p>
    <w:p w14:paraId="54C2BC94" w14:textId="77777777" w:rsidR="00911B12" w:rsidRPr="003D19E5" w:rsidRDefault="00941757" w:rsidP="00D718F7">
      <w:pPr>
        <w:pStyle w:val="ListParagraph"/>
        <w:numPr>
          <w:ilvl w:val="0"/>
          <w:numId w:val="27"/>
        </w:numPr>
        <w:spacing w:line="276" w:lineRule="auto"/>
        <w:ind w:left="0" w:firstLine="851"/>
        <w:jc w:val="both"/>
        <w:rPr>
          <w:rFonts w:ascii="Times New Roman" w:hAnsi="Times New Roman" w:cs="Times New Roman"/>
          <w:bCs/>
          <w:sz w:val="24"/>
          <w:szCs w:val="24"/>
          <w:lang w:val="lt-LT"/>
        </w:rPr>
      </w:pPr>
      <w:hyperlink r:id="rId19" w:tgtFrame="FTurinys" w:history="1">
        <w:r w:rsidR="00911B12" w:rsidRPr="003D19E5">
          <w:rPr>
            <w:rStyle w:val="Hyperlink"/>
            <w:rFonts w:ascii="Times New Roman" w:hAnsi="Times New Roman" w:cs="Times New Roman"/>
            <w:bCs/>
            <w:color w:val="auto"/>
            <w:sz w:val="24"/>
            <w:szCs w:val="24"/>
            <w:u w:val="none"/>
            <w:lang w:val="lt-LT"/>
          </w:rPr>
          <w:t xml:space="preserve">Lietuvos Respublikos </w:t>
        </w:r>
        <w:r w:rsidR="00687649">
          <w:rPr>
            <w:rStyle w:val="Hyperlink"/>
            <w:rFonts w:ascii="Times New Roman" w:hAnsi="Times New Roman" w:cs="Times New Roman"/>
            <w:bCs/>
            <w:color w:val="auto"/>
            <w:sz w:val="24"/>
            <w:szCs w:val="24"/>
            <w:u w:val="none"/>
            <w:lang w:val="lt-LT"/>
          </w:rPr>
          <w:t>teritorijų planavimo</w:t>
        </w:r>
        <w:r w:rsidR="00911B12" w:rsidRPr="003D19E5">
          <w:rPr>
            <w:rStyle w:val="Hyperlink"/>
            <w:rFonts w:ascii="Times New Roman" w:hAnsi="Times New Roman" w:cs="Times New Roman"/>
            <w:bCs/>
            <w:color w:val="auto"/>
            <w:sz w:val="24"/>
            <w:szCs w:val="24"/>
            <w:u w:val="none"/>
            <w:lang w:val="lt-LT"/>
          </w:rPr>
          <w:t xml:space="preserve"> įstatymas</w:t>
        </w:r>
      </w:hyperlink>
      <w:r w:rsidR="00911B12" w:rsidRPr="003D19E5">
        <w:rPr>
          <w:rStyle w:val="Hyperlink"/>
          <w:rFonts w:ascii="Times New Roman" w:hAnsi="Times New Roman" w:cs="Times New Roman"/>
          <w:bCs/>
          <w:color w:val="auto"/>
          <w:sz w:val="24"/>
          <w:szCs w:val="24"/>
          <w:u w:val="none"/>
          <w:lang w:val="lt-LT"/>
        </w:rPr>
        <w:t>.</w:t>
      </w:r>
    </w:p>
    <w:p w14:paraId="4DC95999" w14:textId="77777777" w:rsidR="00874DA9" w:rsidRPr="003D19E5" w:rsidRDefault="00874DA9" w:rsidP="00D718F7">
      <w:pPr>
        <w:pStyle w:val="ListParagraph"/>
        <w:numPr>
          <w:ilvl w:val="0"/>
          <w:numId w:val="27"/>
        </w:numPr>
        <w:spacing w:after="0" w:line="276" w:lineRule="auto"/>
        <w:ind w:left="0" w:firstLine="851"/>
        <w:jc w:val="both"/>
        <w:rPr>
          <w:rFonts w:ascii="Times New Roman" w:eastAsia="Times New Roman" w:hAnsi="Times New Roman" w:cs="Times New Roman"/>
          <w:bCs/>
          <w:sz w:val="24"/>
          <w:szCs w:val="24"/>
          <w:shd w:val="clear" w:color="auto" w:fill="FFFFFF"/>
          <w:lang w:val="lt-LT" w:eastAsia="lt-LT"/>
        </w:rPr>
      </w:pPr>
      <w:r w:rsidRPr="003D19E5">
        <w:rPr>
          <w:rFonts w:ascii="Times New Roman" w:eastAsia="Times New Roman" w:hAnsi="Times New Roman" w:cs="Times New Roman"/>
          <w:sz w:val="24"/>
          <w:szCs w:val="24"/>
          <w:lang w:val="lt-LT" w:eastAsia="lt-LT"/>
        </w:rPr>
        <w:t xml:space="preserve">Lietuvos Respublikos </w:t>
      </w:r>
      <w:r w:rsidR="00687649">
        <w:rPr>
          <w:rFonts w:ascii="Times New Roman" w:eastAsia="Times New Roman" w:hAnsi="Times New Roman" w:cs="Times New Roman"/>
          <w:bCs/>
          <w:sz w:val="24"/>
          <w:szCs w:val="24"/>
          <w:shd w:val="clear" w:color="auto" w:fill="FFFFFF"/>
          <w:lang w:val="lt-LT" w:eastAsia="lt-LT"/>
        </w:rPr>
        <w:t>statybos</w:t>
      </w:r>
      <w:r w:rsidRPr="003D19E5">
        <w:rPr>
          <w:rFonts w:ascii="Times New Roman" w:eastAsia="Times New Roman" w:hAnsi="Times New Roman" w:cs="Times New Roman"/>
          <w:bCs/>
          <w:sz w:val="24"/>
          <w:szCs w:val="24"/>
          <w:shd w:val="clear" w:color="auto" w:fill="FFFFFF"/>
          <w:lang w:val="lt-LT" w:eastAsia="lt-LT"/>
        </w:rPr>
        <w:t xml:space="preserve"> įstatymas.</w:t>
      </w:r>
    </w:p>
    <w:p w14:paraId="407F28A2" w14:textId="77777777" w:rsidR="00874DA9" w:rsidRPr="003D19E5" w:rsidRDefault="00874DA9"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sidRPr="003D19E5">
        <w:rPr>
          <w:rFonts w:ascii="Times New Roman" w:eastAsia="Times New Roman" w:hAnsi="Times New Roman" w:cs="Times New Roman"/>
          <w:sz w:val="24"/>
          <w:szCs w:val="24"/>
          <w:lang w:val="lt-LT" w:eastAsia="lt-LT"/>
        </w:rPr>
        <w:t xml:space="preserve">Lietuvos Respublikos </w:t>
      </w:r>
      <w:r w:rsidR="00687649">
        <w:rPr>
          <w:rFonts w:ascii="Times New Roman" w:eastAsia="Times New Roman" w:hAnsi="Times New Roman" w:cs="Times New Roman"/>
          <w:sz w:val="24"/>
          <w:szCs w:val="24"/>
          <w:lang w:val="lt-LT" w:eastAsia="lt-LT"/>
        </w:rPr>
        <w:t xml:space="preserve">teritorijų planavimo ir statybos valstybinės priežiūros </w:t>
      </w:r>
      <w:r w:rsidRPr="003D19E5">
        <w:rPr>
          <w:rFonts w:ascii="Times New Roman" w:eastAsia="Times New Roman" w:hAnsi="Times New Roman" w:cs="Times New Roman"/>
          <w:sz w:val="24"/>
          <w:szCs w:val="24"/>
          <w:lang w:val="lt-LT" w:eastAsia="lt-LT"/>
        </w:rPr>
        <w:t xml:space="preserve"> įstatymas.</w:t>
      </w:r>
    </w:p>
    <w:p w14:paraId="6946B7D3" w14:textId="77777777" w:rsidR="00082F92" w:rsidRDefault="00082F92"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sidRPr="003D19E5">
        <w:rPr>
          <w:rFonts w:ascii="Times New Roman" w:eastAsia="Times New Roman" w:hAnsi="Times New Roman" w:cs="Times New Roman"/>
          <w:sz w:val="24"/>
          <w:szCs w:val="24"/>
          <w:lang w:val="lt-LT" w:eastAsia="lt-LT"/>
        </w:rPr>
        <w:t xml:space="preserve">Lietuvos Respublikos </w:t>
      </w:r>
      <w:r w:rsidR="009A43AB">
        <w:rPr>
          <w:rFonts w:ascii="Times New Roman" w:eastAsia="Times New Roman" w:hAnsi="Times New Roman" w:cs="Times New Roman"/>
          <w:sz w:val="24"/>
          <w:szCs w:val="24"/>
          <w:lang w:val="lt-LT" w:eastAsia="lt-LT"/>
        </w:rPr>
        <w:t>administracinių bylų teisenos</w:t>
      </w:r>
      <w:r w:rsidRPr="003D19E5">
        <w:rPr>
          <w:rFonts w:ascii="Times New Roman" w:eastAsia="Times New Roman" w:hAnsi="Times New Roman" w:cs="Times New Roman"/>
          <w:sz w:val="24"/>
          <w:szCs w:val="24"/>
          <w:lang w:val="lt-LT" w:eastAsia="lt-LT"/>
        </w:rPr>
        <w:t xml:space="preserve"> įstatymas. </w:t>
      </w:r>
    </w:p>
    <w:p w14:paraId="590705D9" w14:textId="77777777" w:rsidR="009A43AB" w:rsidRPr="009A43AB" w:rsidRDefault="009A43AB" w:rsidP="00D718F7">
      <w:pPr>
        <w:pStyle w:val="ListParagraph"/>
        <w:numPr>
          <w:ilvl w:val="0"/>
          <w:numId w:val="27"/>
        </w:numPr>
        <w:spacing w:line="276" w:lineRule="auto"/>
        <w:ind w:left="0" w:firstLine="851"/>
        <w:rPr>
          <w:rFonts w:ascii="Times New Roman" w:eastAsia="Times New Roman" w:hAnsi="Times New Roman" w:cs="Times New Roman"/>
          <w:sz w:val="24"/>
          <w:szCs w:val="24"/>
          <w:lang w:val="lt-LT" w:eastAsia="lt-LT"/>
        </w:rPr>
      </w:pPr>
      <w:r w:rsidRPr="009A43AB">
        <w:rPr>
          <w:rFonts w:ascii="Times New Roman" w:eastAsia="Times New Roman" w:hAnsi="Times New Roman" w:cs="Times New Roman"/>
          <w:sz w:val="24"/>
          <w:szCs w:val="24"/>
          <w:lang w:val="lt-LT" w:eastAsia="lt-LT"/>
        </w:rPr>
        <w:t>Lietuvos Respublik</w:t>
      </w:r>
      <w:r>
        <w:rPr>
          <w:rFonts w:ascii="Times New Roman" w:eastAsia="Times New Roman" w:hAnsi="Times New Roman" w:cs="Times New Roman"/>
          <w:sz w:val="24"/>
          <w:szCs w:val="24"/>
          <w:lang w:val="lt-LT" w:eastAsia="lt-LT"/>
        </w:rPr>
        <w:t>os prokuratūros</w:t>
      </w:r>
      <w:r w:rsidRPr="009A43AB">
        <w:rPr>
          <w:rFonts w:ascii="Times New Roman" w:eastAsia="Times New Roman" w:hAnsi="Times New Roman" w:cs="Times New Roman"/>
          <w:sz w:val="24"/>
          <w:szCs w:val="24"/>
          <w:lang w:val="lt-LT" w:eastAsia="lt-LT"/>
        </w:rPr>
        <w:t xml:space="preserve"> įstatymas. </w:t>
      </w:r>
    </w:p>
    <w:p w14:paraId="7D783AC2" w14:textId="77777777" w:rsidR="00CC169E" w:rsidRPr="00A32E87" w:rsidRDefault="00A32E87" w:rsidP="00D718F7">
      <w:pPr>
        <w:pStyle w:val="ListParagraph"/>
        <w:numPr>
          <w:ilvl w:val="0"/>
          <w:numId w:val="27"/>
        </w:numPr>
        <w:spacing w:line="276" w:lineRule="auto"/>
        <w:ind w:left="0" w:firstLine="851"/>
        <w:jc w:val="both"/>
        <w:rPr>
          <w:rFonts w:ascii="Times New Roman" w:hAnsi="Times New Roman" w:cs="Times New Roman"/>
          <w:bCs/>
          <w:sz w:val="24"/>
          <w:szCs w:val="24"/>
          <w:lang w:val="lt-LT"/>
        </w:rPr>
      </w:pPr>
      <w:r>
        <w:rPr>
          <w:rFonts w:ascii="Times New Roman" w:hAnsi="Times New Roman" w:cs="Times New Roman"/>
          <w:bCs/>
          <w:sz w:val="24"/>
          <w:szCs w:val="24"/>
          <w:lang w:val="lt-LT"/>
        </w:rPr>
        <w:t>Strateginio planavimo metodika, patvirtinta</w:t>
      </w:r>
      <w:r w:rsidR="00CC169E" w:rsidRPr="003D19E5">
        <w:rPr>
          <w:rFonts w:ascii="Times New Roman" w:hAnsi="Times New Roman" w:cs="Times New Roman"/>
          <w:bCs/>
          <w:sz w:val="24"/>
          <w:szCs w:val="24"/>
          <w:lang w:val="lt-LT"/>
        </w:rPr>
        <w:t xml:space="preserve"> </w:t>
      </w:r>
      <w:r w:rsidR="00CC169E" w:rsidRPr="003D19E5">
        <w:rPr>
          <w:rFonts w:ascii="Times New Roman" w:hAnsi="Times New Roman" w:cs="Times New Roman"/>
          <w:sz w:val="24"/>
          <w:szCs w:val="24"/>
          <w:lang w:val="lt-LT"/>
        </w:rPr>
        <w:t>Lietuvos Respublikos Vyriausybė</w:t>
      </w:r>
      <w:r w:rsidR="00BE266D" w:rsidRPr="003D19E5">
        <w:rPr>
          <w:rFonts w:ascii="Times New Roman" w:hAnsi="Times New Roman" w:cs="Times New Roman"/>
          <w:sz w:val="24"/>
          <w:szCs w:val="24"/>
          <w:lang w:val="lt-LT"/>
        </w:rPr>
        <w:t>s</w:t>
      </w:r>
      <w:r>
        <w:rPr>
          <w:rFonts w:ascii="Times New Roman" w:hAnsi="Times New Roman" w:cs="Times New Roman"/>
          <w:sz w:val="24"/>
          <w:szCs w:val="24"/>
          <w:lang w:val="lt-LT"/>
        </w:rPr>
        <w:t xml:space="preserve"> 2002</w:t>
      </w:r>
      <w:r w:rsidR="00CC169E" w:rsidRPr="003D19E5">
        <w:rPr>
          <w:rFonts w:ascii="Times New Roman" w:hAnsi="Times New Roman" w:cs="Times New Roman"/>
          <w:sz w:val="24"/>
          <w:szCs w:val="24"/>
          <w:lang w:val="lt-LT"/>
        </w:rPr>
        <w:t xml:space="preserve"> m. </w:t>
      </w:r>
      <w:r>
        <w:rPr>
          <w:rFonts w:ascii="Times New Roman" w:hAnsi="Times New Roman" w:cs="Times New Roman"/>
          <w:sz w:val="24"/>
          <w:szCs w:val="24"/>
          <w:lang w:val="lt-LT"/>
        </w:rPr>
        <w:t xml:space="preserve">birželio </w:t>
      </w:r>
      <w:r w:rsidR="00706F87" w:rsidRPr="003D19E5">
        <w:rPr>
          <w:rFonts w:ascii="Times New Roman" w:hAnsi="Times New Roman" w:cs="Times New Roman"/>
          <w:sz w:val="24"/>
          <w:szCs w:val="24"/>
          <w:lang w:val="lt-LT"/>
        </w:rPr>
        <w:t>6</w:t>
      </w:r>
      <w:r w:rsidR="00CC169E" w:rsidRPr="003D19E5">
        <w:rPr>
          <w:rFonts w:ascii="Times New Roman" w:hAnsi="Times New Roman" w:cs="Times New Roman"/>
          <w:sz w:val="24"/>
          <w:szCs w:val="24"/>
          <w:lang w:val="lt-LT"/>
        </w:rPr>
        <w:t xml:space="preserve"> d. nutarimu</w:t>
      </w:r>
      <w:r>
        <w:rPr>
          <w:rFonts w:ascii="Times New Roman" w:hAnsi="Times New Roman" w:cs="Times New Roman"/>
          <w:bCs/>
          <w:sz w:val="24"/>
          <w:szCs w:val="24"/>
          <w:lang w:val="lt-LT"/>
        </w:rPr>
        <w:t xml:space="preserve"> Nr. 827 </w:t>
      </w:r>
      <w:r w:rsidRPr="00A32E87">
        <w:rPr>
          <w:rFonts w:ascii="Times New Roman" w:hAnsi="Times New Roman" w:cs="Times New Roman"/>
          <w:bCs/>
          <w:sz w:val="24"/>
          <w:szCs w:val="24"/>
          <w:lang w:val="lt-LT"/>
        </w:rPr>
        <w:t>(Lietuvos Respublikos Vyriausybės 2010 m. rugpjūčio 25 d. nutarimo Nr. 1220 redakcija)</w:t>
      </w:r>
      <w:r>
        <w:rPr>
          <w:rFonts w:ascii="Times New Roman" w:hAnsi="Times New Roman" w:cs="Times New Roman"/>
          <w:bCs/>
          <w:sz w:val="24"/>
          <w:szCs w:val="24"/>
          <w:lang w:val="lt-LT"/>
        </w:rPr>
        <w:t xml:space="preserve"> </w:t>
      </w:r>
      <w:r w:rsidR="00CC169E" w:rsidRPr="00A32E87">
        <w:rPr>
          <w:rFonts w:ascii="Times New Roman" w:hAnsi="Times New Roman" w:cs="Times New Roman"/>
          <w:bCs/>
          <w:sz w:val="24"/>
          <w:szCs w:val="24"/>
          <w:lang w:val="lt-LT"/>
        </w:rPr>
        <w:t>„</w:t>
      </w:r>
      <w:r w:rsidR="00706F87" w:rsidRPr="00A32E87">
        <w:rPr>
          <w:rFonts w:ascii="Times New Roman" w:hAnsi="Times New Roman" w:cs="Times New Roman"/>
          <w:bCs/>
          <w:sz w:val="24"/>
          <w:szCs w:val="24"/>
          <w:lang w:val="lt-LT"/>
        </w:rPr>
        <w:t xml:space="preserve">Dėl </w:t>
      </w:r>
      <w:r>
        <w:rPr>
          <w:rFonts w:ascii="Times New Roman" w:hAnsi="Times New Roman" w:cs="Times New Roman"/>
          <w:bCs/>
          <w:sz w:val="24"/>
          <w:szCs w:val="24"/>
          <w:lang w:val="lt-LT"/>
        </w:rPr>
        <w:t>strateginio planavimo metodikos patvirtinimo</w:t>
      </w:r>
      <w:r w:rsidR="00CC169E" w:rsidRPr="00A32E87">
        <w:rPr>
          <w:rFonts w:ascii="Times New Roman" w:hAnsi="Times New Roman" w:cs="Times New Roman"/>
          <w:bCs/>
          <w:sz w:val="24"/>
          <w:szCs w:val="24"/>
          <w:lang w:val="lt-LT"/>
        </w:rPr>
        <w:t xml:space="preserve">“. </w:t>
      </w:r>
    </w:p>
    <w:p w14:paraId="08731805" w14:textId="77777777" w:rsidR="00CC169E" w:rsidRPr="003D19E5" w:rsidRDefault="00FB7502" w:rsidP="00D718F7">
      <w:pPr>
        <w:pStyle w:val="ListParagraph"/>
        <w:numPr>
          <w:ilvl w:val="0"/>
          <w:numId w:val="27"/>
        </w:numPr>
        <w:spacing w:line="276" w:lineRule="auto"/>
        <w:ind w:left="0" w:firstLine="851"/>
        <w:jc w:val="both"/>
        <w:rPr>
          <w:rFonts w:ascii="Times New Roman" w:eastAsia="Arial Unicode MS" w:hAnsi="Times New Roman" w:cs="Times New Roman"/>
          <w:sz w:val="24"/>
          <w:szCs w:val="24"/>
          <w:lang w:val="lt-LT"/>
        </w:rPr>
      </w:pPr>
      <w:r>
        <w:rPr>
          <w:rFonts w:ascii="Times New Roman" w:hAnsi="Times New Roman" w:cs="Times New Roman"/>
          <w:bCs/>
          <w:sz w:val="24"/>
          <w:szCs w:val="24"/>
          <w:lang w:val="lt-LT"/>
        </w:rPr>
        <w:t>Kompleksinio teritorijų planavimo dokumentų rengimo taisyklės, patvirtinto</w:t>
      </w:r>
      <w:r w:rsidR="00CC169E" w:rsidRPr="003D19E5">
        <w:rPr>
          <w:rFonts w:ascii="Times New Roman" w:hAnsi="Times New Roman" w:cs="Times New Roman"/>
          <w:bCs/>
          <w:sz w:val="24"/>
          <w:szCs w:val="24"/>
          <w:lang w:val="lt-LT"/>
        </w:rPr>
        <w:t xml:space="preserve">s </w:t>
      </w:r>
      <w:r w:rsidR="00CC169E" w:rsidRPr="003D19E5">
        <w:rPr>
          <w:rFonts w:ascii="Times New Roman" w:hAnsi="Times New Roman" w:cs="Times New Roman"/>
          <w:sz w:val="24"/>
          <w:szCs w:val="24"/>
          <w:lang w:val="lt-LT"/>
        </w:rPr>
        <w:t xml:space="preserve">Lietuvos Respublikos </w:t>
      </w:r>
      <w:r>
        <w:rPr>
          <w:rFonts w:ascii="Times New Roman" w:hAnsi="Times New Roman" w:cs="Times New Roman"/>
          <w:sz w:val="24"/>
          <w:szCs w:val="24"/>
          <w:lang w:val="lt-LT"/>
        </w:rPr>
        <w:t>aplinkos ministro</w:t>
      </w:r>
      <w:r w:rsidR="00CC169E" w:rsidRPr="003D19E5">
        <w:rPr>
          <w:rFonts w:ascii="Times New Roman" w:hAnsi="Times New Roman" w:cs="Times New Roman"/>
          <w:sz w:val="24"/>
          <w:szCs w:val="24"/>
          <w:lang w:val="lt-LT"/>
        </w:rPr>
        <w:t xml:space="preserve"> </w:t>
      </w:r>
      <w:r w:rsidR="00706F87" w:rsidRPr="003D19E5">
        <w:rPr>
          <w:rFonts w:ascii="Times New Roman" w:hAnsi="Times New Roman" w:cs="Times New Roman"/>
          <w:sz w:val="24"/>
          <w:szCs w:val="24"/>
          <w:lang w:val="lt-LT"/>
        </w:rPr>
        <w:t>2014</w:t>
      </w:r>
      <w:r w:rsidR="00CC169E" w:rsidRPr="003D19E5">
        <w:rPr>
          <w:rFonts w:ascii="Times New Roman" w:hAnsi="Times New Roman" w:cs="Times New Roman"/>
          <w:sz w:val="24"/>
          <w:szCs w:val="24"/>
          <w:lang w:val="lt-LT"/>
        </w:rPr>
        <w:t xml:space="preserve"> m. </w:t>
      </w:r>
      <w:r w:rsidR="00706F87" w:rsidRPr="003D19E5">
        <w:rPr>
          <w:rFonts w:ascii="Times New Roman" w:hAnsi="Times New Roman" w:cs="Times New Roman"/>
          <w:sz w:val="24"/>
          <w:szCs w:val="24"/>
          <w:lang w:val="lt-LT"/>
        </w:rPr>
        <w:t>sausio 2</w:t>
      </w:r>
      <w:r w:rsidR="008D454C">
        <w:rPr>
          <w:rFonts w:ascii="Times New Roman" w:hAnsi="Times New Roman" w:cs="Times New Roman"/>
          <w:sz w:val="24"/>
          <w:szCs w:val="24"/>
          <w:lang w:val="lt-LT"/>
        </w:rPr>
        <w:t xml:space="preserve"> d. įsakymu</w:t>
      </w:r>
      <w:r w:rsidR="00706F87" w:rsidRPr="003D19E5">
        <w:rPr>
          <w:rFonts w:ascii="Times New Roman" w:hAnsi="Times New Roman" w:cs="Times New Roman"/>
          <w:bCs/>
          <w:sz w:val="24"/>
          <w:szCs w:val="24"/>
          <w:lang w:val="lt-LT"/>
        </w:rPr>
        <w:t xml:space="preserve"> Nr. </w:t>
      </w:r>
      <w:r>
        <w:rPr>
          <w:rFonts w:ascii="Times New Roman" w:hAnsi="Times New Roman" w:cs="Times New Roman"/>
          <w:bCs/>
          <w:sz w:val="24"/>
          <w:szCs w:val="24"/>
          <w:lang w:val="lt-LT"/>
        </w:rPr>
        <w:t>D1-8</w:t>
      </w:r>
      <w:r w:rsidR="00CC169E" w:rsidRPr="003D19E5">
        <w:rPr>
          <w:rFonts w:ascii="Times New Roman" w:hAnsi="Times New Roman" w:cs="Times New Roman"/>
          <w:bCs/>
          <w:sz w:val="24"/>
          <w:szCs w:val="24"/>
          <w:lang w:val="lt-LT"/>
        </w:rPr>
        <w:t xml:space="preserve"> „Dėl </w:t>
      </w:r>
      <w:r>
        <w:rPr>
          <w:rFonts w:ascii="Times New Roman" w:hAnsi="Times New Roman" w:cs="Times New Roman"/>
          <w:bCs/>
          <w:sz w:val="24"/>
          <w:szCs w:val="24"/>
          <w:lang w:val="lt-LT"/>
        </w:rPr>
        <w:t>kompleksinio teritorijų planavimo dokumentų rengimo taisyklių</w:t>
      </w:r>
      <w:r w:rsidR="00CC169E" w:rsidRPr="003D19E5">
        <w:rPr>
          <w:rFonts w:ascii="Times New Roman" w:hAnsi="Times New Roman" w:cs="Times New Roman"/>
          <w:bCs/>
          <w:sz w:val="24"/>
          <w:szCs w:val="24"/>
          <w:lang w:val="lt-LT"/>
        </w:rPr>
        <w:t xml:space="preserve"> patvirtinimo“. </w:t>
      </w:r>
    </w:p>
    <w:p w14:paraId="426D2EE4" w14:textId="77777777" w:rsidR="00FB7502" w:rsidRPr="00FB7502" w:rsidRDefault="00FB7502" w:rsidP="00D718F7">
      <w:pPr>
        <w:pStyle w:val="ListParagraph"/>
        <w:numPr>
          <w:ilvl w:val="0"/>
          <w:numId w:val="27"/>
        </w:numPr>
        <w:spacing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Teritorijų planavimo dokumentų tikrinimo tvarkos aprašas</w:t>
      </w:r>
      <w:r w:rsidR="00957CC2">
        <w:rPr>
          <w:rFonts w:ascii="Times New Roman" w:eastAsia="Times New Roman" w:hAnsi="Times New Roman" w:cs="Times New Roman"/>
          <w:sz w:val="24"/>
          <w:szCs w:val="24"/>
          <w:lang w:val="lt-LT" w:eastAsia="lt-LT"/>
        </w:rPr>
        <w:t>, patvirtinta</w:t>
      </w:r>
      <w:r w:rsidRPr="00FB7502">
        <w:rPr>
          <w:rFonts w:ascii="Times New Roman" w:eastAsia="Times New Roman" w:hAnsi="Times New Roman" w:cs="Times New Roman"/>
          <w:sz w:val="24"/>
          <w:szCs w:val="24"/>
          <w:lang w:val="lt-LT" w:eastAsia="lt-LT"/>
        </w:rPr>
        <w:t>s Lietuvos Respublikos aplinkos ministro</w:t>
      </w:r>
      <w:r w:rsidR="00957CC2">
        <w:rPr>
          <w:rFonts w:ascii="Times New Roman" w:eastAsia="Times New Roman" w:hAnsi="Times New Roman" w:cs="Times New Roman"/>
          <w:sz w:val="24"/>
          <w:szCs w:val="24"/>
          <w:lang w:val="lt-LT" w:eastAsia="lt-LT"/>
        </w:rPr>
        <w:t xml:space="preserve"> ir Lietuvos Respublikos žemės ūkio ministro 2012 m. lapkričio 5</w:t>
      </w:r>
      <w:r w:rsidR="008D454C">
        <w:rPr>
          <w:rFonts w:ascii="Times New Roman" w:eastAsia="Times New Roman" w:hAnsi="Times New Roman" w:cs="Times New Roman"/>
          <w:sz w:val="24"/>
          <w:szCs w:val="24"/>
          <w:lang w:val="lt-LT" w:eastAsia="lt-LT"/>
        </w:rPr>
        <w:t xml:space="preserve"> d. įsakymu</w:t>
      </w:r>
      <w:r w:rsidR="00957CC2">
        <w:rPr>
          <w:rFonts w:ascii="Times New Roman" w:eastAsia="Times New Roman" w:hAnsi="Times New Roman" w:cs="Times New Roman"/>
          <w:sz w:val="24"/>
          <w:szCs w:val="24"/>
          <w:lang w:val="lt-LT" w:eastAsia="lt-LT"/>
        </w:rPr>
        <w:t xml:space="preserve"> Nr. D1-</w:t>
      </w:r>
      <w:r w:rsidR="003A4569">
        <w:rPr>
          <w:rFonts w:ascii="Times New Roman" w:eastAsia="Times New Roman" w:hAnsi="Times New Roman" w:cs="Times New Roman"/>
          <w:sz w:val="24"/>
          <w:szCs w:val="24"/>
          <w:lang w:val="lt-LT" w:eastAsia="lt-LT"/>
        </w:rPr>
        <w:t>904/3D-844 (su vėlesniais pakeitimais)</w:t>
      </w:r>
      <w:r w:rsidRPr="00FB7502">
        <w:rPr>
          <w:rFonts w:ascii="Times New Roman" w:eastAsia="Times New Roman" w:hAnsi="Times New Roman" w:cs="Times New Roman"/>
          <w:sz w:val="24"/>
          <w:szCs w:val="24"/>
          <w:lang w:val="lt-LT" w:eastAsia="lt-LT"/>
        </w:rPr>
        <w:t xml:space="preserve"> „Dėl </w:t>
      </w:r>
      <w:r w:rsidR="003A4569">
        <w:rPr>
          <w:rFonts w:ascii="Times New Roman" w:eastAsia="Times New Roman" w:hAnsi="Times New Roman" w:cs="Times New Roman"/>
          <w:sz w:val="24"/>
          <w:szCs w:val="24"/>
          <w:lang w:val="lt-LT" w:eastAsia="lt-LT"/>
        </w:rPr>
        <w:t xml:space="preserve">teritorijų planavimo dokumentų tikrinimo tvarkos aprašo </w:t>
      </w:r>
      <w:r w:rsidRPr="00FB7502">
        <w:rPr>
          <w:rFonts w:ascii="Times New Roman" w:eastAsia="Times New Roman" w:hAnsi="Times New Roman" w:cs="Times New Roman"/>
          <w:sz w:val="24"/>
          <w:szCs w:val="24"/>
          <w:lang w:val="lt-LT" w:eastAsia="lt-LT"/>
        </w:rPr>
        <w:t xml:space="preserve">patvirtinimo“. </w:t>
      </w:r>
    </w:p>
    <w:p w14:paraId="71ACA7B5" w14:textId="77777777" w:rsidR="008D454C" w:rsidRDefault="008D454C" w:rsidP="00D718F7">
      <w:pPr>
        <w:pStyle w:val="ListParagraph"/>
        <w:numPr>
          <w:ilvl w:val="0"/>
          <w:numId w:val="27"/>
        </w:numPr>
        <w:spacing w:line="276" w:lineRule="auto"/>
        <w:ind w:left="0" w:firstLine="851"/>
        <w:jc w:val="both"/>
        <w:rPr>
          <w:rFonts w:ascii="Times New Roman" w:eastAsia="Times New Roman" w:hAnsi="Times New Roman" w:cs="Times New Roman"/>
          <w:sz w:val="24"/>
          <w:szCs w:val="24"/>
          <w:lang w:val="lt-LT" w:eastAsia="lt-LT"/>
        </w:rPr>
      </w:pPr>
      <w:r w:rsidRPr="008D454C">
        <w:rPr>
          <w:rFonts w:ascii="Times New Roman" w:eastAsia="Times New Roman" w:hAnsi="Times New Roman" w:cs="Times New Roman"/>
          <w:sz w:val="24"/>
          <w:szCs w:val="24"/>
          <w:lang w:val="lt-LT" w:eastAsia="lt-LT"/>
        </w:rPr>
        <w:t>Statybos techninis reglamentas STR 2.02.09:2005 „Vienbučiai ir dvibučiai gyvenamieji pastatai“, patvirtintas Lietuvos Re</w:t>
      </w:r>
      <w:r>
        <w:rPr>
          <w:rFonts w:ascii="Times New Roman" w:eastAsia="Times New Roman" w:hAnsi="Times New Roman" w:cs="Times New Roman"/>
          <w:sz w:val="24"/>
          <w:szCs w:val="24"/>
          <w:lang w:val="lt-LT" w:eastAsia="lt-LT"/>
        </w:rPr>
        <w:t>spublikos aplinkos ministro 2005 m. liepos 1 d. įsakymu Nr. D1-338</w:t>
      </w:r>
      <w:r w:rsidRPr="008D454C">
        <w:rPr>
          <w:rFonts w:ascii="Times New Roman" w:eastAsia="Times New Roman" w:hAnsi="Times New Roman" w:cs="Times New Roman"/>
          <w:sz w:val="24"/>
          <w:szCs w:val="24"/>
          <w:lang w:val="lt-LT" w:eastAsia="lt-LT"/>
        </w:rPr>
        <w:t xml:space="preserve"> „Dėl </w:t>
      </w:r>
      <w:r>
        <w:rPr>
          <w:rFonts w:ascii="Times New Roman" w:eastAsia="Times New Roman" w:hAnsi="Times New Roman" w:cs="Times New Roman"/>
          <w:sz w:val="24"/>
          <w:szCs w:val="24"/>
          <w:lang w:val="lt-LT" w:eastAsia="lt-LT"/>
        </w:rPr>
        <w:t>Statybos techninis reglamento</w:t>
      </w:r>
      <w:r w:rsidRPr="008D454C">
        <w:rPr>
          <w:rFonts w:ascii="Times New Roman" w:eastAsia="Times New Roman" w:hAnsi="Times New Roman" w:cs="Times New Roman"/>
          <w:sz w:val="24"/>
          <w:szCs w:val="24"/>
          <w:lang w:val="lt-LT" w:eastAsia="lt-LT"/>
        </w:rPr>
        <w:t xml:space="preserve"> STR 2.02.09:2005 „Vienbučiai ir dvibučiai gyvenamieji pastatai</w:t>
      </w:r>
      <w:r>
        <w:rPr>
          <w:rFonts w:ascii="Times New Roman" w:eastAsia="Times New Roman" w:hAnsi="Times New Roman" w:cs="Times New Roman"/>
          <w:sz w:val="24"/>
          <w:szCs w:val="24"/>
          <w:lang w:val="lt-LT" w:eastAsia="lt-LT"/>
        </w:rPr>
        <w:t xml:space="preserve">“ </w:t>
      </w:r>
      <w:r w:rsidRPr="008D454C">
        <w:rPr>
          <w:rFonts w:ascii="Times New Roman" w:eastAsia="Times New Roman" w:hAnsi="Times New Roman" w:cs="Times New Roman"/>
          <w:sz w:val="24"/>
          <w:szCs w:val="24"/>
          <w:lang w:val="lt-LT" w:eastAsia="lt-LT"/>
        </w:rPr>
        <w:t xml:space="preserve">patvirtinimo“. </w:t>
      </w:r>
    </w:p>
    <w:p w14:paraId="07AAC484" w14:textId="77777777" w:rsidR="00A04363" w:rsidRDefault="00A04363"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sidRPr="00A04363">
        <w:rPr>
          <w:rFonts w:ascii="Times New Roman" w:eastAsia="Times New Roman" w:hAnsi="Times New Roman" w:cs="Times New Roman"/>
          <w:sz w:val="24"/>
          <w:szCs w:val="24"/>
          <w:lang w:val="lt-LT" w:eastAsia="lt-LT"/>
        </w:rPr>
        <w:t>Teisinio reguliavimo stebėsenos atlikimo tvarkos aprašas, patvirtintas Lietuvos Respublikos teisingumo ministro 2013 m. gegužės 8 d. įsakymu Nr. 1R-142</w:t>
      </w:r>
      <w:r>
        <w:rPr>
          <w:rFonts w:ascii="Times New Roman" w:eastAsia="Times New Roman" w:hAnsi="Times New Roman" w:cs="Times New Roman"/>
          <w:sz w:val="24"/>
          <w:szCs w:val="24"/>
          <w:lang w:val="lt-LT" w:eastAsia="lt-LT"/>
        </w:rPr>
        <w:t>.</w:t>
      </w:r>
    </w:p>
    <w:p w14:paraId="3D41B5E0" w14:textId="77777777" w:rsidR="00A04363" w:rsidRPr="00A04363" w:rsidRDefault="00A04363"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sidRPr="00A04363">
        <w:rPr>
          <w:rFonts w:ascii="Times New Roman" w:eastAsia="Times New Roman" w:hAnsi="Times New Roman" w:cs="Times New Roman"/>
          <w:sz w:val="24"/>
          <w:szCs w:val="24"/>
          <w:lang w:val="lt-LT" w:eastAsia="lt-LT"/>
        </w:rPr>
        <w:t>Statybos valstybinės priežiūros proceso aprašas</w:t>
      </w:r>
      <w:r w:rsidR="000C1F86">
        <w:rPr>
          <w:rFonts w:ascii="Times New Roman" w:eastAsia="Times New Roman" w:hAnsi="Times New Roman" w:cs="Times New Roman"/>
          <w:sz w:val="24"/>
          <w:szCs w:val="24"/>
          <w:lang w:val="lt-LT" w:eastAsia="lt-LT"/>
        </w:rPr>
        <w:t>, patvirtintas V</w:t>
      </w:r>
      <w:r w:rsidRPr="00A04363">
        <w:rPr>
          <w:rFonts w:ascii="Times New Roman" w:eastAsia="Times New Roman" w:hAnsi="Times New Roman" w:cs="Times New Roman"/>
          <w:sz w:val="24"/>
          <w:szCs w:val="24"/>
          <w:lang w:val="lt-LT" w:eastAsia="lt-LT"/>
        </w:rPr>
        <w:t xml:space="preserve">alstybinės teritorijų planavimo ir statybos inspekcijos prie Aplinkos ministerijos </w:t>
      </w:r>
      <w:r w:rsidR="000C1F86">
        <w:rPr>
          <w:rFonts w:ascii="Times New Roman" w:eastAsia="Times New Roman" w:hAnsi="Times New Roman" w:cs="Times New Roman"/>
          <w:sz w:val="24"/>
          <w:szCs w:val="24"/>
          <w:lang w:val="lt-LT" w:eastAsia="lt-LT"/>
        </w:rPr>
        <w:t>viršininko</w:t>
      </w:r>
      <w:r w:rsidRPr="00A04363">
        <w:rPr>
          <w:rFonts w:ascii="Times New Roman" w:eastAsia="Times New Roman" w:hAnsi="Times New Roman" w:cs="Times New Roman"/>
          <w:sz w:val="24"/>
          <w:szCs w:val="24"/>
          <w:lang w:val="lt-LT" w:eastAsia="lt-LT"/>
        </w:rPr>
        <w:t xml:space="preserve"> 2014 m. lapkričio 7 d. įsakymu Nr. 1V-163 (su vėlesniais pakeitimais) „Dėl Valstybinės teritorijų planavimo ir statybos inspekcijos prie Aplinkos ministerijos viršininko 2014 m. lapkričio 7 d. įsakymo Nr. 1V-163 „Dėl Valstybinės teritorijų planavimo ir statybos inspekcijos prie Aplinkos ministerijos statybos valstybinės priežiūros proceso aprašo patvirtinimo“ pakeitimo“</w:t>
      </w:r>
    </w:p>
    <w:p w14:paraId="1CEB1583" w14:textId="77777777" w:rsidR="008D454C" w:rsidRDefault="000C1F86"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Valstybinės teritorijų planavimo ir statybos inspekcijos prie Aplinkos ministerijos teritorijų planavimo proceso tikrinimo aprašas, patvirtintas </w:t>
      </w:r>
      <w:r w:rsidRPr="000C1F86">
        <w:rPr>
          <w:rFonts w:ascii="Times New Roman" w:eastAsia="Times New Roman" w:hAnsi="Times New Roman" w:cs="Times New Roman"/>
          <w:sz w:val="24"/>
          <w:szCs w:val="24"/>
          <w:lang w:val="lt-LT" w:eastAsia="lt-LT"/>
        </w:rPr>
        <w:t xml:space="preserve">Valstybinės teritorijų planavimo ir statybos inspekcijos prie Aplinkos ministerijos </w:t>
      </w:r>
      <w:r>
        <w:rPr>
          <w:rFonts w:ascii="Times New Roman" w:eastAsia="Times New Roman" w:hAnsi="Times New Roman" w:cs="Times New Roman"/>
          <w:sz w:val="24"/>
          <w:szCs w:val="24"/>
          <w:lang w:val="lt-LT" w:eastAsia="lt-LT"/>
        </w:rPr>
        <w:t>viršininko</w:t>
      </w:r>
      <w:r w:rsidRPr="000C1F86">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2014 m. spalio 28 d. įsakymu Nr. 1V-148</w:t>
      </w:r>
      <w:r w:rsidRPr="000C1F86">
        <w:rPr>
          <w:rFonts w:ascii="Times New Roman" w:eastAsia="Times New Roman" w:hAnsi="Times New Roman" w:cs="Times New Roman"/>
          <w:sz w:val="24"/>
          <w:szCs w:val="24"/>
          <w:lang w:val="lt-LT" w:eastAsia="lt-LT"/>
        </w:rPr>
        <w:t xml:space="preserve"> (su vėlesniais pakeitimais)</w:t>
      </w:r>
      <w:r>
        <w:rPr>
          <w:rFonts w:ascii="Times New Roman" w:eastAsia="Times New Roman" w:hAnsi="Times New Roman" w:cs="Times New Roman"/>
          <w:sz w:val="24"/>
          <w:szCs w:val="24"/>
          <w:lang w:val="lt-LT" w:eastAsia="lt-LT"/>
        </w:rPr>
        <w:t xml:space="preserve"> „Dėl </w:t>
      </w:r>
      <w:r w:rsidRPr="000C1F86">
        <w:rPr>
          <w:rFonts w:ascii="Times New Roman" w:eastAsia="Times New Roman" w:hAnsi="Times New Roman" w:cs="Times New Roman"/>
          <w:sz w:val="24"/>
          <w:szCs w:val="24"/>
          <w:lang w:val="lt-LT" w:eastAsia="lt-LT"/>
        </w:rPr>
        <w:t xml:space="preserve">Valstybinės teritorijų planavimo ir statybos inspekcijos prie Aplinkos ministerijos teritorijų planavimo proceso tikrinimo </w:t>
      </w:r>
      <w:r>
        <w:rPr>
          <w:rFonts w:ascii="Times New Roman" w:eastAsia="Times New Roman" w:hAnsi="Times New Roman" w:cs="Times New Roman"/>
          <w:sz w:val="24"/>
          <w:szCs w:val="24"/>
          <w:lang w:val="lt-LT" w:eastAsia="lt-LT"/>
        </w:rPr>
        <w:t>aprašo</w:t>
      </w:r>
      <w:r w:rsidRPr="000C1F86">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patvirtinimo“.</w:t>
      </w:r>
    </w:p>
    <w:p w14:paraId="01A512D8" w14:textId="77777777" w:rsidR="000C1F86" w:rsidRDefault="008949A9" w:rsidP="00D718F7">
      <w:pPr>
        <w:pStyle w:val="ListParagraph"/>
        <w:numPr>
          <w:ilvl w:val="0"/>
          <w:numId w:val="27"/>
        </w:numPr>
        <w:spacing w:after="0"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Vie</w:t>
      </w:r>
      <w:r w:rsidR="00424113">
        <w:rPr>
          <w:rFonts w:ascii="Times New Roman" w:eastAsia="Times New Roman" w:hAnsi="Times New Roman" w:cs="Times New Roman"/>
          <w:sz w:val="24"/>
          <w:szCs w:val="24"/>
          <w:lang w:val="lt-LT" w:eastAsia="lt-LT"/>
        </w:rPr>
        <w:t>šojo intereso gynimo Valstybinėje teritorijų planavimo ir statybos inspekcijoje prie Aplinkos ministerijos tvarkos aprašas, patvirtinta</w:t>
      </w:r>
      <w:r w:rsidR="000C1F86">
        <w:rPr>
          <w:rFonts w:ascii="Times New Roman" w:eastAsia="Times New Roman" w:hAnsi="Times New Roman" w:cs="Times New Roman"/>
          <w:sz w:val="24"/>
          <w:szCs w:val="24"/>
          <w:lang w:val="lt-LT" w:eastAsia="lt-LT"/>
        </w:rPr>
        <w:t xml:space="preserve">s </w:t>
      </w:r>
      <w:r w:rsidR="000C1F86" w:rsidRPr="000C1F86">
        <w:rPr>
          <w:rFonts w:ascii="Times New Roman" w:eastAsia="Times New Roman" w:hAnsi="Times New Roman" w:cs="Times New Roman"/>
          <w:sz w:val="24"/>
          <w:szCs w:val="24"/>
          <w:lang w:val="lt-LT" w:eastAsia="lt-LT"/>
        </w:rPr>
        <w:t xml:space="preserve">Valstybinės teritorijų planavimo ir statybos inspekcijos </w:t>
      </w:r>
      <w:r w:rsidR="000C1F86" w:rsidRPr="000C1F86">
        <w:rPr>
          <w:rFonts w:ascii="Times New Roman" w:eastAsia="Times New Roman" w:hAnsi="Times New Roman" w:cs="Times New Roman"/>
          <w:sz w:val="24"/>
          <w:szCs w:val="24"/>
          <w:lang w:val="lt-LT" w:eastAsia="lt-LT"/>
        </w:rPr>
        <w:lastRenderedPageBreak/>
        <w:t xml:space="preserve">prie Aplinkos ministerijos </w:t>
      </w:r>
      <w:r w:rsidR="000C1F86">
        <w:rPr>
          <w:rFonts w:ascii="Times New Roman" w:eastAsia="Times New Roman" w:hAnsi="Times New Roman" w:cs="Times New Roman"/>
          <w:sz w:val="24"/>
          <w:szCs w:val="24"/>
          <w:lang w:val="lt-LT" w:eastAsia="lt-LT"/>
        </w:rPr>
        <w:t>viršininko</w:t>
      </w:r>
      <w:r w:rsidR="00424113">
        <w:rPr>
          <w:rFonts w:ascii="Times New Roman" w:eastAsia="Times New Roman" w:hAnsi="Times New Roman" w:cs="Times New Roman"/>
          <w:sz w:val="24"/>
          <w:szCs w:val="24"/>
          <w:lang w:val="lt-LT" w:eastAsia="lt-LT"/>
        </w:rPr>
        <w:t xml:space="preserve"> 2014 m. rugsėjo 30 d. įsakymu Nr. 1V-12</w:t>
      </w:r>
      <w:r w:rsidR="000C1F86" w:rsidRPr="000C1F86">
        <w:rPr>
          <w:rFonts w:ascii="Times New Roman" w:eastAsia="Times New Roman" w:hAnsi="Times New Roman" w:cs="Times New Roman"/>
          <w:sz w:val="24"/>
          <w:szCs w:val="24"/>
          <w:lang w:val="lt-LT" w:eastAsia="lt-LT"/>
        </w:rPr>
        <w:t>8</w:t>
      </w:r>
      <w:r w:rsidR="00424113">
        <w:rPr>
          <w:rFonts w:ascii="Times New Roman" w:eastAsia="Times New Roman" w:hAnsi="Times New Roman" w:cs="Times New Roman"/>
          <w:sz w:val="24"/>
          <w:szCs w:val="24"/>
          <w:lang w:val="lt-LT" w:eastAsia="lt-LT"/>
        </w:rPr>
        <w:t xml:space="preserve"> (su vėlesniais pakeitimais) „Dėl v</w:t>
      </w:r>
      <w:r w:rsidR="00424113" w:rsidRPr="00424113">
        <w:rPr>
          <w:rFonts w:ascii="Times New Roman" w:eastAsia="Times New Roman" w:hAnsi="Times New Roman" w:cs="Times New Roman"/>
          <w:sz w:val="24"/>
          <w:szCs w:val="24"/>
          <w:lang w:val="lt-LT" w:eastAsia="lt-LT"/>
        </w:rPr>
        <w:t>iešojo intereso gynimo Valstybinėje teritorijų planavimo ir statybos inspekcijoje prie Aplinkos ministerijos</w:t>
      </w:r>
      <w:r w:rsidR="00424113">
        <w:rPr>
          <w:rFonts w:ascii="Times New Roman" w:eastAsia="Times New Roman" w:hAnsi="Times New Roman" w:cs="Times New Roman"/>
          <w:sz w:val="24"/>
          <w:szCs w:val="24"/>
          <w:lang w:val="lt-LT" w:eastAsia="lt-LT"/>
        </w:rPr>
        <w:t xml:space="preserve"> tvarkos aprašo patvirtinimo“. </w:t>
      </w:r>
    </w:p>
    <w:p w14:paraId="34D08A30" w14:textId="77777777" w:rsidR="00A206A8" w:rsidRDefault="00A206A8" w:rsidP="00D718F7">
      <w:pPr>
        <w:spacing w:line="276" w:lineRule="auto"/>
        <w:ind w:firstLine="851"/>
        <w:jc w:val="both"/>
        <w:rPr>
          <w:rFonts w:ascii="Times New Roman" w:hAnsi="Times New Roman" w:cs="Times New Roman"/>
          <w:i/>
          <w:sz w:val="24"/>
          <w:szCs w:val="24"/>
          <w:lang w:val="lt-LT"/>
        </w:rPr>
      </w:pPr>
      <w:r w:rsidRPr="0012463A">
        <w:rPr>
          <w:rFonts w:ascii="Times New Roman" w:hAnsi="Times New Roman" w:cs="Times New Roman"/>
          <w:i/>
          <w:sz w:val="24"/>
          <w:szCs w:val="24"/>
          <w:lang w:val="lt-LT"/>
        </w:rPr>
        <w:t>Kiti dokumentai:</w:t>
      </w:r>
    </w:p>
    <w:p w14:paraId="3F52233D" w14:textId="77777777" w:rsidR="00395C14" w:rsidRDefault="00395C14"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sz w:val="24"/>
          <w:szCs w:val="24"/>
          <w:lang w:val="lt-LT"/>
        </w:rPr>
        <w:t>1. Valstybinės</w:t>
      </w:r>
      <w:r w:rsidRPr="00395C14">
        <w:rPr>
          <w:rFonts w:ascii="Times New Roman" w:hAnsi="Times New Roman" w:cs="Times New Roman"/>
          <w:sz w:val="24"/>
          <w:szCs w:val="24"/>
          <w:lang w:val="lt-LT"/>
        </w:rPr>
        <w:t xml:space="preserve"> teritorijų p</w:t>
      </w:r>
      <w:r>
        <w:rPr>
          <w:rFonts w:ascii="Times New Roman" w:hAnsi="Times New Roman" w:cs="Times New Roman"/>
          <w:sz w:val="24"/>
          <w:szCs w:val="24"/>
          <w:lang w:val="lt-LT"/>
        </w:rPr>
        <w:t>lanavimo ir statybos inspekcijos</w:t>
      </w:r>
      <w:r w:rsidRPr="00395C14">
        <w:rPr>
          <w:rFonts w:ascii="Times New Roman" w:hAnsi="Times New Roman" w:cs="Times New Roman"/>
          <w:sz w:val="24"/>
          <w:szCs w:val="24"/>
          <w:lang w:val="lt-LT"/>
        </w:rPr>
        <w:t xml:space="preserve"> prie Aplinkos ministerijos</w:t>
      </w:r>
      <w:r>
        <w:rPr>
          <w:rFonts w:ascii="Times New Roman" w:hAnsi="Times New Roman" w:cs="Times New Roman"/>
          <w:sz w:val="24"/>
          <w:szCs w:val="24"/>
          <w:lang w:val="lt-LT"/>
        </w:rPr>
        <w:t xml:space="preserve"> 2017 metų veiklos planas, patvirtintas </w:t>
      </w:r>
      <w:r w:rsidRPr="00395C14">
        <w:rPr>
          <w:rFonts w:ascii="Times New Roman" w:hAnsi="Times New Roman" w:cs="Times New Roman"/>
          <w:sz w:val="24"/>
          <w:szCs w:val="24"/>
          <w:lang w:val="lt-LT"/>
        </w:rPr>
        <w:t xml:space="preserve">Lietuvos Respublikos aplinkos ministro </w:t>
      </w:r>
      <w:r>
        <w:rPr>
          <w:rFonts w:ascii="Times New Roman" w:hAnsi="Times New Roman" w:cs="Times New Roman"/>
          <w:sz w:val="24"/>
          <w:szCs w:val="24"/>
          <w:lang w:val="lt-LT"/>
        </w:rPr>
        <w:t>2017</w:t>
      </w:r>
      <w:r w:rsidRPr="00395C14">
        <w:rPr>
          <w:rFonts w:ascii="Times New Roman" w:hAnsi="Times New Roman" w:cs="Times New Roman"/>
          <w:sz w:val="24"/>
          <w:szCs w:val="24"/>
          <w:lang w:val="lt-LT"/>
        </w:rPr>
        <w:t xml:space="preserve"> m. </w:t>
      </w:r>
      <w:r>
        <w:rPr>
          <w:rFonts w:ascii="Times New Roman" w:hAnsi="Times New Roman" w:cs="Times New Roman"/>
          <w:sz w:val="24"/>
          <w:szCs w:val="24"/>
          <w:lang w:val="lt-LT"/>
        </w:rPr>
        <w:t xml:space="preserve">gegužės 31 </w:t>
      </w:r>
      <w:r w:rsidRPr="00395C14">
        <w:rPr>
          <w:rFonts w:ascii="Times New Roman" w:hAnsi="Times New Roman" w:cs="Times New Roman"/>
          <w:sz w:val="24"/>
          <w:szCs w:val="24"/>
          <w:lang w:val="lt-LT"/>
        </w:rPr>
        <w:t>d. įsakymu</w:t>
      </w:r>
      <w:r w:rsidRPr="00395C14">
        <w:rPr>
          <w:rFonts w:ascii="Times New Roman" w:hAnsi="Times New Roman" w:cs="Times New Roman"/>
          <w:bCs/>
          <w:sz w:val="24"/>
          <w:szCs w:val="24"/>
          <w:lang w:val="lt-LT"/>
        </w:rPr>
        <w:t xml:space="preserve"> Nr. </w:t>
      </w:r>
      <w:r>
        <w:rPr>
          <w:rFonts w:ascii="Times New Roman" w:hAnsi="Times New Roman" w:cs="Times New Roman"/>
          <w:bCs/>
          <w:sz w:val="24"/>
          <w:szCs w:val="24"/>
          <w:lang w:val="lt-LT"/>
        </w:rPr>
        <w:t>D1-467 (su vėlesniais pakeitimais)</w:t>
      </w:r>
      <w:r w:rsidR="00917F9C">
        <w:rPr>
          <w:rFonts w:ascii="Times New Roman" w:hAnsi="Times New Roman" w:cs="Times New Roman"/>
          <w:bCs/>
          <w:sz w:val="24"/>
          <w:szCs w:val="24"/>
          <w:lang w:val="lt-LT"/>
        </w:rPr>
        <w:t xml:space="preserve">. </w:t>
      </w:r>
    </w:p>
    <w:p w14:paraId="4D1EAB4C" w14:textId="77777777" w:rsidR="00917F9C" w:rsidRDefault="00917F9C"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sz w:val="24"/>
          <w:szCs w:val="24"/>
          <w:lang w:val="lt-LT"/>
        </w:rPr>
        <w:t xml:space="preserve">2. </w:t>
      </w:r>
      <w:r w:rsidRPr="00917F9C">
        <w:rPr>
          <w:rFonts w:ascii="Times New Roman" w:hAnsi="Times New Roman" w:cs="Times New Roman"/>
          <w:sz w:val="24"/>
          <w:szCs w:val="24"/>
          <w:lang w:val="lt-LT"/>
        </w:rPr>
        <w:t>Valstybinės teritorijų planavimo ir statybos inspekcijos prie Aplinkos ministerijos</w:t>
      </w:r>
      <w:r>
        <w:rPr>
          <w:rFonts w:ascii="Times New Roman" w:hAnsi="Times New Roman" w:cs="Times New Roman"/>
          <w:sz w:val="24"/>
          <w:szCs w:val="24"/>
          <w:lang w:val="lt-LT"/>
        </w:rPr>
        <w:t xml:space="preserve"> 2018</w:t>
      </w:r>
      <w:r w:rsidRPr="00917F9C">
        <w:rPr>
          <w:rFonts w:ascii="Times New Roman" w:hAnsi="Times New Roman" w:cs="Times New Roman"/>
          <w:sz w:val="24"/>
          <w:szCs w:val="24"/>
          <w:lang w:val="lt-LT"/>
        </w:rPr>
        <w:t xml:space="preserve"> metų veiklos planas, patvirtintas Lietuvos Respublikos aplinkos ministro </w:t>
      </w:r>
      <w:r>
        <w:rPr>
          <w:rFonts w:ascii="Times New Roman" w:hAnsi="Times New Roman" w:cs="Times New Roman"/>
          <w:sz w:val="24"/>
          <w:szCs w:val="24"/>
          <w:lang w:val="lt-LT"/>
        </w:rPr>
        <w:t>2018</w:t>
      </w:r>
      <w:r w:rsidRPr="00917F9C">
        <w:rPr>
          <w:rFonts w:ascii="Times New Roman" w:hAnsi="Times New Roman" w:cs="Times New Roman"/>
          <w:sz w:val="24"/>
          <w:szCs w:val="24"/>
          <w:lang w:val="lt-LT"/>
        </w:rPr>
        <w:t xml:space="preserve"> m. </w:t>
      </w:r>
      <w:r>
        <w:rPr>
          <w:rFonts w:ascii="Times New Roman" w:hAnsi="Times New Roman" w:cs="Times New Roman"/>
          <w:sz w:val="24"/>
          <w:szCs w:val="24"/>
          <w:lang w:val="lt-LT"/>
        </w:rPr>
        <w:t>kovo</w:t>
      </w:r>
      <w:r w:rsidRPr="00917F9C">
        <w:rPr>
          <w:rFonts w:ascii="Times New Roman" w:hAnsi="Times New Roman" w:cs="Times New Roman"/>
          <w:sz w:val="24"/>
          <w:szCs w:val="24"/>
          <w:lang w:val="lt-LT"/>
        </w:rPr>
        <w:t xml:space="preserve"> </w:t>
      </w:r>
      <w:r>
        <w:rPr>
          <w:rFonts w:ascii="Times New Roman" w:hAnsi="Times New Roman" w:cs="Times New Roman"/>
          <w:sz w:val="24"/>
          <w:szCs w:val="24"/>
          <w:lang w:val="lt-LT"/>
        </w:rPr>
        <w:t>7</w:t>
      </w:r>
      <w:r w:rsidRPr="00917F9C">
        <w:rPr>
          <w:rFonts w:ascii="Times New Roman" w:hAnsi="Times New Roman" w:cs="Times New Roman"/>
          <w:sz w:val="24"/>
          <w:szCs w:val="24"/>
          <w:lang w:val="lt-LT"/>
        </w:rPr>
        <w:t xml:space="preserve"> d. įsakymu</w:t>
      </w:r>
      <w:r w:rsidRPr="00917F9C">
        <w:rPr>
          <w:rFonts w:ascii="Times New Roman" w:hAnsi="Times New Roman" w:cs="Times New Roman"/>
          <w:bCs/>
          <w:sz w:val="24"/>
          <w:szCs w:val="24"/>
          <w:lang w:val="lt-LT"/>
        </w:rPr>
        <w:t xml:space="preserve"> Nr. </w:t>
      </w:r>
      <w:r>
        <w:rPr>
          <w:rFonts w:ascii="Times New Roman" w:hAnsi="Times New Roman" w:cs="Times New Roman"/>
          <w:bCs/>
          <w:sz w:val="24"/>
          <w:szCs w:val="24"/>
          <w:lang w:val="lt-LT"/>
        </w:rPr>
        <w:t xml:space="preserve">D1-172. </w:t>
      </w:r>
    </w:p>
    <w:p w14:paraId="2C9E5362" w14:textId="77777777" w:rsidR="00917F9C" w:rsidRDefault="00917F9C"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3. Teritorijų planavimo įstatymo komentaras.</w:t>
      </w:r>
    </w:p>
    <w:p w14:paraId="50F1A919" w14:textId="77777777" w:rsidR="00D718F7" w:rsidRDefault="00D718F7"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4. Valstybinio audito 2014 m. gegužės 23 d. ataskaita Nr. VA-P-40-1-6</w:t>
      </w:r>
    </w:p>
    <w:p w14:paraId="61F0FD65" w14:textId="77777777" w:rsidR="00917F9C" w:rsidRDefault="00917F9C"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4. Vyriausiosios tarnybinės etikos komisijos 2017 m. lapkričio 22 d. sprendimas Nr. KS-187.</w:t>
      </w:r>
    </w:p>
    <w:p w14:paraId="7535F94F" w14:textId="77777777" w:rsidR="00DD3141" w:rsidRDefault="00917F9C"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5. Lietuvos Respublikos Seimo kontrolieriaus 2017-11-06 pažyma Nr. 4D-2016/1/742.</w:t>
      </w:r>
    </w:p>
    <w:p w14:paraId="32AA41F0" w14:textId="77777777" w:rsidR="00917F9C" w:rsidRDefault="00DD3141"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6. Lietuvos Respublikos generalinės prokuratūros 2019-03-07 ir 2019-04-16 raštais Nr. 17.2.-1172 ir Nr. </w:t>
      </w:r>
      <w:r w:rsidRPr="00DD3141">
        <w:rPr>
          <w:rFonts w:ascii="Times New Roman" w:hAnsi="Times New Roman" w:cs="Times New Roman"/>
          <w:bCs/>
          <w:sz w:val="24"/>
          <w:szCs w:val="24"/>
          <w:lang w:val="lt-LT"/>
        </w:rPr>
        <w:t>17.2.</w:t>
      </w:r>
      <w:r>
        <w:rPr>
          <w:rFonts w:ascii="Times New Roman" w:hAnsi="Times New Roman" w:cs="Times New Roman"/>
          <w:bCs/>
          <w:sz w:val="24"/>
          <w:szCs w:val="24"/>
          <w:lang w:val="lt-LT"/>
        </w:rPr>
        <w:t>-1876</w:t>
      </w:r>
      <w:r w:rsidRPr="00DD3141">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 xml:space="preserve"> pateikta informacija. </w:t>
      </w:r>
    </w:p>
    <w:p w14:paraId="48B05FF1" w14:textId="77777777" w:rsidR="00DD3141" w:rsidRDefault="00DD3141"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7. VTPSI 2019-01-28 ir 2019-03-06 raštais Nr. 2D-1278 ir 2D-3107 bei elektroniniu paštu teikta informacija. </w:t>
      </w:r>
    </w:p>
    <w:p w14:paraId="315D6C87" w14:textId="77777777" w:rsidR="00DD3141" w:rsidRDefault="00DD3141"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8. VTPSI 2017-2018 metais ieškiniai teismus bei kreipimaisi prokuratūrą bei su tuo susijusi medžiaga. </w:t>
      </w:r>
    </w:p>
    <w:p w14:paraId="681957EC" w14:textId="77777777" w:rsidR="00EF309F" w:rsidRDefault="00EF309F"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9. </w:t>
      </w:r>
      <w:r>
        <w:rPr>
          <w:rFonts w:ascii="Times New Roman" w:hAnsi="Times New Roman" w:cs="Times New Roman"/>
          <w:bCs/>
          <w:sz w:val="24"/>
          <w:szCs w:val="24"/>
        </w:rPr>
        <w:t xml:space="preserve">2017-2018 m. VTPSI </w:t>
      </w:r>
      <w:r w:rsidRPr="00A80380">
        <w:rPr>
          <w:rFonts w:ascii="Times New Roman" w:hAnsi="Times New Roman" w:cs="Times New Roman"/>
          <w:bCs/>
          <w:sz w:val="24"/>
          <w:szCs w:val="24"/>
          <w:lang w:val="lt-LT"/>
        </w:rPr>
        <w:t xml:space="preserve">sudarytos taikos sutartys: 2017-01-18 Nr. SU-19; 2017-06-05 Nr. SU-104; 2017-08-04 Nr. SU-134; 2017-11-15 Nr. Su-190; 2017-12-18 Nr. SU-224; 2018-01-09 Nr. SU-5;  2018-01-18 Nr. SU-8; 2018-01-31 Nr. SU-13; 2018-02-07 Nr. SU-29; 2018-03-07 Nr. SU-46; 2018-08-17 Nr. SU-185; 2018-11-23 Nr. SU-269; 2017-02-21 Nr. SU-43; 2017-04-18 Nr. SU-77; 2017-05-03 Nr. SU-84; 2018-02-15 Nr. SU-32; 2018-06-11 Nr. SU-146; 2018-06-25 Nr. SU-157; </w:t>
      </w:r>
      <w:r w:rsidR="00A80380" w:rsidRPr="00A80380">
        <w:rPr>
          <w:rFonts w:ascii="Times New Roman" w:hAnsi="Times New Roman" w:cs="Times New Roman"/>
          <w:bCs/>
          <w:sz w:val="24"/>
          <w:szCs w:val="24"/>
          <w:lang w:val="lt-LT"/>
        </w:rPr>
        <w:t xml:space="preserve">2018-11-14 Nr. SU-260; 2018-11-19 Nr. SU-264; 2017-01-02 Nr. 4D-3; </w:t>
      </w:r>
      <w:r w:rsidRPr="00A80380">
        <w:rPr>
          <w:rFonts w:ascii="Times New Roman" w:hAnsi="Times New Roman" w:cs="Times New Roman"/>
          <w:bCs/>
          <w:sz w:val="24"/>
          <w:szCs w:val="24"/>
          <w:lang w:val="lt-LT"/>
        </w:rPr>
        <w:t>2</w:t>
      </w:r>
      <w:r w:rsidR="00A80380" w:rsidRPr="00A80380">
        <w:rPr>
          <w:rFonts w:ascii="Times New Roman" w:hAnsi="Times New Roman" w:cs="Times New Roman"/>
          <w:bCs/>
          <w:sz w:val="24"/>
          <w:szCs w:val="24"/>
          <w:lang w:val="lt-LT"/>
        </w:rPr>
        <w:t>017-02-01 Nr. 4D-379;</w:t>
      </w:r>
      <w:r w:rsidRPr="00A80380">
        <w:rPr>
          <w:rFonts w:ascii="Times New Roman" w:hAnsi="Times New Roman" w:cs="Times New Roman"/>
          <w:bCs/>
          <w:sz w:val="24"/>
          <w:szCs w:val="24"/>
          <w:lang w:val="lt-LT"/>
        </w:rPr>
        <w:t xml:space="preserve"> 2017-0</w:t>
      </w:r>
      <w:r w:rsidR="00A80380" w:rsidRPr="00A80380">
        <w:rPr>
          <w:rFonts w:ascii="Times New Roman" w:hAnsi="Times New Roman" w:cs="Times New Roman"/>
          <w:bCs/>
          <w:sz w:val="24"/>
          <w:szCs w:val="24"/>
          <w:lang w:val="lt-LT"/>
        </w:rPr>
        <w:t>5-22 Nr. SU-101;</w:t>
      </w:r>
      <w:r w:rsidRPr="00A80380">
        <w:rPr>
          <w:rFonts w:ascii="Times New Roman" w:hAnsi="Times New Roman" w:cs="Times New Roman"/>
          <w:bCs/>
          <w:sz w:val="24"/>
          <w:szCs w:val="24"/>
          <w:lang w:val="lt-LT"/>
        </w:rPr>
        <w:t xml:space="preserve"> 2</w:t>
      </w:r>
      <w:r w:rsidR="00A80380" w:rsidRPr="00A80380">
        <w:rPr>
          <w:rFonts w:ascii="Times New Roman" w:hAnsi="Times New Roman" w:cs="Times New Roman"/>
          <w:bCs/>
          <w:sz w:val="24"/>
          <w:szCs w:val="24"/>
          <w:lang w:val="lt-LT"/>
        </w:rPr>
        <w:t xml:space="preserve">017-11-20 Nr. SU-195. </w:t>
      </w:r>
    </w:p>
    <w:p w14:paraId="2F4EF39E" w14:textId="77777777" w:rsidR="00B45680" w:rsidRPr="00B45680" w:rsidRDefault="00662F65" w:rsidP="00B45680">
      <w:pPr>
        <w:spacing w:line="276" w:lineRule="auto"/>
        <w:ind w:firstLine="851"/>
        <w:contextualSpacing/>
        <w:jc w:val="both"/>
        <w:rPr>
          <w:rFonts w:ascii="Times New Roman" w:hAnsi="Times New Roman" w:cs="Times New Roman"/>
          <w:bCs/>
          <w:sz w:val="24"/>
          <w:szCs w:val="24"/>
          <w:lang w:val="lt-LT"/>
        </w:rPr>
      </w:pPr>
      <w:r w:rsidRPr="00B45680">
        <w:rPr>
          <w:rFonts w:ascii="Times New Roman" w:hAnsi="Times New Roman" w:cs="Times New Roman"/>
          <w:bCs/>
          <w:sz w:val="24"/>
          <w:szCs w:val="24"/>
          <w:lang w:val="lt-LT"/>
        </w:rPr>
        <w:t>10. Moksliniai straipsniai: monografija Viešojo intereso atpažinimo problema Lietuvos teisėje: kriterijai ir prioritetai; U. Trumpulis. Viešojo intereso koncepcijų įvairovė ir jų vertinimas; E. Klimas, J. Lankelis Viešojo intereso nustatymas – objektyvieji kriterijai; G. Lastauskienė, D. Bakšienė Visuomenės interesų apsaugos problema planuojant teritorijas; D. raižys Viešojo intereso gynimas planuojant teritorijas: perspektyvinės tendencijos; E. Klimas Ar viešojo intereso gynimas ir nuosavybės teisių apsauga gali harmoningai derėti?</w:t>
      </w:r>
      <w:r w:rsidR="00B45680" w:rsidRPr="00B45680">
        <w:rPr>
          <w:rFonts w:ascii="Times New Roman" w:hAnsi="Times New Roman" w:cs="Times New Roman"/>
          <w:bCs/>
          <w:sz w:val="24"/>
          <w:szCs w:val="24"/>
          <w:lang w:val="lt-LT"/>
        </w:rPr>
        <w:t>; R. Drakšas  Viešojo intereso gynimas: praktika ir problemos. Lietuvos advokatūra; E. Kūris Viešasis interesas: teisėkūra ir konstitucinė jurisprudencija; E. Krivka Viešojo intereso gynimas civiliniame procese; V. Nekrošius Viešojo intereso gynimas civiliniame procese ir Konstitucinio Teismo doktrina. Jurisprudencija; Klimas E., Brazdeikis A. Visuomenės (viešojo) intereso gynimas planuojant teritorijas. Viešojo intereso gynimas: subalansuoto požiūrio link.</w:t>
      </w:r>
    </w:p>
    <w:p w14:paraId="02E4CA0C" w14:textId="77777777" w:rsidR="00D718F7" w:rsidRPr="00A80380" w:rsidRDefault="00D718F7" w:rsidP="00D718F7">
      <w:pPr>
        <w:spacing w:line="276" w:lineRule="auto"/>
        <w:ind w:firstLine="851"/>
        <w:contextualSpacing/>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11. Analizuoti Konstitucinio Teismo nutarimai, LAT ir LVAT praktika viešojo intereso gynimo aspektu. </w:t>
      </w:r>
    </w:p>
    <w:p w14:paraId="1E27D314" w14:textId="77777777" w:rsidR="00D45BEB" w:rsidRPr="003D19E5" w:rsidRDefault="00D45BEB" w:rsidP="00D45BEB">
      <w:pPr>
        <w:spacing w:after="0" w:line="240" w:lineRule="auto"/>
        <w:jc w:val="center"/>
        <w:rPr>
          <w:rFonts w:ascii="Times New Roman" w:hAnsi="Times New Roman" w:cs="Times New Roman"/>
          <w:sz w:val="24"/>
          <w:szCs w:val="24"/>
          <w:lang w:val="lt-LT"/>
        </w:rPr>
      </w:pPr>
      <w:r w:rsidRPr="003D19E5">
        <w:rPr>
          <w:rFonts w:ascii="Times New Roman" w:hAnsi="Times New Roman" w:cs="Times New Roman"/>
          <w:sz w:val="24"/>
          <w:szCs w:val="24"/>
          <w:lang w:val="lt-LT"/>
        </w:rPr>
        <w:t>_____________</w:t>
      </w:r>
    </w:p>
    <w:sectPr w:rsidR="00D45BEB" w:rsidRPr="003D19E5" w:rsidSect="00887D67">
      <w:headerReference w:type="default" r:id="rId20"/>
      <w:footerReference w:type="default" r:id="rId21"/>
      <w:pgSz w:w="12240" w:h="15840" w:code="1"/>
      <w:pgMar w:top="0" w:right="618" w:bottom="142"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20686" w14:textId="77777777" w:rsidR="00B80F78" w:rsidRDefault="00B80F78" w:rsidP="00C05BC1">
      <w:pPr>
        <w:spacing w:after="0" w:line="240" w:lineRule="auto"/>
      </w:pPr>
      <w:r>
        <w:separator/>
      </w:r>
    </w:p>
  </w:endnote>
  <w:endnote w:type="continuationSeparator" w:id="0">
    <w:p w14:paraId="74518CA2" w14:textId="77777777" w:rsidR="00B80F78" w:rsidRDefault="00B80F78" w:rsidP="00C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noticia_textitalic">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Andale Sans UI">
    <w:altName w:val="Times New Roman"/>
    <w:charset w:val="BA"/>
    <w:family w:val="auto"/>
    <w:pitch w:val="variable"/>
  </w:font>
  <w:font w:name="NSimSun">
    <w:panose1 w:val="02010609030101010101"/>
    <w:charset w:val="86"/>
    <w:family w:val="modern"/>
    <w:pitch w:val="fixed"/>
    <w:sig w:usb0="00000283" w:usb1="288F0000" w:usb2="00000016" w:usb3="00000000" w:csb0="00040001" w:csb1="00000000"/>
  </w:font>
  <w:font w:name="Open Sans">
    <w:altName w:val="Times New Roman"/>
    <w:charset w:val="00"/>
    <w:family w:val="auto"/>
    <w:pitch w:val="default"/>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612251"/>
      <w:docPartObj>
        <w:docPartGallery w:val="Page Numbers (Bottom of Page)"/>
        <w:docPartUnique/>
      </w:docPartObj>
    </w:sdtPr>
    <w:sdtEndPr/>
    <w:sdtContent>
      <w:p w14:paraId="5E1E6CA6" w14:textId="477D95DD" w:rsidR="008F65D3" w:rsidRDefault="008F65D3">
        <w:pPr>
          <w:pStyle w:val="Footer"/>
          <w:jc w:val="center"/>
        </w:pPr>
        <w:r>
          <w:fldChar w:fldCharType="begin"/>
        </w:r>
        <w:r>
          <w:instrText>PAGE   \* MERGEFORMAT</w:instrText>
        </w:r>
        <w:r>
          <w:fldChar w:fldCharType="separate"/>
        </w:r>
        <w:r w:rsidR="00C37A49" w:rsidRPr="00C37A49">
          <w:rPr>
            <w:noProof/>
            <w:lang w:val="lt-LT"/>
          </w:rPr>
          <w:t>56</w:t>
        </w:r>
        <w:r>
          <w:fldChar w:fldCharType="end"/>
        </w:r>
      </w:p>
    </w:sdtContent>
  </w:sdt>
  <w:p w14:paraId="503B0DE5" w14:textId="77777777" w:rsidR="008F65D3" w:rsidRDefault="008F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1CEF" w14:textId="77777777" w:rsidR="00B80F78" w:rsidRDefault="00B80F78" w:rsidP="00C05BC1">
      <w:pPr>
        <w:spacing w:after="0" w:line="240" w:lineRule="auto"/>
      </w:pPr>
      <w:r>
        <w:separator/>
      </w:r>
    </w:p>
  </w:footnote>
  <w:footnote w:type="continuationSeparator" w:id="0">
    <w:p w14:paraId="48C46ABD" w14:textId="77777777" w:rsidR="00B80F78" w:rsidRDefault="00B80F78" w:rsidP="00C05BC1">
      <w:pPr>
        <w:spacing w:after="0" w:line="240" w:lineRule="auto"/>
      </w:pPr>
      <w:r>
        <w:continuationSeparator/>
      </w:r>
    </w:p>
  </w:footnote>
  <w:footnote w:id="1">
    <w:p w14:paraId="497BDA9A" w14:textId="77777777" w:rsidR="008F65D3" w:rsidRPr="004A395F" w:rsidRDefault="008F65D3" w:rsidP="004A395F">
      <w:pPr>
        <w:spacing w:line="240" w:lineRule="auto"/>
        <w:contextualSpacing/>
        <w:jc w:val="both"/>
        <w:rPr>
          <w:rFonts w:ascii="Times New Roman" w:hAnsi="Times New Roman"/>
          <w:b/>
          <w:sz w:val="20"/>
          <w:szCs w:val="20"/>
          <w:lang w:val="lt-LT"/>
        </w:rPr>
      </w:pPr>
      <w:r w:rsidRPr="00C7593B">
        <w:rPr>
          <w:rStyle w:val="FootnoteReference"/>
          <w:rFonts w:ascii="Times New Roman" w:hAnsi="Times New Roman" w:cs="Times New Roman"/>
          <w:sz w:val="20"/>
          <w:szCs w:val="20"/>
          <w:lang w:val="lt-LT"/>
        </w:rPr>
        <w:footnoteRef/>
      </w:r>
      <w:r w:rsidRPr="00C7593B">
        <w:rPr>
          <w:rFonts w:ascii="Times New Roman" w:hAnsi="Times New Roman" w:cs="Times New Roman"/>
          <w:sz w:val="20"/>
          <w:szCs w:val="20"/>
          <w:lang w:val="lt-LT"/>
        </w:rPr>
        <w:t xml:space="preserve"> 2015 metais buvo atlikta korupcijos rizikos analizė </w:t>
      </w:r>
      <w:r w:rsidRPr="00C7593B">
        <w:rPr>
          <w:rFonts w:ascii="Times New Roman" w:hAnsi="Times New Roman"/>
          <w:sz w:val="20"/>
          <w:szCs w:val="20"/>
          <w:lang w:val="lt-LT"/>
        </w:rPr>
        <w:t xml:space="preserve">VTPSI veiklos srityse: dokumentų, leidžiančių statyti naują statinį, atnaujinti </w:t>
      </w:r>
      <w:r w:rsidRPr="00C7593B">
        <w:rPr>
          <w:rFonts w:ascii="Times New Roman" w:hAnsi="Times New Roman"/>
          <w:bCs/>
          <w:sz w:val="20"/>
          <w:szCs w:val="20"/>
          <w:lang w:val="lt-LT"/>
        </w:rPr>
        <w:t xml:space="preserve">(modernizuoti) </w:t>
      </w:r>
      <w:r w:rsidRPr="00C7593B">
        <w:rPr>
          <w:rFonts w:ascii="Times New Roman" w:hAnsi="Times New Roman"/>
          <w:sz w:val="20"/>
          <w:szCs w:val="20"/>
          <w:lang w:val="lt-LT"/>
        </w:rPr>
        <w:t>pastatą, išdavimo ir išdavimo teisėtumo tikrinimo srityje, statybos darbų vykdymo teisėtumo tikrinimo srityje, statybos užbaigimo procedūrų organizavimo, atlikimo ir šių procedūrų kontrolės srityje, skundų ir pranešimų nagrinėjimo, konsultacijų ir metodinės pagalbos teikimo srityje, taip pat analizavo Inspekcijos veiklą tikrina</w:t>
      </w:r>
      <w:r>
        <w:rPr>
          <w:rFonts w:ascii="Times New Roman" w:hAnsi="Times New Roman"/>
          <w:sz w:val="20"/>
          <w:szCs w:val="20"/>
          <w:lang w:val="lt-LT"/>
        </w:rPr>
        <w:t xml:space="preserve">nt statybos vykdymo teisėtumą. </w:t>
      </w:r>
    </w:p>
  </w:footnote>
  <w:footnote w:id="2">
    <w:p w14:paraId="2F7E12D3" w14:textId="77777777" w:rsidR="008F65D3" w:rsidRPr="004A395F" w:rsidRDefault="008F65D3" w:rsidP="004A395F">
      <w:pPr>
        <w:pStyle w:val="FootnoteText"/>
        <w:jc w:val="both"/>
        <w:rPr>
          <w:rFonts w:ascii="Times New Roman" w:hAnsi="Times New Roman" w:cs="Times New Roman"/>
          <w:lang w:val="lt-LT"/>
        </w:rPr>
      </w:pPr>
      <w:r w:rsidRPr="004A395F">
        <w:rPr>
          <w:rStyle w:val="FootnoteReference"/>
          <w:rFonts w:ascii="Times New Roman" w:hAnsi="Times New Roman" w:cs="Times New Roman"/>
        </w:rPr>
        <w:footnoteRef/>
      </w:r>
      <w:r w:rsidRPr="004A395F">
        <w:rPr>
          <w:rFonts w:ascii="Times New Roman" w:hAnsi="Times New Roman" w:cs="Times New Roman"/>
          <w:lang w:val="lt-LT"/>
        </w:rPr>
        <w:t xml:space="preserve"> STT pareigūnų atliekamo išvadų dėl korupcijos pasireiškimo tikimybių vertinimo ir korupcijos rizikos analizės atlikimo tvarkos aprašo, patvirtinto STT direktoriaus 2013 m. kovo 29 d. įsakymu Nr. 2-102, 14 p.</w:t>
      </w:r>
    </w:p>
  </w:footnote>
  <w:footnote w:id="3">
    <w:p w14:paraId="12A4EA11" w14:textId="77777777" w:rsidR="008F65D3" w:rsidRPr="00295C34" w:rsidRDefault="008F65D3" w:rsidP="00CE1F27">
      <w:pPr>
        <w:pStyle w:val="FootnoteText"/>
        <w:jc w:val="both"/>
        <w:rPr>
          <w:rFonts w:ascii="Times New Roman" w:hAnsi="Times New Roman" w:cs="Times New Roman"/>
          <w:lang w:val="lt-LT"/>
        </w:rPr>
      </w:pPr>
      <w:r w:rsidRPr="00295C34">
        <w:rPr>
          <w:rStyle w:val="FootnoteReference"/>
          <w:rFonts w:ascii="Times New Roman" w:hAnsi="Times New Roman" w:cs="Times New Roman"/>
        </w:rPr>
        <w:footnoteRef/>
      </w:r>
      <w:r w:rsidRPr="00295C34">
        <w:rPr>
          <w:rFonts w:ascii="Times New Roman" w:hAnsi="Times New Roman" w:cs="Times New Roman"/>
          <w:lang w:val="lt-LT"/>
        </w:rPr>
        <w:t xml:space="preserve"> Konstitucinio Teismo 2006 m. rugsėjo 21 d. nutarimas „Dėl Lietuvos Respublikos administracinių bylų teisenos įstatymo 85 straipsnio 3 dalies (2000 m. rugsėjo 19 d. redakcija),139 straipsnio 2, 3 dalių (2000 m. rugsėjo 19 d. redakcija), Lietuvos Respublikos baudžiamojo proceso kodekso 306 straipsnio (2004 m. liepos 8 d. redakcija), 308 straipsnio (2006 m. birželio 1 d. redakcija) 2 dalies (2002 m. kovo 14 d. redakcija), 324 straipsnio 12, 13 dalių (2002 m. kovo 14 d. redakcija), 377 straipsnio (2004 m. liepos 8 d. redakcija) 9 dalies (2002 m. kovo 14 d. redakcija), 448 straipsnio 7 dalies (2002 m. kovo 14 d. redakcija), 454 straipsnio 5, 6 dalių (2002 m. kovo 14 d. redakcija), 460 straipsnio 4, 5 dalių (2002 m. kovo 14 d. redakcija), Lietuvos Respublikos civilinio proceso kodekso 268 straipsnio 3 dalies (2002 m. vasario 28 d. redakcija), 285 straipsnio 2, 5 dalių (2002 m. vasario 28 d. redakcija), 286 straipsnio 1 dalies (2002 m. vasario 28 d. redakcija), 288 straipsnio 4 dalies (2002 m. vasario 28 d. redakcija), 289 straipsnio 2 dalies (2002 m. vasario 28 d. redakcija), 303 straipsnio 2 dalies (2002 m. vasario 28 d. redakcija),</w:t>
      </w:r>
    </w:p>
    <w:p w14:paraId="5BB4579B" w14:textId="77777777" w:rsidR="008F65D3" w:rsidRPr="00295C34" w:rsidRDefault="008F65D3" w:rsidP="00CE1F27">
      <w:pPr>
        <w:pStyle w:val="FootnoteText"/>
        <w:jc w:val="both"/>
        <w:rPr>
          <w:rFonts w:ascii="Times New Roman" w:hAnsi="Times New Roman" w:cs="Times New Roman"/>
          <w:lang w:val="lt-LT"/>
        </w:rPr>
      </w:pPr>
      <w:r w:rsidRPr="00295C34">
        <w:rPr>
          <w:rFonts w:ascii="Times New Roman" w:hAnsi="Times New Roman" w:cs="Times New Roman"/>
          <w:lang w:val="lt-LT"/>
        </w:rPr>
        <w:t>320 straipsnio 2 dalies (2002 m. vasario 28 d. redakcija), 325 straipsnio 2, 3 dalių (2002 m. vasario 28 d. redakcija), 358 straipsnio 2, 3 dalių (2002 m. vasario 28 d. redakcija) atitikties Lietuvos Respublikos Konstitucijai, taip pat dėl pareiškėjo – Seimo narių grupės prašymo ištirti, ar Lietuvos Respublikos teismų įstatymo 119 straipsnio 2 dalies 1 punktas (2002 m. sausio 24 d. redakcija), 119 straipsnio 5 dalis (2002 m. sausio 24 d. redakcija), 120 straipsnio (2003 m. sausio 21 m. redakcija) 1 punktas (2002 m. sausio 24 d. redakcija), Lietuvos Respublikos prezidento 2003 m. vasario 19 d. dekretas Nr. 2067 "Dėl apygardos teismo teisėjo įgaliojimų pratęsimo", Lietuvos Respublikos prezidento 2003 m. birželio 18 d. dekretas Nr. 128 "Dėl apygardų teismų skyrių pirmininkų skyrimo" ta apimtimi, kuria nustatyta, kad Vilniaus apygardos teismo teisėjas Konstantas Ramelis skiriamas šio teismo civilinių bylų skyriaus pirmininku, neprieštarauja Lietuvos Respublikos Konstitucijai“</w:t>
      </w:r>
      <w:r>
        <w:rPr>
          <w:rFonts w:ascii="Times New Roman" w:hAnsi="Times New Roman" w:cs="Times New Roman"/>
          <w:lang w:val="lt-LT"/>
        </w:rPr>
        <w:t>.</w:t>
      </w:r>
    </w:p>
  </w:footnote>
  <w:footnote w:id="4">
    <w:p w14:paraId="3091AF73" w14:textId="77777777" w:rsidR="008F65D3" w:rsidRPr="00295C34" w:rsidRDefault="008F65D3" w:rsidP="00CE1F27">
      <w:pPr>
        <w:pStyle w:val="FootnoteText"/>
        <w:jc w:val="both"/>
        <w:rPr>
          <w:rFonts w:ascii="Times New Roman" w:hAnsi="Times New Roman" w:cs="Times New Roman"/>
          <w:lang w:val="lt-LT"/>
        </w:rPr>
      </w:pPr>
      <w:r w:rsidRPr="00295C34">
        <w:rPr>
          <w:rStyle w:val="FootnoteReference"/>
          <w:rFonts w:ascii="Times New Roman" w:hAnsi="Times New Roman" w:cs="Times New Roman"/>
        </w:rPr>
        <w:footnoteRef/>
      </w:r>
      <w:r w:rsidRPr="00295C34">
        <w:rPr>
          <w:lang w:val="lt-LT"/>
        </w:rPr>
        <w:t xml:space="preserve"> </w:t>
      </w:r>
      <w:r w:rsidRPr="00295C34">
        <w:rPr>
          <w:rFonts w:ascii="Times New Roman" w:hAnsi="Times New Roman" w:cs="Times New Roman"/>
          <w:lang w:val="lt-LT"/>
        </w:rPr>
        <w:t>Konstitucinio Teismo 2007 m. gegužės 15 d. nutarimas „Dėl Lietuvos Respublikos administracinių bylų teisenos įstatymo 57 straipsnio 3 d. (2000 m. rugsėjo 19 d. redakcija), Lietuvos Respublikos valstybės ir tarnybos paslapčių įstatymo 10 straipsnio 4 dalies (1999 m. lapkričio 25 d. redakcija), 11 straipsnio (1999 m. lapkričio 25 d. redakcija) 1, 2 dalių atitikties Lietuvos Respublikos Konstitucijai“</w:t>
      </w:r>
      <w:r>
        <w:rPr>
          <w:rFonts w:ascii="Times New Roman" w:hAnsi="Times New Roman" w:cs="Times New Roman"/>
          <w:lang w:val="lt-LT"/>
        </w:rPr>
        <w:t>.</w:t>
      </w:r>
    </w:p>
  </w:footnote>
  <w:footnote w:id="5">
    <w:p w14:paraId="600495F5" w14:textId="77777777" w:rsidR="008F65D3" w:rsidRPr="00295C34" w:rsidRDefault="008F65D3" w:rsidP="00CE1F27">
      <w:pPr>
        <w:pStyle w:val="FootnoteText"/>
        <w:rPr>
          <w:rFonts w:ascii="Times New Roman" w:hAnsi="Times New Roman" w:cs="Times New Roman"/>
          <w:lang w:val="lt-LT"/>
        </w:rPr>
      </w:pPr>
      <w:r w:rsidRPr="00295C34">
        <w:rPr>
          <w:rStyle w:val="FootnoteReference"/>
          <w:rFonts w:ascii="Times New Roman" w:hAnsi="Times New Roman" w:cs="Times New Roman"/>
        </w:rPr>
        <w:footnoteRef/>
      </w:r>
      <w:r w:rsidRPr="00295C34">
        <w:rPr>
          <w:rFonts w:ascii="Times New Roman" w:hAnsi="Times New Roman" w:cs="Times New Roman"/>
          <w:lang w:val="lt-LT"/>
        </w:rPr>
        <w:t xml:space="preserve"> Ten pat. </w:t>
      </w:r>
    </w:p>
  </w:footnote>
  <w:footnote w:id="6">
    <w:p w14:paraId="2AF9C746" w14:textId="77777777" w:rsidR="008F65D3" w:rsidRPr="008D532F" w:rsidRDefault="008F65D3" w:rsidP="00CE1F27">
      <w:pPr>
        <w:pStyle w:val="FootnoteText"/>
        <w:jc w:val="both"/>
        <w:rPr>
          <w:rFonts w:ascii="Times New Roman" w:hAnsi="Times New Roman" w:cs="Times New Roman"/>
          <w:lang w:val="lt-LT"/>
        </w:rPr>
      </w:pPr>
      <w:r>
        <w:rPr>
          <w:rStyle w:val="FootnoteReference"/>
        </w:rPr>
        <w:footnoteRef/>
      </w:r>
      <w:r w:rsidRPr="008D532F">
        <w:rPr>
          <w:lang w:val="lt-LT"/>
        </w:rPr>
        <w:t xml:space="preserve"> </w:t>
      </w:r>
      <w:r w:rsidRPr="008D532F">
        <w:rPr>
          <w:rFonts w:ascii="Times New Roman" w:hAnsi="Times New Roman" w:cs="Times New Roman"/>
          <w:lang w:val="lt-LT"/>
        </w:rPr>
        <w:t xml:space="preserve">Drakšas R. </w:t>
      </w:r>
      <w:r w:rsidRPr="00F015FE">
        <w:rPr>
          <w:rFonts w:ascii="Times New Roman" w:hAnsi="Times New Roman" w:cs="Times New Roman"/>
          <w:i/>
          <w:lang w:val="lt-LT"/>
        </w:rPr>
        <w:t>Viešojo intereso gynimas: praktika ir problemos</w:t>
      </w:r>
      <w:r w:rsidRPr="008D532F">
        <w:rPr>
          <w:rFonts w:ascii="Times New Roman" w:hAnsi="Times New Roman" w:cs="Times New Roman"/>
          <w:lang w:val="lt-LT"/>
        </w:rPr>
        <w:t>. Lietuvos advokatūra; Kūris E</w:t>
      </w:r>
      <w:r>
        <w:rPr>
          <w:rFonts w:ascii="Times New Roman" w:hAnsi="Times New Roman" w:cs="Times New Roman"/>
          <w:lang w:val="lt-LT"/>
        </w:rPr>
        <w:t>,</w:t>
      </w:r>
      <w:r w:rsidRPr="008D532F">
        <w:rPr>
          <w:rFonts w:ascii="Times New Roman" w:hAnsi="Times New Roman" w:cs="Times New Roman"/>
          <w:lang w:val="lt-LT"/>
        </w:rPr>
        <w:t xml:space="preserve"> </w:t>
      </w:r>
      <w:r w:rsidRPr="00F015FE">
        <w:rPr>
          <w:rFonts w:ascii="Times New Roman" w:hAnsi="Times New Roman" w:cs="Times New Roman"/>
          <w:i/>
          <w:lang w:val="lt-LT"/>
        </w:rPr>
        <w:t>Viešasis interesas: teisėkūra ir konstitucinė jurisprudencija</w:t>
      </w:r>
      <w:r w:rsidRPr="008D532F">
        <w:rPr>
          <w:rFonts w:ascii="Times New Roman" w:hAnsi="Times New Roman" w:cs="Times New Roman"/>
          <w:lang w:val="lt-LT"/>
        </w:rPr>
        <w:t xml:space="preserve">; Krivka E. </w:t>
      </w:r>
      <w:r w:rsidRPr="00F015FE">
        <w:rPr>
          <w:rFonts w:ascii="Times New Roman" w:hAnsi="Times New Roman" w:cs="Times New Roman"/>
          <w:i/>
          <w:lang w:val="lt-LT"/>
        </w:rPr>
        <w:t>Viešojo intereso gynimas civiliniame procese</w:t>
      </w:r>
      <w:r w:rsidRPr="008D532F">
        <w:rPr>
          <w:rFonts w:ascii="Times New Roman" w:hAnsi="Times New Roman" w:cs="Times New Roman"/>
          <w:lang w:val="lt-LT"/>
        </w:rPr>
        <w:t xml:space="preserve">; Nekrošius V. </w:t>
      </w:r>
      <w:r w:rsidRPr="00F015FE">
        <w:rPr>
          <w:rFonts w:ascii="Times New Roman" w:hAnsi="Times New Roman" w:cs="Times New Roman"/>
          <w:i/>
          <w:lang w:val="lt-LT"/>
        </w:rPr>
        <w:t>Viešojo intereso gynimas civiliniame procese ir Konstitucinio Teismo doktrina</w:t>
      </w:r>
      <w:r w:rsidRPr="008D532F">
        <w:rPr>
          <w:rFonts w:ascii="Times New Roman" w:hAnsi="Times New Roman" w:cs="Times New Roman"/>
          <w:lang w:val="lt-LT"/>
        </w:rPr>
        <w:t xml:space="preserve">. Jurisprudencija; Trumpulis U. </w:t>
      </w:r>
      <w:r w:rsidRPr="00F015FE">
        <w:rPr>
          <w:rFonts w:ascii="Times New Roman" w:hAnsi="Times New Roman" w:cs="Times New Roman"/>
          <w:i/>
          <w:lang w:val="lt-LT"/>
        </w:rPr>
        <w:t>Viešojo intereso koncepcijų įvairovė ir jų vertinimas</w:t>
      </w:r>
      <w:r w:rsidRPr="008D532F">
        <w:rPr>
          <w:rFonts w:ascii="Times New Roman" w:hAnsi="Times New Roman" w:cs="Times New Roman"/>
          <w:lang w:val="lt-LT"/>
        </w:rPr>
        <w:t>. Jurisprudencija; Klimas E.</w:t>
      </w:r>
      <w:r>
        <w:rPr>
          <w:rFonts w:ascii="Times New Roman" w:hAnsi="Times New Roman" w:cs="Times New Roman"/>
          <w:lang w:val="lt-LT"/>
        </w:rPr>
        <w:t>,</w:t>
      </w:r>
      <w:r w:rsidRPr="008D532F">
        <w:rPr>
          <w:rFonts w:ascii="Times New Roman" w:hAnsi="Times New Roman" w:cs="Times New Roman"/>
          <w:lang w:val="lt-LT"/>
        </w:rPr>
        <w:t xml:space="preserve"> Brazdeikis A. </w:t>
      </w:r>
      <w:r w:rsidRPr="00F015FE">
        <w:rPr>
          <w:rFonts w:ascii="Times New Roman" w:hAnsi="Times New Roman" w:cs="Times New Roman"/>
          <w:i/>
          <w:lang w:val="lt-LT"/>
        </w:rPr>
        <w:t>Visuomenės (viešojo) intereso gynimas planuojant teritorijas. Viešojo intereso gynimas: subalansuoto požiūrio link</w:t>
      </w:r>
      <w:r w:rsidRPr="008D532F">
        <w:rPr>
          <w:rFonts w:ascii="Times New Roman" w:hAnsi="Times New Roman" w:cs="Times New Roman"/>
          <w:lang w:val="lt-LT"/>
        </w:rPr>
        <w:t>.</w:t>
      </w:r>
    </w:p>
  </w:footnote>
  <w:footnote w:id="7">
    <w:p w14:paraId="4B5E9827" w14:textId="77777777" w:rsidR="008F65D3" w:rsidRPr="00C27BF9" w:rsidRDefault="008F65D3" w:rsidP="00CE1F27">
      <w:pPr>
        <w:pStyle w:val="FootnoteText"/>
        <w:jc w:val="both"/>
        <w:rPr>
          <w:rFonts w:ascii="Times New Roman" w:hAnsi="Times New Roman" w:cs="Times New Roman"/>
          <w:lang w:val="lt-LT"/>
        </w:rPr>
      </w:pPr>
      <w:r>
        <w:rPr>
          <w:rStyle w:val="FootnoteReference"/>
        </w:rPr>
        <w:footnoteRef/>
      </w:r>
      <w:r w:rsidRPr="00C27BF9">
        <w:rPr>
          <w:lang w:val="lt-LT"/>
        </w:rPr>
        <w:t xml:space="preserve"> </w:t>
      </w:r>
      <w:r w:rsidRPr="00C27BF9">
        <w:rPr>
          <w:rFonts w:ascii="Times New Roman" w:hAnsi="Times New Roman" w:cs="Times New Roman"/>
          <w:lang w:val="lt-LT"/>
        </w:rPr>
        <w:t xml:space="preserve">LVAT 2004 m. sausio 23 d. nutartis administracinėje byloje Nr. A3-11/2004 </w:t>
      </w:r>
      <w:r w:rsidRPr="00C27BF9">
        <w:rPr>
          <w:rFonts w:ascii="Times New Roman" w:hAnsi="Times New Roman" w:cs="Times New Roman"/>
          <w:i/>
          <w:lang w:val="lt-LT"/>
        </w:rPr>
        <w:t>visuomeninė organizacija „Žvėryno bendruomenė“ v. Vilniaus miesto savivaldybės taryba ir Vilniaus miesto savivaldybės administracija</w:t>
      </w:r>
      <w:r w:rsidRPr="00C27BF9">
        <w:rPr>
          <w:rFonts w:ascii="Times New Roman" w:hAnsi="Times New Roman" w:cs="Times New Roman"/>
          <w:lang w:val="lt-LT"/>
        </w:rPr>
        <w:t xml:space="preserve">. </w:t>
      </w:r>
    </w:p>
  </w:footnote>
  <w:footnote w:id="8">
    <w:p w14:paraId="06FFF433" w14:textId="77777777" w:rsidR="008F65D3" w:rsidRPr="007B1720" w:rsidRDefault="008F65D3" w:rsidP="00CE1F27">
      <w:pPr>
        <w:pStyle w:val="FootnoteText"/>
        <w:rPr>
          <w:lang w:val="lt-LT"/>
        </w:rPr>
      </w:pPr>
      <w:r>
        <w:rPr>
          <w:rStyle w:val="FootnoteReference"/>
        </w:rPr>
        <w:footnoteRef/>
      </w:r>
      <w:r w:rsidRPr="007B1720">
        <w:rPr>
          <w:lang w:val="lt-LT"/>
        </w:rPr>
        <w:t xml:space="preserve"> </w:t>
      </w:r>
      <w:r w:rsidRPr="007B1720">
        <w:rPr>
          <w:rFonts w:ascii="Times New Roman" w:hAnsi="Times New Roman" w:cs="Times New Roman"/>
          <w:lang w:val="lt-LT"/>
        </w:rPr>
        <w:t xml:space="preserve">Klimas E., Lankelis J. </w:t>
      </w:r>
      <w:r w:rsidRPr="007B1720">
        <w:rPr>
          <w:rFonts w:ascii="Times New Roman" w:hAnsi="Times New Roman" w:cs="Times New Roman"/>
          <w:i/>
          <w:lang w:val="lt-LT"/>
        </w:rPr>
        <w:t>Viešojo intereso nustatymas- objektyvieji kriterijai</w:t>
      </w:r>
      <w:r>
        <w:rPr>
          <w:rFonts w:ascii="Times New Roman" w:hAnsi="Times New Roman" w:cs="Times New Roman"/>
          <w:lang w:val="lt-LT"/>
        </w:rPr>
        <w:t>.</w:t>
      </w:r>
      <w:r w:rsidRPr="007B1720">
        <w:rPr>
          <w:rFonts w:ascii="Times New Roman" w:hAnsi="Times New Roman" w:cs="Times New Roman"/>
          <w:lang w:val="lt-LT"/>
        </w:rPr>
        <w:t xml:space="preserve"> Jurisprudencija.</w:t>
      </w:r>
      <w:r>
        <w:rPr>
          <w:lang w:val="lt-LT"/>
        </w:rPr>
        <w:t xml:space="preserve"> </w:t>
      </w:r>
    </w:p>
  </w:footnote>
  <w:footnote w:id="9">
    <w:p w14:paraId="24480ED0" w14:textId="77777777" w:rsidR="008F65D3" w:rsidRPr="007B1720" w:rsidRDefault="008F65D3" w:rsidP="00CE1F27">
      <w:pPr>
        <w:pStyle w:val="FootnoteText"/>
        <w:jc w:val="both"/>
        <w:rPr>
          <w:rFonts w:ascii="Times New Roman" w:hAnsi="Times New Roman" w:cs="Times New Roman"/>
          <w:lang w:val="lt-LT"/>
        </w:rPr>
      </w:pPr>
      <w:r w:rsidRPr="007B1720">
        <w:rPr>
          <w:rStyle w:val="FootnoteReference"/>
          <w:rFonts w:ascii="Times New Roman" w:hAnsi="Times New Roman" w:cs="Times New Roman"/>
        </w:rPr>
        <w:footnoteRef/>
      </w:r>
      <w:r w:rsidRPr="007B1720">
        <w:rPr>
          <w:rFonts w:ascii="Times New Roman" w:hAnsi="Times New Roman" w:cs="Times New Roman"/>
          <w:lang w:val="lt-LT"/>
        </w:rPr>
        <w:t xml:space="preserve"> Lietuvos Respublikos Konstitucinio Teismo 2002 m. rugsėjo 19 d. nutarimas „Dėl Telekomunikacijų, Operatyvinės veiklos įstatymų ir Baudžiamojo proceso kodekso“.</w:t>
      </w:r>
    </w:p>
  </w:footnote>
  <w:footnote w:id="10">
    <w:p w14:paraId="7B6D0392" w14:textId="77777777" w:rsidR="008F65D3" w:rsidRPr="007B1720" w:rsidRDefault="008F65D3" w:rsidP="00CE1F27">
      <w:pPr>
        <w:pStyle w:val="FootnoteText"/>
        <w:jc w:val="both"/>
        <w:rPr>
          <w:rFonts w:ascii="Times New Roman" w:hAnsi="Times New Roman" w:cs="Times New Roman"/>
          <w:lang w:val="lt-LT"/>
        </w:rPr>
      </w:pPr>
      <w:r w:rsidRPr="007B1720">
        <w:rPr>
          <w:rStyle w:val="FootnoteReference"/>
          <w:rFonts w:ascii="Times New Roman" w:hAnsi="Times New Roman" w:cs="Times New Roman"/>
        </w:rPr>
        <w:footnoteRef/>
      </w:r>
      <w:r w:rsidRPr="007B1720">
        <w:rPr>
          <w:rFonts w:ascii="Times New Roman" w:hAnsi="Times New Roman" w:cs="Times New Roman"/>
          <w:lang w:val="lt-LT"/>
        </w:rPr>
        <w:t xml:space="preserve"> Lietuvos Respublikos Konstitucinio Teismo 2002 m. kovo 14 d. nutarimas „Dėl farmacinės veiklos“.</w:t>
      </w:r>
    </w:p>
  </w:footnote>
  <w:footnote w:id="11">
    <w:p w14:paraId="202EF938" w14:textId="77777777" w:rsidR="008F65D3" w:rsidRPr="007B1720" w:rsidRDefault="008F65D3" w:rsidP="00CE1F27">
      <w:pPr>
        <w:pStyle w:val="FootnoteText"/>
        <w:jc w:val="both"/>
        <w:rPr>
          <w:rFonts w:ascii="Times New Roman" w:hAnsi="Times New Roman" w:cs="Times New Roman"/>
          <w:lang w:val="lt-LT"/>
        </w:rPr>
      </w:pPr>
      <w:r w:rsidRPr="007B1720">
        <w:rPr>
          <w:rStyle w:val="FootnoteReference"/>
          <w:rFonts w:ascii="Times New Roman" w:hAnsi="Times New Roman" w:cs="Times New Roman"/>
        </w:rPr>
        <w:footnoteRef/>
      </w:r>
      <w:r w:rsidRPr="007B1720">
        <w:rPr>
          <w:rFonts w:ascii="Times New Roman" w:hAnsi="Times New Roman" w:cs="Times New Roman"/>
          <w:lang w:val="lt-LT"/>
        </w:rPr>
        <w:t xml:space="preserve"> Lietuvos Respublikos Konstitucinio Teismo 2000 m. gruodžio 21 d. nutarimas „Dėl narystės daugiabučių namų savininkų bendrijose“.</w:t>
      </w:r>
    </w:p>
  </w:footnote>
  <w:footnote w:id="12">
    <w:p w14:paraId="451B9284" w14:textId="77777777" w:rsidR="008F65D3" w:rsidRPr="007B1720" w:rsidRDefault="008F65D3" w:rsidP="00CE1F27">
      <w:pPr>
        <w:pStyle w:val="FootnoteText"/>
        <w:jc w:val="both"/>
        <w:rPr>
          <w:rFonts w:ascii="Times New Roman" w:hAnsi="Times New Roman" w:cs="Times New Roman"/>
          <w:lang w:val="lt-LT"/>
        </w:rPr>
      </w:pPr>
      <w:r w:rsidRPr="007B1720">
        <w:rPr>
          <w:rStyle w:val="FootnoteReference"/>
          <w:rFonts w:ascii="Times New Roman" w:hAnsi="Times New Roman" w:cs="Times New Roman"/>
        </w:rPr>
        <w:footnoteRef/>
      </w:r>
      <w:r w:rsidRPr="007B1720">
        <w:rPr>
          <w:rFonts w:ascii="Times New Roman" w:hAnsi="Times New Roman" w:cs="Times New Roman"/>
          <w:lang w:val="lt-LT"/>
        </w:rPr>
        <w:t xml:space="preserve"> Lietuvos Respublikos Konstitucinio Teismo 2000 m. liepos 5 d. nutarimas „Dėl autorinių teisių apsaugos“.</w:t>
      </w:r>
    </w:p>
  </w:footnote>
  <w:footnote w:id="13">
    <w:p w14:paraId="4DD09C22" w14:textId="77777777" w:rsidR="008F65D3" w:rsidRPr="007B1720" w:rsidRDefault="008F65D3" w:rsidP="00CE1F27">
      <w:pPr>
        <w:pStyle w:val="FootnoteText"/>
        <w:jc w:val="both"/>
        <w:rPr>
          <w:rFonts w:ascii="Times New Roman" w:hAnsi="Times New Roman" w:cs="Times New Roman"/>
          <w:lang w:val="lt-LT"/>
        </w:rPr>
      </w:pPr>
      <w:r w:rsidRPr="007B1720">
        <w:rPr>
          <w:rStyle w:val="FootnoteReference"/>
          <w:rFonts w:ascii="Times New Roman" w:hAnsi="Times New Roman" w:cs="Times New Roman"/>
        </w:rPr>
        <w:footnoteRef/>
      </w:r>
      <w:r w:rsidRPr="007B1720">
        <w:rPr>
          <w:rFonts w:ascii="Times New Roman" w:hAnsi="Times New Roman" w:cs="Times New Roman"/>
          <w:lang w:val="lt-LT"/>
        </w:rPr>
        <w:t xml:space="preserve"> Lietuvos vyriausiojo administracinio teismo teisėjų kolegijos 2006 m. sausio 22 d. nutartis administracinėje byloje Nr. A 14 -86/2006; Lietuvos vyriausiojo administracinio teismo teisėjų kolegijos 2008 m. spalio 30 d. nutartis administracinėje byloje Nr. A 822 -1678/2008; Lietuvos Aukščiausiojo Teismo Civilinių bylų skyriaus teisėjų kolegijos 2011 m. gruodžio 21 d. nutartis civilinėje byloje Nr. 3K-3-523/2011.</w:t>
      </w:r>
    </w:p>
  </w:footnote>
  <w:footnote w:id="14">
    <w:p w14:paraId="57029772"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vyriausiojo administracinio teismo teisėjų kolegijos 2008 m. rugsėjo 26 d. nutartis administracinėje byloje Nr. A 575 -1576/2008.</w:t>
      </w:r>
    </w:p>
  </w:footnote>
  <w:footnote w:id="15">
    <w:p w14:paraId="1978DB1D"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Aukščiausiojo Teismo Civilinių bylų skyriaus teisėjų kolegijos 2009 m. birželio 26 d. nutartis civilinėje byloje Nr. 3K-3-279/2009.</w:t>
      </w:r>
    </w:p>
  </w:footnote>
  <w:footnote w:id="16">
    <w:p w14:paraId="4C7AB430"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vyriausiojo administracinio teismo teisėjų kolegijos 2013 m. spalio 21 d. nutartis administracinėje byloje Nr. A442-1721/2013; Lietuvos vyriausiojo administracinio teismo teisėjų kolegijos 2007 m. vasario 26 d. nutartis administracinėje byloje Nr. A 6 -206/2007.</w:t>
      </w:r>
    </w:p>
  </w:footnote>
  <w:footnote w:id="17">
    <w:p w14:paraId="1A5F6850"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Aukščiausiojo Teismo Civilinių bylų skyriaus teisėjų kolegijos 2013 m. gruodžio 23 d. nutartis civilinėje byloje Nr. 3K-7-508/2013.</w:t>
      </w:r>
    </w:p>
  </w:footnote>
  <w:footnote w:id="18">
    <w:p w14:paraId="5931747E"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Aukščiausiojo Teismo Civilinių bylų skyriaus teisėjų kolegijos 2008 m. spalio 28 d. nutartis civilinėje byloje Nr. 3K-3-536/2008; Lietuvos vyriausiojo administracinio teismo teisėjų kolegijos 2005 m. vasario 22 d. nutartis administracinėje byloje Nr. I 1 -01/2005.</w:t>
      </w:r>
    </w:p>
  </w:footnote>
  <w:footnote w:id="19">
    <w:p w14:paraId="594EDEC9"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vyriausiojo administracinio teismo teisėjų kolegijos 2007 m. rugsėjo 10 d. nutartis administracinėje byloje Nr. A 14 -741/2007; Lietuvos vyriausiojo administracinio teismo teisėjų kolegijos 2008 m. liepos 8 d. nutartis administracinėje byloje Nr. A 502 -704/2008.</w:t>
      </w:r>
    </w:p>
  </w:footnote>
  <w:footnote w:id="20">
    <w:p w14:paraId="41C5BD21"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vyriausiojo administracinio teismo teisėjų kolegijos 2008 m. balandžio 15 d. nutartis administracinėje byloje Nr. A 143 -687/2008.</w:t>
      </w:r>
    </w:p>
  </w:footnote>
  <w:footnote w:id="21">
    <w:p w14:paraId="59F57B58"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Aukščiausiojo Teismo Civilinių bylų skyriaus teisėjų kolegijos 2013 m. balandžio 5 d. nutartis civilinėje byloje Nr. 3K-3-210/2013.</w:t>
      </w:r>
    </w:p>
  </w:footnote>
  <w:footnote w:id="22">
    <w:p w14:paraId="3989CF70" w14:textId="77777777" w:rsidR="008F65D3" w:rsidRPr="00582C77" w:rsidRDefault="008F65D3" w:rsidP="00CE1F27">
      <w:pPr>
        <w:pStyle w:val="FootnoteText"/>
        <w:jc w:val="both"/>
        <w:rPr>
          <w:rFonts w:ascii="Times New Roman" w:hAnsi="Times New Roman" w:cs="Times New Roman"/>
          <w:lang w:val="lt-LT"/>
        </w:rPr>
      </w:pPr>
      <w:r w:rsidRPr="00582C77">
        <w:rPr>
          <w:rStyle w:val="FootnoteReference"/>
          <w:rFonts w:ascii="Times New Roman" w:hAnsi="Times New Roman" w:cs="Times New Roman"/>
        </w:rPr>
        <w:footnoteRef/>
      </w:r>
      <w:r w:rsidRPr="00582C77">
        <w:rPr>
          <w:rFonts w:ascii="Times New Roman" w:hAnsi="Times New Roman" w:cs="Times New Roman"/>
          <w:lang w:val="lt-LT"/>
        </w:rPr>
        <w:t xml:space="preserve"> Lietuvos Aukščiausiojo Teismo Civilinių bylų skyriaus teisėjų kolegijos 2013 m. balandžio 19 d. nutartis civilinėje byloje Nr. 3K-3-235/2013; Lietuvos Aukščiausiojo Teismo Civilinių bylų skyriaus teisėjų kolegijos 2012 m. lapkričio 15 d. nutartis civilinėje byloje Nr. 3K-7-379/2012.</w:t>
      </w:r>
    </w:p>
  </w:footnote>
  <w:footnote w:id="23">
    <w:p w14:paraId="76E7C7D0" w14:textId="77777777" w:rsidR="008F65D3" w:rsidRPr="00CE1F27" w:rsidRDefault="008F65D3" w:rsidP="00CE1F27">
      <w:pPr>
        <w:widowControl w:val="0"/>
        <w:spacing w:line="240" w:lineRule="auto"/>
        <w:contextualSpacing/>
        <w:jc w:val="both"/>
        <w:rPr>
          <w:rFonts w:ascii="Times New Roman" w:hAnsi="Times New Roman" w:cs="Times New Roman"/>
          <w:i/>
          <w:color w:val="000000"/>
          <w:sz w:val="20"/>
          <w:szCs w:val="20"/>
          <w:lang w:val="lt-LT" w:eastAsia="lt-LT"/>
        </w:rPr>
      </w:pPr>
      <w:r w:rsidRPr="00316733">
        <w:rPr>
          <w:rStyle w:val="FootnoteReference"/>
          <w:rFonts w:ascii="Times New Roman" w:hAnsi="Times New Roman" w:cs="Times New Roman"/>
          <w:sz w:val="20"/>
          <w:szCs w:val="20"/>
        </w:rPr>
        <w:footnoteRef/>
      </w:r>
      <w:r w:rsidRPr="00CE1F27">
        <w:rPr>
          <w:rFonts w:ascii="Times New Roman" w:hAnsi="Times New Roman" w:cs="Times New Roman"/>
          <w:sz w:val="20"/>
          <w:szCs w:val="20"/>
          <w:lang w:val="lt-LT"/>
        </w:rPr>
        <w:t xml:space="preserve"> </w:t>
      </w:r>
      <w:r w:rsidRPr="00CE1F27">
        <w:rPr>
          <w:rFonts w:ascii="Times New Roman" w:eastAsia="Times New Roman" w:hAnsi="Times New Roman" w:cs="Times New Roman"/>
          <w:sz w:val="20"/>
          <w:szCs w:val="20"/>
          <w:lang w:val="lt-LT" w:eastAsia="lt-LT"/>
        </w:rPr>
        <w:t xml:space="preserve">Teritorijų planavimo ir statybos valstybinės priežiūros įstatymo 3 </w:t>
      </w:r>
      <w:r w:rsidRPr="00CE1F27">
        <w:rPr>
          <w:rFonts w:ascii="Times New Roman" w:hAnsi="Times New Roman" w:cs="Times New Roman"/>
          <w:color w:val="000000"/>
          <w:sz w:val="20"/>
          <w:szCs w:val="20"/>
          <w:lang w:val="lt-LT" w:eastAsia="lt-LT"/>
        </w:rPr>
        <w:t xml:space="preserve">straipsnio 5 dalyje nurodyta, jog teritorijų planavimo valstybinė priežiūra apima: </w:t>
      </w:r>
      <w:r w:rsidRPr="00CE1F27">
        <w:rPr>
          <w:rFonts w:ascii="Times New Roman" w:hAnsi="Times New Roman" w:cs="Times New Roman"/>
          <w:i/>
          <w:color w:val="000000"/>
          <w:sz w:val="20"/>
          <w:szCs w:val="20"/>
          <w:lang w:val="lt-LT" w:eastAsia="lt-LT"/>
        </w:rPr>
        <w:t>teritorijų planavimo proceso procedūrų ir su teritorijų planavimu susijusių administracinių sprendimų, įskaitant sprendimus, kuriais nevykdant teritorijų planavimo proceso nustatomi nauji, keičiami ar panaikinami esami teritorijos tvarkymo, naudojimo ar apsaugos reikalavimai, keičiami ar panaikinami teritorijų planavimo dokumentai (jų dalys), atitikties teritorijų planavimą reglamentuojantiems teisės aktams tikrinimą</w:t>
      </w:r>
      <w:r w:rsidRPr="00CE1F27">
        <w:rPr>
          <w:rFonts w:ascii="Times New Roman" w:hAnsi="Times New Roman" w:cs="Times New Roman"/>
          <w:color w:val="000000"/>
          <w:sz w:val="20"/>
          <w:szCs w:val="20"/>
          <w:lang w:val="lt-LT" w:eastAsia="lt-LT"/>
        </w:rPr>
        <w:t xml:space="preserve">; </w:t>
      </w:r>
      <w:r w:rsidRPr="00CE1F27">
        <w:rPr>
          <w:rFonts w:ascii="Times New Roman" w:hAnsi="Times New Roman" w:cs="Times New Roman"/>
          <w:i/>
          <w:color w:val="000000"/>
          <w:sz w:val="20"/>
          <w:szCs w:val="20"/>
          <w:lang w:val="lt-LT" w:eastAsia="lt-LT"/>
        </w:rPr>
        <w:t>teritorijų planavimo dokumentų sprendinių atitikties teritorijų planavimą reglamentuojantiems teisės aktams tikrinimą; privalomųjų nurodymų pateikti reikalingą informaciją, dokumentus, pašalinti patikrinimų metu nustatytus teritorijų planavimą reglamentuojančių teisės aktų pažeidimus teikimą; asmenų prašymų, skundų ar pranešimų, susijusių su teritorijų planavimo procesu, nagrinėjimą; kitus šiame įstatyme ir kituose teisės aktuose nurodytus su teritorijų planavimo valstybine priežiūra susijusius teritorijų planavimo valstybinės priežiūros institucijų veiksmus.</w:t>
      </w:r>
    </w:p>
  </w:footnote>
  <w:footnote w:id="24">
    <w:p w14:paraId="34E96562" w14:textId="77777777" w:rsidR="008F65D3" w:rsidRPr="005E4695" w:rsidRDefault="008F65D3" w:rsidP="00CE1F27">
      <w:pPr>
        <w:pStyle w:val="ListParagraph"/>
        <w:spacing w:after="0" w:line="240" w:lineRule="auto"/>
        <w:ind w:left="0"/>
        <w:jc w:val="both"/>
        <w:rPr>
          <w:rFonts w:ascii="Times New Roman" w:eastAsia="Times New Roman" w:hAnsi="Times New Roman" w:cs="Times New Roman"/>
          <w:sz w:val="20"/>
          <w:szCs w:val="20"/>
          <w:lang w:val="lt-LT" w:eastAsia="lt-LT"/>
        </w:rPr>
      </w:pPr>
      <w:r>
        <w:rPr>
          <w:rStyle w:val="FootnoteReference"/>
        </w:rPr>
        <w:footnoteRef/>
      </w:r>
      <w:r w:rsidRPr="00115495">
        <w:rPr>
          <w:lang w:val="lt-LT"/>
        </w:rPr>
        <w:t xml:space="preserve"> </w:t>
      </w:r>
      <w:r w:rsidRPr="00115495">
        <w:rPr>
          <w:rFonts w:ascii="Times New Roman" w:eastAsia="Times New Roman" w:hAnsi="Times New Roman" w:cs="Times New Roman"/>
          <w:sz w:val="20"/>
          <w:szCs w:val="20"/>
          <w:lang w:val="lt-LT" w:eastAsia="lt-LT"/>
        </w:rPr>
        <w:t xml:space="preserve">Teritorijų planavimo ir statybos valstybinės priežiūros įstatymo 4 straipsnio </w:t>
      </w:r>
      <w:r>
        <w:rPr>
          <w:rFonts w:ascii="Times New Roman" w:eastAsia="Times New Roman" w:hAnsi="Times New Roman" w:cs="Times New Roman"/>
          <w:sz w:val="20"/>
          <w:szCs w:val="20"/>
          <w:lang w:val="lt-LT" w:eastAsia="lt-LT"/>
        </w:rPr>
        <w:t>1 dalis, 1 punktas;</w:t>
      </w:r>
      <w:r w:rsidRPr="00115495">
        <w:rPr>
          <w:rFonts w:ascii="Times New Roman" w:eastAsia="Times New Roman" w:hAnsi="Times New Roman" w:cs="Times New Roman"/>
          <w:sz w:val="20"/>
          <w:szCs w:val="20"/>
          <w:lang w:val="lt-LT" w:eastAsia="lt-LT"/>
        </w:rPr>
        <w:t xml:space="preserve"> </w:t>
      </w:r>
      <w:r>
        <w:rPr>
          <w:rFonts w:ascii="Times New Roman" w:eastAsia="Times New Roman" w:hAnsi="Times New Roman" w:cs="Times New Roman"/>
          <w:sz w:val="20"/>
          <w:szCs w:val="20"/>
          <w:lang w:val="lt-LT" w:eastAsia="lt-LT"/>
        </w:rPr>
        <w:t xml:space="preserve">5 straipsnis; </w:t>
      </w:r>
      <w:r w:rsidRPr="00115495">
        <w:rPr>
          <w:rFonts w:ascii="Times New Roman" w:eastAsia="Times New Roman" w:hAnsi="Times New Roman" w:cs="Times New Roman"/>
          <w:sz w:val="20"/>
          <w:szCs w:val="20"/>
          <w:lang w:val="lt-LT" w:eastAsia="lt-LT"/>
        </w:rPr>
        <w:t xml:space="preserve">6 straipsnio 1 dalis, 1 punktas. </w:t>
      </w:r>
    </w:p>
  </w:footnote>
  <w:footnote w:id="25">
    <w:p w14:paraId="78E32CF3"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Style w:val="FootnoteReference"/>
          <w:rFonts w:ascii="Times New Roman" w:hAnsi="Times New Roman" w:cs="Times New Roman"/>
          <w:sz w:val="20"/>
          <w:szCs w:val="20"/>
          <w:lang w:val="lt-LT"/>
        </w:rPr>
        <w:footnoteRef/>
      </w:r>
      <w:r w:rsidRPr="00470AAD">
        <w:rPr>
          <w:rFonts w:ascii="Times New Roman" w:hAnsi="Times New Roman" w:cs="Times New Roman"/>
          <w:sz w:val="20"/>
          <w:szCs w:val="20"/>
          <w:lang w:val="lt-LT"/>
        </w:rPr>
        <w:t xml:space="preserve"> </w:t>
      </w:r>
      <w:r w:rsidRPr="00470AAD">
        <w:rPr>
          <w:rFonts w:ascii="Times New Roman" w:hAnsi="Times New Roman" w:cs="Times New Roman"/>
          <w:color w:val="000000"/>
          <w:sz w:val="20"/>
          <w:szCs w:val="20"/>
          <w:lang w:val="lt-LT" w:eastAsia="lt-LT"/>
        </w:rPr>
        <w:t>7. Dokumento tikrinimo metu patikrinama, ar:</w:t>
      </w:r>
    </w:p>
    <w:p w14:paraId="3E406A00"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7.1. parengiamojo etapo procedūros ir priimti sprendimai atitinka Teritorijų planavimo įstatymo ir kitų teritorijų planavimą reglamentuojančių teisės aktų nustatytus reikalavimus pagal Teritorijų planavimo ir statybos valstybinės priežiūros įstatymo 4 straipsnio 2 dalį. Jei Dokumento planavimo sąlygos buvo patikrintos teisės aktų nustatyta tvarka ir buvo nustatyta pažeidimų, patikrinama, ar jie pašalinti;</w:t>
      </w:r>
    </w:p>
    <w:p w14:paraId="482F686D"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7.2</w:t>
      </w:r>
      <w:r w:rsidRPr="00470AAD">
        <w:rPr>
          <w:rFonts w:ascii="Times New Roman" w:hAnsi="Times New Roman" w:cs="Times New Roman"/>
          <w:b/>
          <w:bCs/>
          <w:color w:val="000000"/>
          <w:sz w:val="20"/>
          <w:szCs w:val="20"/>
          <w:lang w:val="lt-LT" w:eastAsia="lt-LT"/>
        </w:rPr>
        <w:t xml:space="preserve">. </w:t>
      </w:r>
      <w:r w:rsidRPr="00470AAD">
        <w:rPr>
          <w:rFonts w:ascii="Times New Roman" w:hAnsi="Times New Roman" w:cs="Times New Roman"/>
          <w:color w:val="000000"/>
          <w:sz w:val="20"/>
          <w:szCs w:val="20"/>
          <w:lang w:val="lt-LT" w:eastAsia="lt-LT"/>
        </w:rPr>
        <w:t>planavimo organizatorius yra asmuo, nurodytas Teritorijų planavimo įstatymo 6 straipsnyje;</w:t>
      </w:r>
    </w:p>
    <w:p w14:paraId="5DC6030D"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7.3. Dokumento rengėjai ir vadovai turi teisę rengti Dokumentą ar vadovauti jo rengimui;</w:t>
      </w:r>
    </w:p>
    <w:p w14:paraId="106FE151"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7.4. Dokumento sudėtis atitinka Teritorijų planavimo įstatymo ir kitų teritorijų planavimą reglamentuojančių teisės aktų nustatytus reikalavimus;</w:t>
      </w:r>
    </w:p>
    <w:p w14:paraId="2F23A0DE"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7.5.</w:t>
      </w:r>
      <w:r w:rsidRPr="00470AAD">
        <w:rPr>
          <w:rFonts w:ascii="Times New Roman" w:hAnsi="Times New Roman" w:cs="Times New Roman"/>
          <w:i/>
          <w:iCs/>
          <w:color w:val="000000"/>
          <w:sz w:val="20"/>
          <w:szCs w:val="20"/>
          <w:lang w:val="lt-LT" w:eastAsia="lt-LT"/>
        </w:rPr>
        <w:t xml:space="preserve"> </w:t>
      </w:r>
      <w:r w:rsidRPr="00470AAD">
        <w:rPr>
          <w:rFonts w:ascii="Times New Roman" w:hAnsi="Times New Roman" w:cs="Times New Roman"/>
          <w:color w:val="000000"/>
          <w:sz w:val="20"/>
          <w:szCs w:val="20"/>
          <w:lang w:val="lt-LT" w:eastAsia="lt-LT"/>
        </w:rPr>
        <w:t>Dokumento sprendiniai atitinka</w:t>
      </w:r>
      <w:r w:rsidRPr="00470AAD">
        <w:rPr>
          <w:rFonts w:ascii="Times New Roman" w:hAnsi="Times New Roman" w:cs="Times New Roman"/>
          <w:b/>
          <w:bCs/>
          <w:color w:val="000000"/>
          <w:sz w:val="20"/>
          <w:szCs w:val="20"/>
          <w:lang w:val="lt-LT" w:eastAsia="lt-LT"/>
        </w:rPr>
        <w:t xml:space="preserve"> </w:t>
      </w:r>
      <w:r w:rsidRPr="00470AAD">
        <w:rPr>
          <w:rFonts w:ascii="Times New Roman" w:hAnsi="Times New Roman" w:cs="Times New Roman"/>
          <w:color w:val="000000"/>
          <w:sz w:val="20"/>
          <w:szCs w:val="20"/>
          <w:lang w:val="lt-LT" w:eastAsia="lt-LT"/>
        </w:rPr>
        <w:t>planavimo tikslus;</w:t>
      </w:r>
    </w:p>
    <w:p w14:paraId="04DF2038"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7.6.</w:t>
      </w:r>
      <w:r w:rsidRPr="00470AAD">
        <w:rPr>
          <w:rFonts w:ascii="Times New Roman" w:hAnsi="Times New Roman" w:cs="Times New Roman"/>
          <w:i/>
          <w:iCs/>
          <w:color w:val="000000"/>
          <w:sz w:val="20"/>
          <w:szCs w:val="20"/>
          <w:lang w:val="lt-LT" w:eastAsia="lt-LT"/>
        </w:rPr>
        <w:t xml:space="preserve"> </w:t>
      </w:r>
      <w:r w:rsidRPr="00470AAD">
        <w:rPr>
          <w:rFonts w:ascii="Times New Roman" w:hAnsi="Times New Roman" w:cs="Times New Roman"/>
          <w:color w:val="000000"/>
          <w:sz w:val="20"/>
          <w:szCs w:val="20"/>
          <w:lang w:val="lt-LT" w:eastAsia="lt-LT"/>
        </w:rPr>
        <w:t>Dokumento sprendiniai neprieštarauja aukštesnio lygmens teritorijų planavimo dokumentams, įstatymų ir kitų teisės aktų reikalavimams;</w:t>
      </w:r>
    </w:p>
    <w:p w14:paraId="7EE3C753"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7.7.</w:t>
      </w:r>
      <w:r w:rsidRPr="00470AAD">
        <w:rPr>
          <w:rFonts w:ascii="Times New Roman" w:hAnsi="Times New Roman" w:cs="Times New Roman"/>
          <w:i/>
          <w:iCs/>
          <w:color w:val="000000"/>
          <w:sz w:val="20"/>
          <w:szCs w:val="20"/>
          <w:lang w:val="lt-LT" w:eastAsia="lt-LT"/>
        </w:rPr>
        <w:t xml:space="preserve"> </w:t>
      </w:r>
      <w:r w:rsidRPr="00470AAD">
        <w:rPr>
          <w:rFonts w:ascii="Times New Roman" w:hAnsi="Times New Roman" w:cs="Times New Roman"/>
          <w:color w:val="000000"/>
          <w:sz w:val="20"/>
          <w:szCs w:val="20"/>
          <w:lang w:val="lt-LT" w:eastAsia="lt-LT"/>
        </w:rPr>
        <w:t>Dokumentas pataisytas pagal planavimo organizatoriaus ataskaitoje nurodytus priimtus visuomenės pasiūlymus; ar pagrįstai atmesti gauti visuomenės pasiūlymai;</w:t>
      </w:r>
    </w:p>
    <w:p w14:paraId="0362CA32"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7.8.</w:t>
      </w:r>
      <w:r w:rsidRPr="00470AAD">
        <w:rPr>
          <w:rFonts w:ascii="Times New Roman" w:hAnsi="Times New Roman" w:cs="Times New Roman"/>
          <w:i/>
          <w:iCs/>
          <w:color w:val="000000"/>
          <w:sz w:val="20"/>
          <w:szCs w:val="20"/>
          <w:lang w:val="lt-LT" w:eastAsia="lt-LT"/>
        </w:rPr>
        <w:t xml:space="preserve"> </w:t>
      </w:r>
      <w:r w:rsidRPr="00470AAD">
        <w:rPr>
          <w:rFonts w:ascii="Times New Roman" w:hAnsi="Times New Roman" w:cs="Times New Roman"/>
          <w:color w:val="000000"/>
          <w:sz w:val="20"/>
          <w:szCs w:val="20"/>
          <w:lang w:val="lt-LT" w:eastAsia="lt-LT"/>
        </w:rPr>
        <w:t>Dokumento viešumo užtikrinimo procedūros atitinka Teritorijų planavimo įstatymo ir kitų teritorijų planavimą reglamentuojančių teisės aktų reikalavimus pagal Teritorijų planavimo ir statybos valstybinės priežiūros įstatymo 6 straipsnio 2 dalį;</w:t>
      </w:r>
    </w:p>
    <w:p w14:paraId="7FF38A32" w14:textId="77777777" w:rsidR="008F65D3" w:rsidRPr="00470AAD" w:rsidRDefault="008F65D3" w:rsidP="00CE1F27">
      <w:pPr>
        <w:widowControl w:val="0"/>
        <w:suppressAutoHyphens/>
        <w:spacing w:line="240" w:lineRule="auto"/>
        <w:contextualSpacing/>
        <w:jc w:val="both"/>
        <w:textAlignment w:val="center"/>
        <w:rPr>
          <w:rFonts w:ascii="Times New Roman" w:hAnsi="Times New Roman" w:cs="Times New Roman"/>
          <w:color w:val="000000"/>
          <w:sz w:val="20"/>
          <w:szCs w:val="20"/>
          <w:lang w:val="lt-LT" w:eastAsia="lt-LT"/>
        </w:rPr>
      </w:pPr>
      <w:r w:rsidRPr="00470AAD">
        <w:rPr>
          <w:rFonts w:ascii="Times New Roman" w:hAnsi="Times New Roman" w:cs="Times New Roman"/>
          <w:color w:val="000000"/>
          <w:sz w:val="20"/>
          <w:szCs w:val="20"/>
          <w:lang w:val="lt-LT" w:eastAsia="lt-LT"/>
        </w:rPr>
        <w:t>7.9.</w:t>
      </w:r>
      <w:r w:rsidRPr="00470AAD">
        <w:rPr>
          <w:rFonts w:ascii="Times New Roman" w:hAnsi="Times New Roman" w:cs="Times New Roman"/>
          <w:i/>
          <w:iCs/>
          <w:color w:val="000000"/>
          <w:sz w:val="20"/>
          <w:szCs w:val="20"/>
          <w:lang w:val="lt-LT" w:eastAsia="lt-LT"/>
        </w:rPr>
        <w:t xml:space="preserve"> </w:t>
      </w:r>
      <w:r w:rsidRPr="00470AAD">
        <w:rPr>
          <w:rFonts w:ascii="Times New Roman" w:hAnsi="Times New Roman" w:cs="Times New Roman"/>
          <w:color w:val="000000"/>
          <w:sz w:val="20"/>
          <w:szCs w:val="20"/>
          <w:lang w:val="lt-LT" w:eastAsia="lt-LT"/>
        </w:rPr>
        <w:t>Dokumento derinimo procedūros atitinka Teritorijų planavimo įstatymo ir kitų teritorijų planavimą reglamentuojančių teisės aktų reikalavimus pagal Teritorijų planavimo ir statybos valstybinės priežiūros įstatymo 6 straipsnio 3 dalį.</w:t>
      </w:r>
    </w:p>
  </w:footnote>
  <w:footnote w:id="26">
    <w:p w14:paraId="3D099C8C" w14:textId="77777777" w:rsidR="008F65D3" w:rsidRPr="00B87B4E" w:rsidRDefault="008F65D3" w:rsidP="00CE1F27">
      <w:pPr>
        <w:pStyle w:val="FootnoteText"/>
        <w:jc w:val="both"/>
        <w:rPr>
          <w:lang w:val="lt-LT"/>
        </w:rPr>
      </w:pPr>
      <w:r>
        <w:rPr>
          <w:rStyle w:val="FootnoteReference"/>
        </w:rPr>
        <w:footnoteRef/>
      </w:r>
      <w:r w:rsidRPr="00B87B4E">
        <w:rPr>
          <w:lang w:val="lt-LT"/>
        </w:rPr>
        <w:t xml:space="preserve"> </w:t>
      </w:r>
      <w:r w:rsidRPr="003C7B20">
        <w:rPr>
          <w:rFonts w:ascii="Times New Roman" w:hAnsi="Times New Roman" w:cs="Times New Roman"/>
          <w:lang w:val="lt-LT"/>
        </w:rPr>
        <w:t>Duomenys pateikiami metinėje VTPSI ataskaitoje ir VTPSI pateikti duomenys</w:t>
      </w:r>
      <w:r w:rsidRPr="00B87B4E">
        <w:rPr>
          <w:rFonts w:ascii="Times New Roman" w:hAnsi="Times New Roman" w:cs="Times New Roman"/>
          <w:lang w:val="lt-LT"/>
        </w:rPr>
        <w:t xml:space="preserve"> (</w:t>
      </w:r>
      <w:r w:rsidRPr="003C7B20">
        <w:rPr>
          <w:rFonts w:ascii="Times New Roman" w:hAnsi="Times New Roman" w:cs="Times New Roman"/>
          <w:lang w:val="lt-LT"/>
        </w:rPr>
        <w:t xml:space="preserve">prieiga internetu: </w:t>
      </w:r>
      <w:hyperlink r:id="rId1" w:history="1">
        <w:r w:rsidRPr="003C7B20">
          <w:rPr>
            <w:rStyle w:val="Hyperlink"/>
            <w:rFonts w:ascii="Times New Roman" w:hAnsi="Times New Roman" w:cs="Times New Roman"/>
            <w:lang w:val="lt-LT"/>
          </w:rPr>
          <w:t>http://vtpsi.lrv.lt/uploads/vtpsi/documents/files/SAS/2017m_%20veiklos%20ataskaita_patikslinta.pdf</w:t>
        </w:r>
      </w:hyperlink>
      <w:r>
        <w:rPr>
          <w:rStyle w:val="Hyperlink"/>
          <w:lang w:val="lt-LT"/>
        </w:rPr>
        <w:t>).</w:t>
      </w:r>
    </w:p>
  </w:footnote>
  <w:footnote w:id="27">
    <w:p w14:paraId="34C76E6B" w14:textId="77777777" w:rsidR="008F65D3" w:rsidRPr="009A6E17" w:rsidRDefault="008F65D3" w:rsidP="00CE1F27">
      <w:pPr>
        <w:pStyle w:val="FootnoteText"/>
        <w:jc w:val="both"/>
        <w:rPr>
          <w:rFonts w:ascii="Times New Roman" w:hAnsi="Times New Roman" w:cs="Times New Roman"/>
          <w:lang w:val="lt-LT"/>
        </w:rPr>
      </w:pPr>
      <w:r>
        <w:rPr>
          <w:rStyle w:val="FootnoteReference"/>
        </w:rPr>
        <w:footnoteRef/>
      </w:r>
      <w:r w:rsidRPr="00AD3282">
        <w:rPr>
          <w:lang w:val="lt-LT"/>
        </w:rPr>
        <w:t xml:space="preserve"> </w:t>
      </w:r>
      <w:r w:rsidRPr="009A6E17">
        <w:rPr>
          <w:rFonts w:ascii="Times New Roman" w:hAnsi="Times New Roman" w:cs="Times New Roman"/>
          <w:lang w:val="lt-LT"/>
        </w:rPr>
        <w:t>Teritorijų planavimo įstatymo 3 str</w:t>
      </w:r>
      <w:r>
        <w:rPr>
          <w:rFonts w:ascii="Times New Roman" w:hAnsi="Times New Roman" w:cs="Times New Roman"/>
          <w:lang w:val="lt-LT"/>
        </w:rPr>
        <w:t>aipsnyje nustatyti t</w:t>
      </w:r>
      <w:r w:rsidRPr="009A6E17">
        <w:rPr>
          <w:rFonts w:ascii="Times New Roman" w:hAnsi="Times New Roman" w:cs="Times New Roman"/>
          <w:lang w:val="lt-LT"/>
        </w:rPr>
        <w:t>eritorijų planavimo tikslai:</w:t>
      </w:r>
      <w:r>
        <w:rPr>
          <w:rFonts w:ascii="Times New Roman" w:hAnsi="Times New Roman" w:cs="Times New Roman"/>
          <w:lang w:val="lt-LT"/>
        </w:rPr>
        <w:t xml:space="preserve"> </w:t>
      </w:r>
      <w:r w:rsidRPr="009A6E17">
        <w:rPr>
          <w:rFonts w:ascii="Times New Roman" w:hAnsi="Times New Roman" w:cs="Times New Roman"/>
          <w:lang w:val="lt-LT"/>
        </w:rPr>
        <w:t>1) sudaryti sąlygas darniai valstybės teritorijos raidai, nuosekliai erdvinės ir funkcinės integracijos politikai įgyvendinti, teritorijų sanglaudai, kompleksiškai spręsti socialinius, ekonominius, ekologinius uždavinius; &lt;...&gt;</w:t>
      </w:r>
      <w:r>
        <w:rPr>
          <w:rFonts w:ascii="Times New Roman" w:hAnsi="Times New Roman" w:cs="Times New Roman"/>
          <w:lang w:val="lt-LT"/>
        </w:rPr>
        <w:t xml:space="preserve">; </w:t>
      </w:r>
      <w:r w:rsidRPr="009A6E17">
        <w:rPr>
          <w:rFonts w:ascii="Times New Roman" w:hAnsi="Times New Roman" w:cs="Times New Roman"/>
          <w:lang w:val="lt-LT"/>
        </w:rPr>
        <w:t>5) kurti sveiką, saugią, darnią gyvenamąją aplinką ir visavertes gyvenimo sąlygas gyvenamosiose vietovėse;</w:t>
      </w:r>
      <w:r>
        <w:rPr>
          <w:rFonts w:ascii="Times New Roman" w:hAnsi="Times New Roman" w:cs="Times New Roman"/>
          <w:lang w:val="lt-LT"/>
        </w:rPr>
        <w:t xml:space="preserve"> </w:t>
      </w:r>
      <w:r w:rsidRPr="009A6E17">
        <w:rPr>
          <w:rFonts w:ascii="Times New Roman" w:hAnsi="Times New Roman" w:cs="Times New Roman"/>
          <w:lang w:val="lt-LT"/>
        </w:rPr>
        <w:t>7) derinti fizinių ir juridinių asmenų ar jų grupių, savivaldybių ir valstybės interesus dėl teritorijos naudojimo ir veiklo</w:t>
      </w:r>
      <w:r>
        <w:rPr>
          <w:rFonts w:ascii="Times New Roman" w:hAnsi="Times New Roman" w:cs="Times New Roman"/>
          <w:lang w:val="lt-LT"/>
        </w:rPr>
        <w:t xml:space="preserve">s plėtojimo teritorijoje sąlygų. </w:t>
      </w:r>
    </w:p>
  </w:footnote>
  <w:footnote w:id="28">
    <w:p w14:paraId="61E3C441" w14:textId="77777777" w:rsidR="008F65D3" w:rsidRPr="008C0285" w:rsidRDefault="008F65D3" w:rsidP="00CE1F27">
      <w:pPr>
        <w:pStyle w:val="FootnoteText"/>
        <w:rPr>
          <w:rFonts w:ascii="Times New Roman" w:hAnsi="Times New Roman" w:cs="Times New Roman"/>
          <w:lang w:val="lt-LT"/>
        </w:rPr>
      </w:pPr>
      <w:r w:rsidRPr="008C0285">
        <w:rPr>
          <w:rStyle w:val="FootnoteReference"/>
          <w:rFonts w:ascii="Times New Roman" w:hAnsi="Times New Roman" w:cs="Times New Roman"/>
        </w:rPr>
        <w:footnoteRef/>
      </w:r>
      <w:r w:rsidRPr="008C0285">
        <w:rPr>
          <w:rFonts w:ascii="Times New Roman" w:hAnsi="Times New Roman" w:cs="Times New Roman"/>
          <w:lang w:val="lt-LT"/>
        </w:rPr>
        <w:t xml:space="preserve"> Lietuvos Respublikos teritorijų planavimo įstatymo komentaras, 244 psl.</w:t>
      </w:r>
    </w:p>
  </w:footnote>
  <w:footnote w:id="29">
    <w:p w14:paraId="79ECD317" w14:textId="77777777" w:rsidR="008F65D3" w:rsidRPr="00A5591E" w:rsidRDefault="008F65D3" w:rsidP="00CE1F27">
      <w:pPr>
        <w:pStyle w:val="FootnoteText"/>
        <w:jc w:val="both"/>
        <w:rPr>
          <w:rFonts w:ascii="Times New Roman" w:hAnsi="Times New Roman" w:cs="Times New Roman"/>
          <w:lang w:val="lt-LT"/>
        </w:rPr>
      </w:pPr>
      <w:r w:rsidRPr="00EB5210">
        <w:rPr>
          <w:rStyle w:val="FootnoteReference"/>
          <w:rFonts w:ascii="Times New Roman" w:hAnsi="Times New Roman" w:cs="Times New Roman"/>
          <w:lang w:val="lt-LT"/>
        </w:rPr>
        <w:footnoteRef/>
      </w:r>
      <w:r w:rsidRPr="00EB5210">
        <w:rPr>
          <w:rFonts w:ascii="Times New Roman" w:hAnsi="Times New Roman" w:cs="Times New Roman"/>
          <w:lang w:val="lt-LT"/>
        </w:rPr>
        <w:t xml:space="preserve"> Šiame minimame projekte buvo numatyta pritarti, kad teritorijoje, kurioje planuojama statyti verslo centro „K18“ pastatą, nebūtų taikomi bendrajame plane nustatyti aukščio ir užstatymo intensyvumo reglamentai</w:t>
      </w:r>
      <w:r>
        <w:rPr>
          <w:rFonts w:ascii="Times New Roman" w:hAnsi="Times New Roman" w:cs="Times New Roman"/>
          <w:lang w:val="lt-LT"/>
        </w:rPr>
        <w:t>.</w:t>
      </w:r>
    </w:p>
  </w:footnote>
  <w:footnote w:id="30">
    <w:p w14:paraId="0D6B25A0" w14:textId="77777777" w:rsidR="008F65D3" w:rsidRPr="00EC6559" w:rsidRDefault="008F65D3" w:rsidP="00CE1F27">
      <w:pPr>
        <w:pStyle w:val="FootnoteText"/>
        <w:jc w:val="both"/>
        <w:rPr>
          <w:rFonts w:ascii="Times New Roman" w:hAnsi="Times New Roman" w:cs="Times New Roman"/>
          <w:lang w:val="lt-LT"/>
        </w:rPr>
      </w:pPr>
      <w:r w:rsidRPr="00EC6559">
        <w:rPr>
          <w:rStyle w:val="FootnoteReference"/>
          <w:rFonts w:ascii="Times New Roman" w:hAnsi="Times New Roman" w:cs="Times New Roman"/>
          <w:lang w:val="lt-LT"/>
        </w:rPr>
        <w:footnoteRef/>
      </w:r>
      <w:r w:rsidRPr="00EC6559">
        <w:rPr>
          <w:rFonts w:ascii="Times New Roman" w:hAnsi="Times New Roman" w:cs="Times New Roman"/>
          <w:lang w:val="lt-LT"/>
        </w:rPr>
        <w:t xml:space="preserve"> </w:t>
      </w:r>
      <w:r w:rsidRPr="00EC6559">
        <w:rPr>
          <w:rFonts w:ascii="Times New Roman" w:eastAsia="NSimSun" w:hAnsi="Times New Roman" w:cs="Times New Roman"/>
          <w:kern w:val="2"/>
          <w:lang w:val="lt-LT" w:eastAsia="zh-CN" w:bidi="hi-IN"/>
        </w:rPr>
        <w:t xml:space="preserve">Lietuvos architektų rūmai savo internetinėje svetainėje 2019-03-14 patalpino pranešimą apie jų manymu neteisėtą statybos leidimą k18b, išduotą 2019-03-13. Pagal „Infostatyba“ duomenis, 2019-04-09 </w:t>
      </w:r>
      <w:r w:rsidRPr="00EC6559">
        <w:rPr>
          <w:rFonts w:ascii="Times New Roman" w:eastAsia="NSimSun" w:hAnsi="Times New Roman" w:cs="Times New Roman"/>
          <w:b/>
          <w:kern w:val="2"/>
          <w:lang w:val="lt-LT" w:eastAsia="zh-CN" w:bidi="hi-IN"/>
        </w:rPr>
        <w:t>VTPSI</w:t>
      </w:r>
      <w:r w:rsidRPr="00EC6559">
        <w:rPr>
          <w:rFonts w:ascii="Times New Roman" w:eastAsia="NSimSun" w:hAnsi="Times New Roman" w:cs="Times New Roman"/>
          <w:kern w:val="2"/>
          <w:lang w:val="lt-LT" w:eastAsia="zh-CN" w:bidi="hi-IN"/>
        </w:rPr>
        <w:t xml:space="preserve"> pradėtas rengti statybą leidžiančio dokumento teisėtumo patikrinimo aktas, baigtas 2019-05-07 (</w:t>
      </w:r>
      <w:r w:rsidRPr="00EC6559">
        <w:rPr>
          <w:rFonts w:ascii="Times New Roman" w:eastAsia="NSimSun" w:hAnsi="Times New Roman" w:cs="Times New Roman"/>
          <w:b/>
          <w:kern w:val="2"/>
          <w:lang w:val="lt-LT" w:eastAsia="zh-CN" w:bidi="hi-IN"/>
        </w:rPr>
        <w:t>išvada – statybą leidžiantis dokumentas išduotas teisėtai</w:t>
      </w:r>
      <w:r w:rsidRPr="00EC6559">
        <w:rPr>
          <w:rFonts w:ascii="Times New Roman" w:eastAsia="NSimSun" w:hAnsi="Times New Roman" w:cs="Times New Roman"/>
          <w:kern w:val="2"/>
          <w:lang w:val="lt-LT" w:eastAsia="zh-CN" w:bidi="hi-IN"/>
        </w:rPr>
        <w:t>). Be to, Seimo nary</w:t>
      </w:r>
      <w:r>
        <w:rPr>
          <w:rFonts w:ascii="Times New Roman" w:eastAsia="NSimSun" w:hAnsi="Times New Roman" w:cs="Times New Roman"/>
          <w:kern w:val="2"/>
          <w:lang w:val="lt-LT" w:eastAsia="zh-CN" w:bidi="hi-IN"/>
        </w:rPr>
        <w:t>s N. Puteikis, reaguodamas į Lietuvos architektų rūmų</w:t>
      </w:r>
      <w:r w:rsidRPr="00EC6559">
        <w:rPr>
          <w:rFonts w:ascii="Times New Roman" w:eastAsia="NSimSun" w:hAnsi="Times New Roman" w:cs="Times New Roman"/>
          <w:kern w:val="2"/>
          <w:lang w:val="lt-LT" w:eastAsia="zh-CN" w:bidi="hi-IN"/>
        </w:rPr>
        <w:t xml:space="preserve"> pranešimą, kreipėsi į Generalinę prokuratūrą prašydamas ginti viešąjį interesą. </w:t>
      </w:r>
    </w:p>
  </w:footnote>
  <w:footnote w:id="31">
    <w:p w14:paraId="628F1FCC" w14:textId="77777777" w:rsidR="008F65D3" w:rsidRPr="006C0999" w:rsidRDefault="008F65D3" w:rsidP="00CE1F27">
      <w:pPr>
        <w:pStyle w:val="FootnoteText"/>
        <w:jc w:val="both"/>
        <w:rPr>
          <w:rFonts w:ascii="Times New Roman" w:hAnsi="Times New Roman" w:cs="Times New Roman"/>
          <w:lang w:val="lt-LT"/>
        </w:rPr>
      </w:pPr>
      <w:r w:rsidRPr="006C0999">
        <w:rPr>
          <w:rStyle w:val="FootnoteReference"/>
          <w:rFonts w:ascii="Times New Roman" w:hAnsi="Times New Roman" w:cs="Times New Roman"/>
        </w:rPr>
        <w:footnoteRef/>
      </w:r>
      <w:r w:rsidRPr="006C0999">
        <w:rPr>
          <w:rFonts w:ascii="Times New Roman" w:hAnsi="Times New Roman" w:cs="Times New Roman"/>
          <w:lang w:val="lt-LT"/>
        </w:rPr>
        <w:t xml:space="preserve"> Lietuvos Respublikos teritorijų planavimo įstatymo komentaras, 553 psl. </w:t>
      </w:r>
    </w:p>
  </w:footnote>
  <w:footnote w:id="32">
    <w:p w14:paraId="27C3C98D" w14:textId="77777777" w:rsidR="008F65D3" w:rsidRPr="000F25B2" w:rsidRDefault="008F65D3" w:rsidP="00CE1F27">
      <w:pPr>
        <w:pStyle w:val="FootnoteText"/>
        <w:rPr>
          <w:rFonts w:ascii="Times New Roman" w:hAnsi="Times New Roman" w:cs="Times New Roman"/>
          <w:lang w:val="lt-LT"/>
        </w:rPr>
      </w:pPr>
      <w:r>
        <w:rPr>
          <w:rStyle w:val="FootnoteReference"/>
        </w:rPr>
        <w:footnoteRef/>
      </w:r>
      <w:r w:rsidRPr="000F25B2">
        <w:rPr>
          <w:lang w:val="lt-LT"/>
        </w:rPr>
        <w:t xml:space="preserve"> </w:t>
      </w:r>
      <w:r w:rsidRPr="000F25B2">
        <w:rPr>
          <w:rFonts w:ascii="Times New Roman" w:hAnsi="Times New Roman" w:cs="Times New Roman"/>
          <w:lang w:val="lt-LT"/>
        </w:rPr>
        <w:t>Ten pat.</w:t>
      </w:r>
    </w:p>
  </w:footnote>
  <w:footnote w:id="33">
    <w:p w14:paraId="1D17E40A" w14:textId="77777777" w:rsidR="008F65D3" w:rsidRPr="008A5FE8" w:rsidRDefault="008F65D3" w:rsidP="00CE1F27">
      <w:pPr>
        <w:pStyle w:val="FootnoteText"/>
        <w:jc w:val="both"/>
        <w:rPr>
          <w:rFonts w:ascii="Times New Roman" w:hAnsi="Times New Roman" w:cs="Times New Roman"/>
          <w:lang w:val="lt-LT"/>
        </w:rPr>
      </w:pPr>
      <w:r w:rsidRPr="008A5FE8">
        <w:rPr>
          <w:rStyle w:val="FootnoteReference"/>
          <w:rFonts w:ascii="Times New Roman" w:hAnsi="Times New Roman" w:cs="Times New Roman"/>
          <w:lang w:val="lt-LT"/>
        </w:rPr>
        <w:footnoteRef/>
      </w:r>
      <w:r w:rsidRPr="008A5FE8">
        <w:rPr>
          <w:rFonts w:ascii="Times New Roman" w:hAnsi="Times New Roman" w:cs="Times New Roman"/>
          <w:lang w:val="lt-LT"/>
        </w:rPr>
        <w:t xml:space="preserve"> Pavyzdžiui, prieiga internetu: </w:t>
      </w:r>
      <w:hyperlink r:id="rId2" w:history="1">
        <w:r w:rsidRPr="008A5FE8">
          <w:rPr>
            <w:rStyle w:val="Hyperlink"/>
            <w:rFonts w:ascii="Times New Roman" w:hAnsi="Times New Roman" w:cs="Times New Roman"/>
            <w:lang w:val="lt-LT"/>
          </w:rPr>
          <w:t>https://www.lrytas.lt/bustas/nekilnojamasis-turtas/2018/11/07/news/zveryno-aktyvistai-apejo-visas-statybas-kontroliuojancias-istaigas-ir-prokuratura-8033116/</w:t>
        </w:r>
      </w:hyperlink>
      <w:r w:rsidRPr="008A5FE8">
        <w:rPr>
          <w:rFonts w:ascii="Times New Roman" w:hAnsi="Times New Roman" w:cs="Times New Roman"/>
          <w:lang w:val="lt-LT"/>
        </w:rPr>
        <w:t xml:space="preserve"> </w:t>
      </w:r>
    </w:p>
    <w:p w14:paraId="389427DA" w14:textId="77777777" w:rsidR="008F65D3" w:rsidRPr="008A5FE8" w:rsidRDefault="008F65D3" w:rsidP="00CE1F27">
      <w:pPr>
        <w:pStyle w:val="FootnoteText"/>
        <w:jc w:val="both"/>
        <w:rPr>
          <w:rFonts w:ascii="Times New Roman" w:hAnsi="Times New Roman" w:cs="Times New Roman"/>
          <w:lang w:val="lt-LT"/>
        </w:rPr>
      </w:pPr>
      <w:r w:rsidRPr="008A5FE8">
        <w:rPr>
          <w:rFonts w:ascii="Times New Roman" w:hAnsi="Times New Roman" w:cs="Times New Roman"/>
          <w:lang w:val="lt-LT"/>
        </w:rPr>
        <w:t xml:space="preserve">Prieiga </w:t>
      </w:r>
      <w:r>
        <w:rPr>
          <w:rFonts w:ascii="Times New Roman" w:hAnsi="Times New Roman" w:cs="Times New Roman"/>
          <w:lang w:val="lt-LT"/>
        </w:rPr>
        <w:t>interne</w:t>
      </w:r>
      <w:r w:rsidRPr="008A5FE8">
        <w:rPr>
          <w:rFonts w:ascii="Times New Roman" w:hAnsi="Times New Roman" w:cs="Times New Roman"/>
          <w:lang w:val="lt-LT"/>
        </w:rPr>
        <w:t xml:space="preserve">tu: </w:t>
      </w:r>
      <w:hyperlink r:id="rId3" w:anchor="_?copied" w:history="1">
        <w:r w:rsidRPr="008A5FE8">
          <w:rPr>
            <w:rStyle w:val="Hyperlink"/>
            <w:rFonts w:ascii="Times New Roman" w:hAnsi="Times New Roman" w:cs="Times New Roman"/>
            <w:lang w:val="lt-LT"/>
          </w:rPr>
          <w:t>https://www.15min.lt/verslas/naujiena/kvadratinis-metras/nekilnojamasis-turtas/po-vilniaus-savivaldybes-langais-piketas-del-beatodairisko-zveryno-tankinimo-973-1095280#_?copied</w:t>
        </w:r>
      </w:hyperlink>
      <w:r w:rsidRPr="00B87B4E">
        <w:rPr>
          <w:lang w:val="de-DE"/>
        </w:rPr>
        <w:t xml:space="preserve"> </w:t>
      </w:r>
      <w:r w:rsidRPr="008A5FE8">
        <w:rPr>
          <w:rFonts w:ascii="Times New Roman" w:hAnsi="Times New Roman" w:cs="Times New Roman"/>
          <w:lang w:val="lt-LT"/>
        </w:rPr>
        <w:t xml:space="preserve">ir daugelis kitų atvejų. </w:t>
      </w:r>
    </w:p>
  </w:footnote>
  <w:footnote w:id="34">
    <w:p w14:paraId="26C9B655" w14:textId="77777777" w:rsidR="008F65D3" w:rsidRPr="00D700CC" w:rsidRDefault="008F65D3" w:rsidP="00D700CC">
      <w:pPr>
        <w:pStyle w:val="FootnoteText"/>
        <w:jc w:val="both"/>
        <w:rPr>
          <w:rFonts w:ascii="Times New Roman" w:hAnsi="Times New Roman" w:cs="Times New Roman"/>
          <w:lang w:val="lt-LT"/>
        </w:rPr>
      </w:pPr>
      <w:r w:rsidRPr="00D700CC">
        <w:rPr>
          <w:rStyle w:val="FootnoteReference"/>
          <w:rFonts w:ascii="Times New Roman" w:hAnsi="Times New Roman" w:cs="Times New Roman"/>
        </w:rPr>
        <w:footnoteRef/>
      </w:r>
      <w:r w:rsidRPr="00D700CC">
        <w:rPr>
          <w:rFonts w:ascii="Times New Roman" w:hAnsi="Times New Roman" w:cs="Times New Roman"/>
          <w:lang w:val="lt-LT"/>
        </w:rPr>
        <w:t>Prieiga internetu: https://vilnius.lt/lt/teritoriju-planavimo-viesumas/2017-03-07-priimtas-sprendimas-del-leidimo-koreguoti-zveryno-rajono-plano-sprendinius-sklype-vytauto-g-35/</w:t>
      </w:r>
    </w:p>
  </w:footnote>
  <w:footnote w:id="35">
    <w:p w14:paraId="23649014" w14:textId="77777777" w:rsidR="008F65D3" w:rsidRPr="00D700CC" w:rsidRDefault="008F65D3" w:rsidP="00D700CC">
      <w:pPr>
        <w:pStyle w:val="FootnoteText"/>
        <w:jc w:val="both"/>
        <w:rPr>
          <w:rFonts w:ascii="Times New Roman" w:hAnsi="Times New Roman" w:cs="Times New Roman"/>
          <w:lang w:val="lt-LT"/>
        </w:rPr>
      </w:pPr>
      <w:r w:rsidRPr="00D700CC">
        <w:rPr>
          <w:rStyle w:val="FootnoteReference"/>
          <w:rFonts w:ascii="Times New Roman" w:hAnsi="Times New Roman" w:cs="Times New Roman"/>
        </w:rPr>
        <w:footnoteRef/>
      </w:r>
      <w:r w:rsidRPr="00D700CC">
        <w:rPr>
          <w:rFonts w:ascii="Times New Roman" w:hAnsi="Times New Roman" w:cs="Times New Roman"/>
          <w:lang w:val="lt-LT"/>
        </w:rPr>
        <w:t xml:space="preserve"> Prieiga internetu: </w:t>
      </w:r>
      <w:hyperlink r:id="rId4" w:history="1">
        <w:r w:rsidRPr="00D700CC">
          <w:rPr>
            <w:rStyle w:val="Hyperlink"/>
            <w:rFonts w:ascii="Times New Roman" w:hAnsi="Times New Roman" w:cs="Times New Roman"/>
            <w:lang w:val="lt-LT"/>
          </w:rPr>
          <w:t>https://vilnius.lt/lt/teritoriju-planavimo-viesumas/2018-10-11-priimtas-sprendimas-koreguoti-zveryno-gyvenamojo-rajono-detaliojo-plano-registro-nr-t00054568-sprendinius-sklype-miglos-g-55-kadastro-nr-0101-0029306/</w:t>
        </w:r>
      </w:hyperlink>
      <w:r w:rsidRPr="00D700CC">
        <w:rPr>
          <w:rFonts w:ascii="Times New Roman" w:hAnsi="Times New Roman" w:cs="Times New Roman"/>
          <w:lang w:val="lt-LT"/>
        </w:rPr>
        <w:t xml:space="preserve"> </w:t>
      </w:r>
    </w:p>
  </w:footnote>
  <w:footnote w:id="36">
    <w:p w14:paraId="63F827C1" w14:textId="77777777" w:rsidR="008F65D3" w:rsidRPr="00D700CC" w:rsidRDefault="008F65D3" w:rsidP="00D700CC">
      <w:pPr>
        <w:pStyle w:val="FootnoteText"/>
        <w:jc w:val="both"/>
        <w:rPr>
          <w:rFonts w:ascii="Times New Roman" w:hAnsi="Times New Roman" w:cs="Times New Roman"/>
          <w:lang w:val="lt-LT"/>
        </w:rPr>
      </w:pPr>
      <w:r>
        <w:rPr>
          <w:rStyle w:val="FootnoteReference"/>
        </w:rPr>
        <w:footnoteRef/>
      </w:r>
      <w:r w:rsidRPr="00D700CC">
        <w:rPr>
          <w:lang w:val="lt-LT"/>
        </w:rPr>
        <w:t xml:space="preserve"> </w:t>
      </w:r>
      <w:r w:rsidRPr="00D700CC">
        <w:rPr>
          <w:rFonts w:ascii="Times New Roman" w:hAnsi="Times New Roman" w:cs="Times New Roman"/>
          <w:lang w:val="lt-LT"/>
        </w:rPr>
        <w:t xml:space="preserve">Prieiga internetu: </w:t>
      </w:r>
      <w:hyperlink r:id="rId5" w:history="1">
        <w:r w:rsidRPr="00D700CC">
          <w:rPr>
            <w:rStyle w:val="Hyperlink"/>
            <w:rFonts w:ascii="Times New Roman" w:hAnsi="Times New Roman" w:cs="Times New Roman"/>
            <w:lang w:val="lt-LT"/>
          </w:rPr>
          <w:t>https://vilnius.lt/lt/teritoriju-planavimo-viesumas/parengtas-nemezio-pirmojo-mikrorajono-siaurines-dalies-teritorijos-detaliojo-plano-sprendiniu-koregavimas-sklypuose-airiu-g-8-10-ir-12/</w:t>
        </w:r>
      </w:hyperlink>
      <w:r w:rsidRPr="00D700CC">
        <w:rPr>
          <w:rFonts w:ascii="Times New Roman" w:hAnsi="Times New Roman" w:cs="Times New Roman"/>
          <w:lang w:val="lt-LT"/>
        </w:rPr>
        <w:t xml:space="preserve"> </w:t>
      </w:r>
    </w:p>
  </w:footnote>
  <w:footnote w:id="37">
    <w:p w14:paraId="421A04CF" w14:textId="77777777" w:rsidR="008F65D3" w:rsidRPr="005A5542" w:rsidRDefault="008F65D3" w:rsidP="00CE1F27">
      <w:pPr>
        <w:pStyle w:val="FootnoteText"/>
        <w:jc w:val="both"/>
        <w:rPr>
          <w:rFonts w:ascii="Times New Roman" w:hAnsi="Times New Roman" w:cs="Times New Roman"/>
          <w:lang w:val="lt-LT"/>
        </w:rPr>
      </w:pPr>
      <w:r w:rsidRPr="005A5542">
        <w:rPr>
          <w:rStyle w:val="FootnoteReference"/>
          <w:rFonts w:ascii="Times New Roman" w:hAnsi="Times New Roman" w:cs="Times New Roman"/>
        </w:rPr>
        <w:footnoteRef/>
      </w:r>
      <w:r w:rsidRPr="005A5542">
        <w:rPr>
          <w:rFonts w:ascii="Times New Roman" w:hAnsi="Times New Roman" w:cs="Times New Roman"/>
          <w:lang w:val="lt-LT"/>
        </w:rPr>
        <w:t xml:space="preserve"> </w:t>
      </w:r>
      <w:r w:rsidRPr="005F110D">
        <w:rPr>
          <w:rFonts w:ascii="Times New Roman" w:hAnsi="Times New Roman" w:cs="Times New Roman"/>
          <w:lang w:val="lt-LT"/>
        </w:rPr>
        <w:t>Žvėryno</w:t>
      </w:r>
      <w:r w:rsidRPr="005A5542">
        <w:rPr>
          <w:rFonts w:ascii="Times New Roman" w:hAnsi="Times New Roman" w:cs="Times New Roman"/>
          <w:lang w:val="lt-LT"/>
        </w:rPr>
        <w:t xml:space="preserve"> aktyvistai apėjo visas statybas kontroliuojančias įstaigas ir prokuratūrą „Anksčiau jie buvo pareiškę, kad užstatymo aukštis iki 22 metrų leistinas Žvėryno šiaurinės dalies planavimui, o šiai teritorijai, esančiai šalia kultūros vertybės, ant tvenkinio skardžio, neturėtų būti taikomas. Jų įsitikinimu, negalimas šiai teritorijai ir detaliojo plano siūlomas 70 procentų užstatymo tankis, kuris pažeistų ne tik kultūros vertybės vizualinę apsaugą, bet ir aplink esančios rekreacinės teritorijos egzistavimą“. Prieiga internetu: </w:t>
      </w:r>
      <w:hyperlink r:id="rId6" w:history="1">
        <w:r w:rsidRPr="005A5542">
          <w:rPr>
            <w:rStyle w:val="Hyperlink"/>
            <w:rFonts w:ascii="Times New Roman" w:hAnsi="Times New Roman" w:cs="Times New Roman"/>
            <w:lang w:val="lt-LT"/>
          </w:rPr>
          <w:t>https://www.lrytas.lt/bustas/nekilnojamasis-turtas/2018/11/07/news/zveryno-aktyvistai-apejo-visas-statybas-kontroliuojancias-istaigas-ir-prokuratura-8033116/</w:t>
        </w:r>
      </w:hyperlink>
      <w:r w:rsidRPr="005A5542">
        <w:rPr>
          <w:rFonts w:ascii="Times New Roman" w:hAnsi="Times New Roman" w:cs="Times New Roman"/>
          <w:lang w:val="lt-LT"/>
        </w:rPr>
        <w:t xml:space="preserve">  </w:t>
      </w:r>
    </w:p>
    <w:p w14:paraId="7B37500A" w14:textId="77777777" w:rsidR="008F65D3" w:rsidRPr="003F5D9C" w:rsidRDefault="008F65D3" w:rsidP="00CE1F27">
      <w:pPr>
        <w:pStyle w:val="FootnoteText"/>
        <w:jc w:val="both"/>
        <w:rPr>
          <w:rFonts w:ascii="Times New Roman" w:hAnsi="Times New Roman" w:cs="Times New Roman"/>
          <w:lang w:val="lt-LT"/>
        </w:rPr>
      </w:pPr>
      <w:r w:rsidRPr="005F110D">
        <w:rPr>
          <w:rFonts w:ascii="Times New Roman" w:hAnsi="Times New Roman" w:cs="Times New Roman"/>
          <w:lang w:val="lt-LT"/>
        </w:rPr>
        <w:t>Po Vilniaus</w:t>
      </w:r>
      <w:r w:rsidRPr="005A5542">
        <w:rPr>
          <w:rFonts w:ascii="Times New Roman" w:hAnsi="Times New Roman" w:cs="Times New Roman"/>
          <w:lang w:val="lt-LT"/>
        </w:rPr>
        <w:t xml:space="preserve"> savivaldybės langais – piketas dėl be atodairiško Žvėryno tankinimo „Šalia mūsų gyvenamųjų namų planuojami vystyti didelio masto verslo projektai, kurie inicijuoti Vilniaus miesto savivaldybės administracijos direktoriaus pavaduotojo įsakymais, toliau sėkmingai supaprastinta „koregavimo“ tvarka sėkmingai veriasi kelią į statybos leidimų išdavimą &lt;...&gt; Pažeidžiamas Žvėryno gyventojų viešasis interesas gyventi subalansuotoje aplinkoje, nėra sprendžiamos Žvėryno aplinkos kokybės, gyventojų gerovės, istorinio Žvėryno kraštovaizdžio, automobilių stovėjimo aikštelių, ekologinės problemos“. Prieiga internetu: </w:t>
      </w:r>
      <w:hyperlink r:id="rId7" w:anchor="_?copied" w:history="1">
        <w:r w:rsidRPr="005A5542">
          <w:rPr>
            <w:rStyle w:val="Hyperlink"/>
            <w:rFonts w:ascii="Times New Roman" w:hAnsi="Times New Roman" w:cs="Times New Roman"/>
            <w:lang w:val="lt-LT"/>
          </w:rPr>
          <w:t>https://www.15min.lt/verslas/naujiena/kvadratinis-metras/nekilnojamasis-turtas/po-vilniaus-savivaldybes-langais-piketas-del-beatodairisko-zveryno-tankinimo-973-1095280#_?copied</w:t>
        </w:r>
      </w:hyperlink>
      <w:r w:rsidRPr="005A5542">
        <w:rPr>
          <w:rFonts w:ascii="Times New Roman" w:hAnsi="Times New Roman" w:cs="Times New Roman"/>
          <w:lang w:val="lt-LT"/>
        </w:rPr>
        <w:t xml:space="preserve">   </w:t>
      </w:r>
    </w:p>
  </w:footnote>
  <w:footnote w:id="38">
    <w:p w14:paraId="14067D7B" w14:textId="77777777" w:rsidR="008F65D3" w:rsidRPr="00CE1F27" w:rsidRDefault="008F65D3" w:rsidP="00CE1F27">
      <w:pPr>
        <w:spacing w:line="240" w:lineRule="auto"/>
        <w:contextualSpacing/>
        <w:jc w:val="both"/>
        <w:rPr>
          <w:rFonts w:ascii="Times New Roman" w:hAnsi="Times New Roman" w:cs="Times New Roman"/>
          <w:i/>
          <w:sz w:val="20"/>
          <w:szCs w:val="20"/>
          <w:lang w:val="lt-LT"/>
        </w:rPr>
      </w:pPr>
      <w:r>
        <w:rPr>
          <w:rStyle w:val="FootnoteReference"/>
        </w:rPr>
        <w:footnoteRef/>
      </w:r>
      <w:r w:rsidRPr="00CE1F27">
        <w:rPr>
          <w:lang w:val="lt-LT"/>
        </w:rPr>
        <w:t xml:space="preserve"> </w:t>
      </w:r>
      <w:r w:rsidRPr="00CE1F27">
        <w:rPr>
          <w:rFonts w:ascii="Times New Roman" w:hAnsi="Times New Roman" w:cs="Times New Roman"/>
          <w:i/>
          <w:sz w:val="20"/>
          <w:szCs w:val="20"/>
          <w:lang w:val="lt-LT"/>
        </w:rPr>
        <w:t>Detaliuosiuose planuose nustatyta statinių statybos zona, statybos riba ir statybos linija, inžinerinei ir socialinei infrastruktūrai reikalingų teritorijų ir (ar) komunikacinių koridorių ribos, pastatų ir viešųjų erdvių išdėstymas, automobilių stovėjimo vietų išdėstymas, apželdinama teritorijos dalis, planuojamos teritorijos aprūpinimo inžineriniais tinklais būdai ir susisiekimo komunikacijų išdėstymo principai, joms funkcionuoti reikalingų servitutų poreikis gali būti koreguojami, jeigu tai nepažeidžia įstatymų ir kitų teisės aktų reikalavimų, aukštesnio lygmens kompleksinio ar specialiojo teritorijų planavimo dokumento sprendinių, savivaldybės administracijos direktoriaus sprendimų statinio projekto rengimo metu. Prieš tai šiam kompleksinio teritorijų planavimo dokumento koregavimui turi raštu pritarti visi žemės sklypo valdytojai ir naudotojai bei Teritorijų planavimo komisija, jai pateikiant statinio projekto sklypo sutvarkymo dalį (sklypo planą).</w:t>
      </w:r>
    </w:p>
  </w:footnote>
  <w:footnote w:id="39">
    <w:p w14:paraId="5808963F" w14:textId="77777777" w:rsidR="008F65D3" w:rsidRPr="003B4650" w:rsidRDefault="008F65D3" w:rsidP="00CE1F27">
      <w:pPr>
        <w:pStyle w:val="FootnoteText"/>
        <w:contextualSpacing/>
        <w:jc w:val="both"/>
        <w:rPr>
          <w:rFonts w:ascii="Times New Roman" w:hAnsi="Times New Roman" w:cs="Times New Roman"/>
          <w:lang w:val="lt-LT"/>
        </w:rPr>
      </w:pPr>
      <w:r w:rsidRPr="003B4650">
        <w:rPr>
          <w:rStyle w:val="FootnoteReference"/>
          <w:rFonts w:ascii="Times New Roman" w:hAnsi="Times New Roman" w:cs="Times New Roman"/>
          <w:lang w:val="lt-LT"/>
        </w:rPr>
        <w:footnoteRef/>
      </w:r>
      <w:r w:rsidRPr="003B4650">
        <w:rPr>
          <w:rFonts w:ascii="Times New Roman" w:hAnsi="Times New Roman" w:cs="Times New Roman"/>
          <w:lang w:val="lt-LT"/>
        </w:rPr>
        <w:t xml:space="preserve"> Kompleksinio teritorijų planavimo dokumentų rengimo taisyklės, patvirtintos Lietuvos Respublikos aplinkos ministro 2014-01-02 įsakymu Nr. D1-8</w:t>
      </w:r>
    </w:p>
  </w:footnote>
  <w:footnote w:id="40">
    <w:p w14:paraId="5C78E26D"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Pr>
          <w:rStyle w:val="FootnoteReference"/>
        </w:rPr>
        <w:footnoteRef/>
      </w:r>
      <w:r w:rsidRPr="00B87B4E">
        <w:rPr>
          <w:lang w:val="lt-LT"/>
        </w:rPr>
        <w:t xml:space="preserve"> </w:t>
      </w:r>
      <w:r w:rsidRPr="00B87B4E">
        <w:rPr>
          <w:rFonts w:ascii="Times New Roman" w:hAnsi="Times New Roman" w:cs="Times New Roman"/>
          <w:sz w:val="20"/>
          <w:szCs w:val="20"/>
          <w:lang w:val="lt-LT" w:eastAsia="ar-SA"/>
        </w:rPr>
        <w:t xml:space="preserve">318.1. </w:t>
      </w:r>
      <w:r w:rsidRPr="00DD5260">
        <w:rPr>
          <w:rFonts w:ascii="Times New Roman" w:hAnsi="Times New Roman" w:cs="Times New Roman"/>
          <w:sz w:val="20"/>
          <w:szCs w:val="20"/>
          <w:lang w:val="lt-LT" w:eastAsia="ar-SA"/>
        </w:rPr>
        <w:t>kai numatomas detaliojo plano sprendinių keitimas atitinka nustatytus planavimo tikslus ir uždavinius;</w:t>
      </w:r>
    </w:p>
    <w:p w14:paraId="24934CE3"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318.2. kai priimtas atitinkamas teismo sprendimas;</w:t>
      </w:r>
    </w:p>
    <w:p w14:paraId="41F95969"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 savivaldybės administracijos direktoriaus sprendimu techninio projekto rengimo metu, jei koregavimas nepažeidžia įstatymų ir kitų teisės aktų reikalavimų, aukštesnio lygmens kompleksinio ar specialiojo teritorijų planavimo dokumento sprendinių ir jei detaliojo plano koregavimui raštu pritarė visi žemės sklypo valdytojai ir naudotojai bei Teritorijų planavimo komisija, kai Teritorijų planavimo įstatymo 28 straipsnio 8 dalyje nustatytais atvejais koreguojama:</w:t>
      </w:r>
    </w:p>
    <w:p w14:paraId="15E7ECC9"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318.3.1. statybos zona, statybos riba, statybos linija;</w:t>
      </w:r>
    </w:p>
    <w:p w14:paraId="7D73941D"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318.3.2. inžinerinei ir socialinei infrastruktūrai reikalingų teritorijų ir (ar) komunikacinių koridorių ribos;</w:t>
      </w:r>
    </w:p>
    <w:p w14:paraId="5606061C"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318.3.3. pastatų ir viešųjų erdvių išdėstymas;</w:t>
      </w:r>
    </w:p>
    <w:p w14:paraId="40253777"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318.3.4. automobilių stovėjimo vietų išdėstymas;</w:t>
      </w:r>
    </w:p>
    <w:p w14:paraId="6ECD9B28"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318.3.5. apželdinama teritorijos dalis;</w:t>
      </w:r>
    </w:p>
    <w:p w14:paraId="60C63FF2"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318.3.6. planuojamos teritorijos aprūpinimo inžineriniais tinklais būdai ir susisiekimo komunikacijų išdėstymo principai, joms funkcionuoti reikalingų servitutų poreikis.</w:t>
      </w:r>
    </w:p>
    <w:p w14:paraId="30900ED7"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w:t>
      </w:r>
      <w:r w:rsidRPr="00DD5260">
        <w:rPr>
          <w:rFonts w:ascii="Times New Roman" w:hAnsi="Times New Roman" w:cs="Times New Roman"/>
          <w:b/>
          <w:sz w:val="20"/>
          <w:szCs w:val="20"/>
          <w:lang w:val="lt-LT" w:eastAsia="ar-SA"/>
        </w:rPr>
        <w:t xml:space="preserve"> </w:t>
      </w:r>
      <w:r w:rsidRPr="00DD5260">
        <w:rPr>
          <w:rFonts w:ascii="Times New Roman" w:hAnsi="Times New Roman" w:cs="Times New Roman"/>
          <w:sz w:val="20"/>
          <w:szCs w:val="20"/>
          <w:lang w:val="lt-LT" w:eastAsia="ar-SA"/>
        </w:rPr>
        <w:t>kai atliekami detaliojo plano esmės nekeičiantys pakeitimai:</w:t>
      </w:r>
    </w:p>
    <w:p w14:paraId="21962579"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318.4.1. detaliajame plane taisomos techninės klaidos (brėžiniuose ir tekstinėje dalyje);</w:t>
      </w:r>
    </w:p>
    <w:p w14:paraId="182864DB"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318.4.2. detaliajame plane panaikinamos sprendinių spragos;</w:t>
      </w:r>
    </w:p>
    <w:p w14:paraId="60B1ED7D"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318.4.3.</w:t>
      </w:r>
      <w:r w:rsidRPr="00DD5260">
        <w:rPr>
          <w:rFonts w:ascii="Times New Roman" w:hAnsi="Times New Roman" w:cs="Times New Roman"/>
          <w:b/>
          <w:sz w:val="20"/>
          <w:szCs w:val="20"/>
          <w:lang w:val="lt-LT" w:eastAsia="ar-SA"/>
        </w:rPr>
        <w:t xml:space="preserve"> </w:t>
      </w:r>
      <w:r w:rsidRPr="00DD5260">
        <w:rPr>
          <w:rFonts w:ascii="Times New Roman" w:hAnsi="Times New Roman" w:cs="Times New Roman"/>
          <w:sz w:val="20"/>
          <w:szCs w:val="20"/>
          <w:lang w:val="lt-LT" w:eastAsia="ar-SA"/>
        </w:rPr>
        <w:t>detaliajame plane išsprendžiamos sprendinių kolizijos;</w:t>
      </w:r>
    </w:p>
    <w:p w14:paraId="24F0BCA3"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318.4.4. detaliajame plane panaikinami sprendinių prieštaravimai įstatymų ir kitų teisės aktų reikalavimams, aukštesnio lygmens kompleksinio ar specialiojo teritorijų planavimo dokumentų sprendiniams;</w:t>
      </w:r>
    </w:p>
    <w:p w14:paraId="42818617"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318.4.5. galiojančiame detaliajame plane, nekeičiant pagrindinės žemės naudojimo paskirties ir nepažeidžiant įstatymų ir kitų teisės aktų reikalavimų, aukštesnio lygmens kompleksinio ar specialiojo teritorijų planavimo dokumentų sprendinių:</w:t>
      </w:r>
    </w:p>
    <w:p w14:paraId="7E020821"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 xml:space="preserve">318.4.5.1. nustatomi teritorijos naudojimo reglamentai: </w:t>
      </w:r>
    </w:p>
    <w:p w14:paraId="2EFEC9C8" w14:textId="77777777" w:rsidR="008F65D3" w:rsidRPr="00DD5260" w:rsidRDefault="008F65D3" w:rsidP="00CE1F27">
      <w:pPr>
        <w:suppressAutoHyphens/>
        <w:spacing w:line="240" w:lineRule="auto"/>
        <w:contextualSpacing/>
        <w:jc w:val="both"/>
        <w:rPr>
          <w:rFonts w:ascii="Times New Roman" w:hAnsi="Times New Roman" w:cs="Times New Roman"/>
          <w:b/>
          <w:sz w:val="20"/>
          <w:szCs w:val="20"/>
          <w:lang w:val="lt-LT" w:eastAsia="ar-SA"/>
        </w:rPr>
      </w:pPr>
      <w:r w:rsidRPr="00DD5260">
        <w:rPr>
          <w:rFonts w:ascii="Times New Roman" w:hAnsi="Times New Roman" w:cs="Times New Roman"/>
          <w:sz w:val="20"/>
          <w:szCs w:val="20"/>
          <w:lang w:val="lt-LT" w:eastAsia="ar-SA"/>
        </w:rPr>
        <w:t>318.4.5.1.1.</w:t>
      </w:r>
      <w:r w:rsidRPr="00DD5260">
        <w:rPr>
          <w:rFonts w:ascii="Times New Roman" w:hAnsi="Times New Roman" w:cs="Times New Roman"/>
          <w:b/>
          <w:sz w:val="20"/>
          <w:szCs w:val="20"/>
          <w:lang w:val="lt-LT" w:eastAsia="ar-SA"/>
        </w:rPr>
        <w:t xml:space="preserve"> </w:t>
      </w:r>
      <w:r w:rsidRPr="00DD5260">
        <w:rPr>
          <w:rFonts w:ascii="Times New Roman" w:hAnsi="Times New Roman" w:cs="Times New Roman"/>
          <w:sz w:val="20"/>
          <w:szCs w:val="20"/>
          <w:lang w:val="lt-LT" w:eastAsia="ar-SA"/>
        </w:rPr>
        <w:t>kai nustatyti žemės sklypai pertvarkyti parengus žemės valdos projektą Teritorijų planavimo įstatymo 20 straipsnio 6 dalies 3 punkte numatytu atveju;</w:t>
      </w:r>
    </w:p>
    <w:p w14:paraId="7F8FD7CB"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 xml:space="preserve">318.4.5.1.2. vykdant nustatytų žemės sklypų ribų ir ploto pakeitimus ir (ar) prijungiant naujus žemės sklypus; </w:t>
      </w:r>
    </w:p>
    <w:p w14:paraId="4C56744A"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318.4.5.1.3. vykdant nustatytų žemės sklypų ribų ir ploto pakeitimus, kai prijungiamas įsiterpęs valstybinės žemės plotas;</w:t>
      </w:r>
    </w:p>
    <w:p w14:paraId="2BB82A4E"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318.4.5.2. keičiami suplanuotos teritorijos naudojimo reglamentai kitais, neprieštaraujančiais planavimo tikslams ir uždaviniams, nustatytiems galiojančiam detaliajam planui, kai Vyriausybės nustatyta tvarka neprivaloma rengti SPAV;</w:t>
      </w:r>
    </w:p>
    <w:p w14:paraId="533BA9A2"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318.4.5.3. nustatomi papildomi suplanuotos teritorijos naudojimo reglamentai (užstatymo tipas, jei jis nenustatytas, kiti reglamentai);</w:t>
      </w:r>
    </w:p>
    <w:p w14:paraId="32E787A4" w14:textId="77777777" w:rsidR="008F65D3" w:rsidRPr="00DD5260" w:rsidRDefault="008F65D3" w:rsidP="00CE1F27">
      <w:pPr>
        <w:suppressAutoHyphens/>
        <w:spacing w:line="240" w:lineRule="auto"/>
        <w:contextualSpacing/>
        <w:jc w:val="both"/>
        <w:rPr>
          <w:rFonts w:ascii="Times New Roman" w:hAnsi="Times New Roman" w:cs="Times New Roman"/>
          <w:sz w:val="20"/>
          <w:szCs w:val="20"/>
          <w:lang w:val="lt-LT" w:eastAsia="ar-SA"/>
        </w:rPr>
      </w:pPr>
      <w:r w:rsidRPr="00DD5260">
        <w:rPr>
          <w:rFonts w:ascii="Times New Roman" w:hAnsi="Times New Roman" w:cs="Times New Roman"/>
          <w:sz w:val="20"/>
          <w:szCs w:val="20"/>
          <w:lang w:val="lt-LT" w:eastAsia="ar-SA"/>
        </w:rPr>
        <w:t>318.4.5.4. Teritorijų planavimo įstatymo 28 straipsnio 9 dalyje nustatytais atvejais, kai iki 2014 m. sausio 1 d. savivaldybės tarybos patvirtinti savivaldybės lygmens ar vietovės lygmens specialiojo teritorijų planavimo dokumentų (išskyrus specialiojo teritorijų planavimo žemėtvarkos dokumentus) sprendiniai savivaldybės tarybos sprendimu pripažinti savivaldybės bendrojo plano sudedamąja dalimi ir trukdo įgyvendinti galiojančio detaliojo plano sprendinius.</w:t>
      </w:r>
      <w:r w:rsidRPr="00DD5260">
        <w:rPr>
          <w:rFonts w:ascii="Times New Roman" w:hAnsi="Times New Roman" w:cs="Times New Roman"/>
          <w:sz w:val="20"/>
          <w:szCs w:val="20"/>
          <w:lang w:val="lt-LT"/>
        </w:rPr>
        <w:t xml:space="preserve"> </w:t>
      </w:r>
    </w:p>
  </w:footnote>
  <w:footnote w:id="41">
    <w:p w14:paraId="774B659B" w14:textId="77777777" w:rsidR="008F65D3" w:rsidRPr="00E72B07" w:rsidRDefault="008F65D3" w:rsidP="00CE1F27">
      <w:pPr>
        <w:pStyle w:val="FootnoteText"/>
        <w:contextualSpacing/>
        <w:jc w:val="both"/>
        <w:rPr>
          <w:rFonts w:ascii="Times New Roman" w:hAnsi="Times New Roman" w:cs="Times New Roman"/>
          <w:lang w:val="lt-LT"/>
        </w:rPr>
      </w:pPr>
      <w:r w:rsidRPr="00E72B07">
        <w:rPr>
          <w:rStyle w:val="FootnoteReference"/>
          <w:rFonts w:ascii="Times New Roman" w:hAnsi="Times New Roman" w:cs="Times New Roman"/>
        </w:rPr>
        <w:footnoteRef/>
      </w:r>
      <w:r w:rsidRPr="00E72B07">
        <w:rPr>
          <w:rFonts w:ascii="Times New Roman" w:hAnsi="Times New Roman" w:cs="Times New Roman"/>
          <w:lang w:val="lt-LT"/>
        </w:rPr>
        <w:t xml:space="preserve"> Konstitucinio Teismo 2006-03-14, 2009-06-22, 2013-11-06, 2013-12-11 nutarimai.</w:t>
      </w:r>
    </w:p>
  </w:footnote>
  <w:footnote w:id="42">
    <w:p w14:paraId="2285F301" w14:textId="77777777" w:rsidR="008F65D3" w:rsidRPr="00D72F0A" w:rsidRDefault="008F65D3" w:rsidP="00CE1F27">
      <w:pPr>
        <w:pStyle w:val="FootnoteText"/>
        <w:contextualSpacing/>
        <w:jc w:val="both"/>
        <w:rPr>
          <w:rFonts w:ascii="Times New Roman" w:hAnsi="Times New Roman" w:cs="Times New Roman"/>
          <w:lang w:val="lt-LT"/>
        </w:rPr>
      </w:pPr>
      <w:r w:rsidRPr="00E72B07">
        <w:rPr>
          <w:rStyle w:val="FootnoteReference"/>
          <w:rFonts w:ascii="Times New Roman" w:hAnsi="Times New Roman" w:cs="Times New Roman"/>
        </w:rPr>
        <w:footnoteRef/>
      </w:r>
      <w:r w:rsidRPr="00D72F0A">
        <w:rPr>
          <w:rFonts w:ascii="Times New Roman" w:hAnsi="Times New Roman" w:cs="Times New Roman"/>
          <w:lang w:val="lt-LT"/>
        </w:rPr>
        <w:t xml:space="preserve"> </w:t>
      </w:r>
      <w:r w:rsidRPr="00E72B07">
        <w:rPr>
          <w:rFonts w:ascii="Times New Roman" w:hAnsi="Times New Roman" w:cs="Times New Roman"/>
          <w:lang w:val="lt-LT"/>
        </w:rPr>
        <w:t>Konstitucinio Teismo 2002-08-21, 2004-12-13, 2011-09-28 nutarimai.</w:t>
      </w:r>
    </w:p>
  </w:footnote>
  <w:footnote w:id="43">
    <w:p w14:paraId="07C84568" w14:textId="77777777" w:rsidR="008F65D3" w:rsidRPr="00D72F0A" w:rsidRDefault="008F65D3" w:rsidP="00CE1F27">
      <w:pPr>
        <w:pStyle w:val="FootnoteText"/>
        <w:rPr>
          <w:rFonts w:ascii="Times New Roman" w:hAnsi="Times New Roman" w:cs="Times New Roman"/>
          <w:lang w:val="lt-LT"/>
        </w:rPr>
      </w:pPr>
      <w:r w:rsidRPr="00D72F0A">
        <w:rPr>
          <w:rStyle w:val="FootnoteReference"/>
          <w:rFonts w:ascii="Times New Roman" w:hAnsi="Times New Roman" w:cs="Times New Roman"/>
        </w:rPr>
        <w:footnoteRef/>
      </w:r>
      <w:r w:rsidRPr="00D72F0A">
        <w:rPr>
          <w:rFonts w:ascii="Times New Roman" w:hAnsi="Times New Roman" w:cs="Times New Roman"/>
          <w:lang w:val="lt-LT"/>
        </w:rPr>
        <w:t xml:space="preserve"> </w:t>
      </w:r>
      <w:r w:rsidRPr="00D72F0A">
        <w:rPr>
          <w:rFonts w:ascii="Times New Roman" w:eastAsia="Times New Roman" w:hAnsi="Times New Roman" w:cs="Times New Roman"/>
          <w:lang w:val="lt-LT" w:eastAsia="lt-LT"/>
        </w:rPr>
        <w:t>VTPSI 2019 m. kovo 6 d. raštas</w:t>
      </w:r>
      <w:r>
        <w:rPr>
          <w:rFonts w:ascii="Times New Roman" w:eastAsia="Times New Roman" w:hAnsi="Times New Roman" w:cs="Times New Roman"/>
          <w:lang w:val="lt-LT" w:eastAsia="lt-LT"/>
        </w:rPr>
        <w:t xml:space="preserve"> Nr. 2D-3107. </w:t>
      </w:r>
    </w:p>
  </w:footnote>
  <w:footnote w:id="44">
    <w:p w14:paraId="291B6AAB" w14:textId="77777777" w:rsidR="008F65D3" w:rsidRPr="00074C3E" w:rsidRDefault="008F65D3" w:rsidP="00CE1F27">
      <w:pPr>
        <w:pStyle w:val="FootnoteText"/>
        <w:jc w:val="both"/>
        <w:rPr>
          <w:rFonts w:ascii="Times New Roman" w:hAnsi="Times New Roman" w:cs="Times New Roman"/>
          <w:lang w:val="lt-LT"/>
        </w:rPr>
      </w:pPr>
      <w:r>
        <w:rPr>
          <w:rStyle w:val="FootnoteReference"/>
        </w:rPr>
        <w:footnoteRef/>
      </w:r>
      <w:r w:rsidRPr="003F5D9C">
        <w:rPr>
          <w:lang w:val="lt-LT"/>
        </w:rPr>
        <w:t xml:space="preserve"> </w:t>
      </w:r>
      <w:r>
        <w:rPr>
          <w:rFonts w:ascii="Times New Roman" w:hAnsi="Times New Roman" w:cs="Times New Roman"/>
          <w:lang w:val="lt-LT"/>
        </w:rPr>
        <w:t xml:space="preserve">VTPSI </w:t>
      </w:r>
      <w:r w:rsidRPr="00074C3E">
        <w:rPr>
          <w:rFonts w:ascii="Times New Roman" w:hAnsi="Times New Roman" w:cs="Times New Roman"/>
          <w:lang w:val="lt-LT"/>
        </w:rPr>
        <w:t>veiklos tikslai: užtikrinti, kad teritorijų planavimas būtų vykdomas teisėtai; &lt;...&gt;</w:t>
      </w:r>
      <w:r>
        <w:rPr>
          <w:rFonts w:ascii="Times New Roman" w:hAnsi="Times New Roman" w:cs="Times New Roman"/>
          <w:lang w:val="lt-LT"/>
        </w:rPr>
        <w:t xml:space="preserve">; </w:t>
      </w:r>
      <w:r w:rsidRPr="00074C3E">
        <w:rPr>
          <w:rFonts w:ascii="Times New Roman" w:hAnsi="Times New Roman" w:cs="Times New Roman"/>
          <w:lang w:val="lt-LT"/>
        </w:rPr>
        <w:t>užtikrinti, kad administracinės paslaugos teritorijų planavimo ir statybos srityse būtų teikiamos skaidriai</w:t>
      </w:r>
      <w:r>
        <w:rPr>
          <w:rFonts w:ascii="Times New Roman" w:hAnsi="Times New Roman" w:cs="Times New Roman"/>
          <w:lang w:val="lt-LT"/>
        </w:rPr>
        <w:t xml:space="preserve">. </w:t>
      </w:r>
    </w:p>
  </w:footnote>
  <w:footnote w:id="45">
    <w:p w14:paraId="1BD7EB54" w14:textId="77777777" w:rsidR="008F65D3" w:rsidRPr="00CE1F27" w:rsidRDefault="008F65D3" w:rsidP="00CE1F27">
      <w:pPr>
        <w:autoSpaceDE w:val="0"/>
        <w:autoSpaceDN w:val="0"/>
        <w:adjustRightInd w:val="0"/>
        <w:spacing w:after="0" w:line="240" w:lineRule="auto"/>
        <w:jc w:val="both"/>
        <w:rPr>
          <w:rFonts w:ascii="Times New Roman" w:eastAsia="TimesNewRoman" w:hAnsi="Times New Roman" w:cs="Times New Roman"/>
          <w:sz w:val="20"/>
          <w:szCs w:val="20"/>
          <w:lang w:val="lt-LT"/>
        </w:rPr>
      </w:pPr>
      <w:r w:rsidRPr="0072634F">
        <w:rPr>
          <w:rStyle w:val="FootnoteReference"/>
          <w:rFonts w:ascii="Times New Roman" w:hAnsi="Times New Roman" w:cs="Times New Roman"/>
          <w:sz w:val="20"/>
          <w:szCs w:val="20"/>
        </w:rPr>
        <w:footnoteRef/>
      </w:r>
      <w:r w:rsidRPr="00CE1F27">
        <w:rPr>
          <w:rFonts w:ascii="Times New Roman" w:hAnsi="Times New Roman" w:cs="Times New Roman"/>
          <w:sz w:val="20"/>
          <w:szCs w:val="20"/>
          <w:lang w:val="lt-LT"/>
        </w:rPr>
        <w:t xml:space="preserve"> </w:t>
      </w:r>
      <w:r w:rsidRPr="00CE1F27">
        <w:rPr>
          <w:rFonts w:ascii="Times New Roman" w:eastAsia="TimesNewRoman" w:hAnsi="Times New Roman" w:cs="Times New Roman"/>
          <w:sz w:val="20"/>
          <w:szCs w:val="20"/>
          <w:lang w:val="lt-LT"/>
        </w:rPr>
        <w:t>1) visuomenės gyvenimo kokybė, pagrįsta objektyviais visuomenės poreikiais ir ištekliais, nuosavybės teisių apsaugos prioritetu, investicijų skatinimu, nustatyta teritorijų planavimo, želdynų normomis, visuomenės sveikatos saugos reglamentais, kitais teisės aktuose nustatytais reikalavimais; 2) kraštovaizdžio, gamtos ir nekilnojamojo kultūros paveldo, žemės ūkio naudmenų su derlinguoju dirvožemiu, miškų, žemės gelmių išteklių, kitų gamtos išteklių apsauga ir racionalus naudojimas, darnus kultūrinio kraštovaizdžio formavimas; 3) valstybės ir savivaldybių funkcijoms ar teritorijų funkcionavimui reikalinga socialinė ar inžinerinė infrastruktūra, šių teritorijų plėtojimas; 4) valstybei svarbūs projektai; 5) visuomenės informavimas ir jos dalyvavimas priimant sprendimus.</w:t>
      </w:r>
    </w:p>
  </w:footnote>
  <w:footnote w:id="46">
    <w:p w14:paraId="456BBAC0" w14:textId="77777777" w:rsidR="008F65D3" w:rsidRPr="00D700CC" w:rsidRDefault="008F65D3">
      <w:pPr>
        <w:pStyle w:val="FootnoteText"/>
        <w:rPr>
          <w:rFonts w:ascii="Times New Roman" w:hAnsi="Times New Roman" w:cs="Times New Roman"/>
          <w:lang w:val="lt-LT"/>
        </w:rPr>
      </w:pPr>
      <w:r>
        <w:rPr>
          <w:rStyle w:val="FootnoteReference"/>
        </w:rPr>
        <w:footnoteRef/>
      </w:r>
      <w:r w:rsidRPr="00D700CC">
        <w:rPr>
          <w:lang w:val="lt-LT"/>
        </w:rPr>
        <w:t xml:space="preserve"> </w:t>
      </w:r>
      <w:r w:rsidRPr="00D700CC">
        <w:rPr>
          <w:rFonts w:ascii="Times New Roman" w:hAnsi="Times New Roman" w:cs="Times New Roman"/>
          <w:lang w:val="lt-LT"/>
        </w:rPr>
        <w:t>Lietuvos Respublikos generalinės prokuratūros 2019-03-07 raštas STT Nr. 17.2.-1172</w:t>
      </w:r>
    </w:p>
  </w:footnote>
  <w:footnote w:id="47">
    <w:p w14:paraId="50E82B4B" w14:textId="77777777" w:rsidR="008F65D3" w:rsidRPr="00BB1214" w:rsidRDefault="008F65D3">
      <w:pPr>
        <w:pStyle w:val="FootnoteText"/>
        <w:rPr>
          <w:rFonts w:ascii="Times New Roman" w:hAnsi="Times New Roman" w:cs="Times New Roman"/>
          <w:lang w:val="lt-LT"/>
        </w:rPr>
      </w:pPr>
      <w:r>
        <w:rPr>
          <w:rStyle w:val="FootnoteReference"/>
        </w:rPr>
        <w:footnoteRef/>
      </w:r>
      <w:r w:rsidRPr="00211977">
        <w:rPr>
          <w:lang w:val="lt-LT"/>
        </w:rPr>
        <w:t xml:space="preserve"> </w:t>
      </w:r>
      <w:r w:rsidRPr="00BB1214">
        <w:rPr>
          <w:rFonts w:ascii="Times New Roman" w:hAnsi="Times New Roman" w:cs="Times New Roman"/>
          <w:lang w:val="lt-LT"/>
        </w:rPr>
        <w:t>Prokuratūra taip pat atkreipė dėmesį į šį aspektą 2019-03-07 STT pateiktame rašte Nr. 17.2-1172.</w:t>
      </w:r>
    </w:p>
  </w:footnote>
  <w:footnote w:id="48">
    <w:p w14:paraId="75D1CA63" w14:textId="77777777" w:rsidR="008F65D3" w:rsidRPr="00540B00" w:rsidRDefault="008F65D3" w:rsidP="007778D1">
      <w:pPr>
        <w:pStyle w:val="FootnoteText"/>
        <w:rPr>
          <w:rFonts w:ascii="Times New Roman" w:hAnsi="Times New Roman" w:cs="Times New Roman"/>
          <w:lang w:val="lt-LT"/>
        </w:rPr>
      </w:pPr>
      <w:r w:rsidRPr="00540B00">
        <w:rPr>
          <w:rStyle w:val="FootnoteReference"/>
          <w:rFonts w:ascii="Times New Roman" w:hAnsi="Times New Roman" w:cs="Times New Roman"/>
          <w:lang w:val="lt-LT"/>
        </w:rPr>
        <w:footnoteRef/>
      </w:r>
      <w:r w:rsidRPr="00540B00">
        <w:rPr>
          <w:rFonts w:ascii="Times New Roman" w:hAnsi="Times New Roman" w:cs="Times New Roman"/>
          <w:lang w:val="lt-LT"/>
        </w:rPr>
        <w:t xml:space="preserve"> Patvirtintu </w:t>
      </w:r>
      <w:r w:rsidRPr="00540B00">
        <w:rPr>
          <w:rFonts w:ascii="Times New Roman" w:hAnsi="Times New Roman" w:cs="Times New Roman"/>
          <w:color w:val="000000"/>
          <w:lang w:val="lt-LT"/>
        </w:rPr>
        <w:t>Lietuvos Respublikos teisingumo ministro 2013 m. gegužės 8 d. įsakymu Nr. 1R-142.</w:t>
      </w:r>
    </w:p>
  </w:footnote>
  <w:footnote w:id="49">
    <w:p w14:paraId="0C4E389F" w14:textId="77777777" w:rsidR="008F65D3" w:rsidRPr="00CE1F27" w:rsidRDefault="008F65D3" w:rsidP="00CE1F27">
      <w:pPr>
        <w:spacing w:after="0" w:line="240" w:lineRule="auto"/>
        <w:contextualSpacing/>
        <w:jc w:val="both"/>
        <w:rPr>
          <w:rFonts w:ascii="Times New Roman" w:eastAsiaTheme="minorEastAsia" w:hAnsi="Times New Roman" w:cs="Times New Roman"/>
          <w:color w:val="000000" w:themeColor="text1"/>
          <w:kern w:val="24"/>
          <w:sz w:val="20"/>
          <w:szCs w:val="20"/>
          <w:lang w:val="lt-LT" w:eastAsia="lt-LT"/>
        </w:rPr>
      </w:pPr>
      <w:r w:rsidRPr="00DE14DE">
        <w:rPr>
          <w:rStyle w:val="FootnoteReference"/>
          <w:rFonts w:ascii="Times New Roman" w:hAnsi="Times New Roman" w:cs="Times New Roman"/>
          <w:sz w:val="20"/>
          <w:szCs w:val="20"/>
        </w:rPr>
        <w:footnoteRef/>
      </w:r>
      <w:r w:rsidRPr="00CE1F27">
        <w:rPr>
          <w:rFonts w:ascii="Times New Roman" w:hAnsi="Times New Roman" w:cs="Times New Roman"/>
          <w:sz w:val="20"/>
          <w:szCs w:val="20"/>
          <w:lang w:val="lt-LT"/>
        </w:rPr>
        <w:t xml:space="preserve"> </w:t>
      </w:r>
      <w:r w:rsidRPr="00CE1F27">
        <w:rPr>
          <w:rFonts w:ascii="Times New Roman" w:eastAsiaTheme="minorEastAsia" w:hAnsi="Times New Roman" w:cs="Times New Roman"/>
          <w:color w:val="000000" w:themeColor="text1"/>
          <w:kern w:val="24"/>
          <w:sz w:val="20"/>
          <w:szCs w:val="20"/>
          <w:lang w:val="lt-LT" w:eastAsia="lt-LT"/>
        </w:rPr>
        <w:t>Teritorijų planavimo ir statybos valstybinės priežiūros įstatymo 8 straipsnyje įtvirtinta, kad statybos valstybinę priežiūrą apima:</w:t>
      </w:r>
    </w:p>
    <w:p w14:paraId="2FDEDA98"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1) prisijungimo sąlygų ir specialiųjų architektūros reikalavimų, specialiųjų paveldosaugos reikalavimų, specialiųjų saugomos teritorijos tvarkymo ir apsaugos reikalavimų (toliau – Specialieji reikalavimai) išdavimo terminų laikymosi priežiūrą ir (ar) išduotų prisijungimo sąlygų ir (ar) Specialiųjų reikalavimų teisėtumo tikrinimą;</w:t>
      </w:r>
    </w:p>
    <w:p w14:paraId="1374C0DA"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2) statybą leidžiančių dokumentų teisėtumo tikrinimą;</w:t>
      </w:r>
    </w:p>
    <w:p w14:paraId="0117378D"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3) statybos dalyvių veiksmų atitikties statybą reglamentuojančių teisės aktų reikalavimams tikrinimą;</w:t>
      </w:r>
    </w:p>
    <w:p w14:paraId="72BAD338"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4) statybos vykdymo teisėtumo tikrinimą;</w:t>
      </w:r>
    </w:p>
    <w:p w14:paraId="0445F1A0"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5) privalomųjų nurodymų pateikti reikalingą informaciją, dokumentus, pašalinti patikrinimų metu nustatytus teisės aktų pažeidimus teikimą;</w:t>
      </w:r>
    </w:p>
    <w:p w14:paraId="0A5343E5"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6) statybos užbaigimo procedūrų atlikimą;</w:t>
      </w:r>
    </w:p>
    <w:p w14:paraId="37606795"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7) šiame įstatyme nurodytų administracinių aktų išdavimą;</w:t>
      </w:r>
    </w:p>
    <w:p w14:paraId="08728C3C"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8) statomų statinių avarijų tyrimą;</w:t>
      </w:r>
    </w:p>
    <w:p w14:paraId="2D7A89C1" w14:textId="77777777" w:rsidR="008F65D3" w:rsidRPr="00CE1F27"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CE1F27">
        <w:rPr>
          <w:rFonts w:ascii="Times New Roman" w:hAnsi="Times New Roman" w:cs="Times New Roman"/>
          <w:color w:val="000000"/>
          <w:sz w:val="20"/>
          <w:szCs w:val="20"/>
          <w:lang w:val="lt-LT" w:eastAsia="lt-LT"/>
        </w:rPr>
        <w:t>9) asmenų prašymų, skundų ar pranešimų, susijusių su statybos procesu, nagrinėjimą;</w:t>
      </w:r>
    </w:p>
    <w:p w14:paraId="51036E2E" w14:textId="77777777" w:rsidR="008F65D3" w:rsidRPr="007D201B"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B87B4E">
        <w:rPr>
          <w:rFonts w:ascii="Times New Roman" w:hAnsi="Times New Roman" w:cs="Times New Roman"/>
          <w:color w:val="000000"/>
          <w:sz w:val="20"/>
          <w:szCs w:val="20"/>
          <w:lang w:val="de-DE" w:eastAsia="lt-LT"/>
        </w:rPr>
        <w:t>10</w:t>
      </w:r>
      <w:r w:rsidRPr="007D201B">
        <w:rPr>
          <w:rFonts w:ascii="Times New Roman" w:hAnsi="Times New Roman" w:cs="Times New Roman"/>
          <w:color w:val="000000"/>
          <w:sz w:val="20"/>
          <w:szCs w:val="20"/>
          <w:lang w:val="lt-LT" w:eastAsia="lt-LT"/>
        </w:rPr>
        <w:t>) konsultacijų ir metodinės pagalbos teikimą;</w:t>
      </w:r>
    </w:p>
    <w:p w14:paraId="0BA6B5FA" w14:textId="77777777" w:rsidR="008F65D3" w:rsidRPr="007D201B"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7D201B">
        <w:rPr>
          <w:rFonts w:ascii="Times New Roman" w:hAnsi="Times New Roman" w:cs="Times New Roman"/>
          <w:color w:val="000000"/>
          <w:sz w:val="20"/>
          <w:szCs w:val="20"/>
          <w:lang w:val="lt-LT" w:eastAsia="lt-LT"/>
        </w:rPr>
        <w:t>11) kitus prevencinius veiksmus, kuriais siekiama sumažinti pažeidimų skaičių;</w:t>
      </w:r>
    </w:p>
    <w:p w14:paraId="159FF471" w14:textId="77777777" w:rsidR="008F65D3" w:rsidRPr="007D201B" w:rsidRDefault="008F65D3" w:rsidP="00CE1F27">
      <w:pPr>
        <w:widowControl w:val="0"/>
        <w:spacing w:line="240" w:lineRule="auto"/>
        <w:contextualSpacing/>
        <w:jc w:val="both"/>
        <w:rPr>
          <w:rFonts w:ascii="Times New Roman" w:hAnsi="Times New Roman" w:cs="Times New Roman"/>
          <w:color w:val="000000"/>
          <w:sz w:val="20"/>
          <w:szCs w:val="20"/>
          <w:lang w:val="lt-LT" w:eastAsia="lt-LT"/>
        </w:rPr>
      </w:pPr>
      <w:r w:rsidRPr="007D201B">
        <w:rPr>
          <w:rFonts w:ascii="Times New Roman" w:hAnsi="Times New Roman" w:cs="Times New Roman"/>
          <w:color w:val="000000"/>
          <w:sz w:val="20"/>
          <w:szCs w:val="20"/>
          <w:lang w:val="lt-LT" w:eastAsia="lt-LT"/>
        </w:rPr>
        <w:t>12) kitus šiame įstatyme ir kituose teisės aktuose nurodytus su statybos valstybine priežiūra susijusius veiksmus.</w:t>
      </w:r>
    </w:p>
  </w:footnote>
  <w:footnote w:id="50">
    <w:p w14:paraId="34714481" w14:textId="77777777" w:rsidR="008F65D3" w:rsidRPr="00B87B4E" w:rsidRDefault="008F65D3" w:rsidP="00CE1F27">
      <w:pPr>
        <w:pStyle w:val="FootnoteText"/>
        <w:contextualSpacing/>
        <w:jc w:val="both"/>
        <w:rPr>
          <w:lang w:val="lt-LT"/>
        </w:rPr>
      </w:pPr>
      <w:r w:rsidRPr="007013A9">
        <w:rPr>
          <w:rStyle w:val="FootnoteReference"/>
          <w:rFonts w:ascii="Times New Roman" w:hAnsi="Times New Roman" w:cs="Times New Roman"/>
        </w:rPr>
        <w:footnoteRef/>
      </w:r>
      <w:r w:rsidRPr="00B87B4E">
        <w:rPr>
          <w:rFonts w:ascii="Times New Roman" w:hAnsi="Times New Roman" w:cs="Times New Roman"/>
          <w:lang w:val="lt-LT"/>
        </w:rPr>
        <w:t xml:space="preserve"> </w:t>
      </w:r>
      <w:r w:rsidRPr="007013A9">
        <w:rPr>
          <w:rFonts w:ascii="Times New Roman" w:hAnsi="Times New Roman" w:cs="Times New Roman"/>
          <w:lang w:val="lt-LT"/>
        </w:rPr>
        <w:t>Duomenys pateikiami metinėje VTPSI ataskaitoje ir VTPSI pateikti duomenys</w:t>
      </w:r>
      <w:r w:rsidRPr="00B87B4E">
        <w:rPr>
          <w:rFonts w:ascii="Times New Roman" w:hAnsi="Times New Roman" w:cs="Times New Roman"/>
          <w:lang w:val="lt-LT"/>
        </w:rPr>
        <w:t xml:space="preserve"> (</w:t>
      </w:r>
      <w:r w:rsidRPr="007013A9">
        <w:rPr>
          <w:rFonts w:ascii="Times New Roman" w:hAnsi="Times New Roman" w:cs="Times New Roman"/>
          <w:lang w:val="lt-LT"/>
        </w:rPr>
        <w:t>prieiga internetu</w:t>
      </w:r>
      <w:r w:rsidRPr="003C7B20">
        <w:rPr>
          <w:rFonts w:ascii="Times New Roman" w:hAnsi="Times New Roman" w:cs="Times New Roman"/>
          <w:lang w:val="lt-LT"/>
        </w:rPr>
        <w:t xml:space="preserve">: </w:t>
      </w:r>
      <w:hyperlink r:id="rId8" w:history="1">
        <w:r w:rsidRPr="003C7B20">
          <w:rPr>
            <w:rStyle w:val="Hyperlink"/>
            <w:rFonts w:ascii="Times New Roman" w:hAnsi="Times New Roman" w:cs="Times New Roman"/>
            <w:lang w:val="lt-LT"/>
          </w:rPr>
          <w:t>http://vtpsi.lrv.lt/uploads/vtpsi/documents/files/SAS/2017m_%20veiklos%20ataskaita_patikslinta.pdf</w:t>
        </w:r>
      </w:hyperlink>
      <w:r>
        <w:rPr>
          <w:rStyle w:val="Hyperlink"/>
          <w:lang w:val="lt-LT"/>
        </w:rPr>
        <w:t>).</w:t>
      </w:r>
    </w:p>
  </w:footnote>
  <w:footnote w:id="51">
    <w:p w14:paraId="785DDE34" w14:textId="77777777" w:rsidR="008F65D3" w:rsidRPr="000036B5" w:rsidRDefault="008F65D3" w:rsidP="00572F85">
      <w:pPr>
        <w:pStyle w:val="FootnoteText"/>
        <w:jc w:val="both"/>
        <w:rPr>
          <w:rFonts w:ascii="Times New Roman" w:hAnsi="Times New Roman" w:cs="Times New Roman"/>
          <w:i/>
          <w:lang w:val="lt-LT"/>
        </w:rPr>
      </w:pPr>
      <w:r>
        <w:rPr>
          <w:rStyle w:val="FootnoteReference"/>
        </w:rPr>
        <w:footnoteRef/>
      </w:r>
      <w:r w:rsidRPr="00B87B4E">
        <w:rPr>
          <w:lang w:val="lt-LT"/>
        </w:rPr>
        <w:t xml:space="preserve"> </w:t>
      </w:r>
      <w:r w:rsidRPr="000036B5">
        <w:rPr>
          <w:rFonts w:ascii="Times New Roman" w:hAnsi="Times New Roman" w:cs="Times New Roman"/>
          <w:lang w:val="lt-LT"/>
        </w:rPr>
        <w:t xml:space="preserve">Strateginės planavimo metodikos, patvirtintos Lietuvos Respublikos Vyriausybės 2002-06-06 nutarimu Nr. 827 (su vėlesniais pakeitimais) </w:t>
      </w:r>
      <w:r>
        <w:rPr>
          <w:rFonts w:ascii="Times New Roman" w:hAnsi="Times New Roman" w:cs="Times New Roman"/>
          <w:lang w:val="lt-LT"/>
        </w:rPr>
        <w:t>nuostatos nustato</w:t>
      </w:r>
      <w:r w:rsidRPr="000036B5">
        <w:rPr>
          <w:rFonts w:ascii="Times New Roman" w:hAnsi="Times New Roman" w:cs="Times New Roman"/>
          <w:lang w:val="lt-LT"/>
        </w:rPr>
        <w:t>, kad</w:t>
      </w:r>
      <w:r w:rsidRPr="00B87B4E">
        <w:rPr>
          <w:lang w:val="lt-LT"/>
        </w:rPr>
        <w:t xml:space="preserve"> </w:t>
      </w:r>
      <w:r>
        <w:rPr>
          <w:rFonts w:ascii="Times New Roman" w:hAnsi="Times New Roman" w:cs="Times New Roman"/>
          <w:i/>
          <w:lang w:val="lt-LT"/>
        </w:rPr>
        <w:t>&lt;...&gt;</w:t>
      </w:r>
      <w:r w:rsidRPr="000036B5">
        <w:rPr>
          <w:rFonts w:ascii="Times New Roman" w:hAnsi="Times New Roman" w:cs="Times New Roman"/>
          <w:i/>
          <w:lang w:val="lt-LT"/>
        </w:rPr>
        <w:t xml:space="preserve"> Kiekybiniais vertinimo kriterijais matuojama tai, kas gali būti suskaičiuojama, jie sudaromi remiantis kiekybine informacija, t. y. faktais, skaičiais, statistiniais ar institucijos duomenimis. Šie kriterijai parodo indėlius arba kiekybinę galutinio produkto ar rezultato apimtį. Kokybiniai vertinimo kriterijai parodo institucijos veiklos kokybines charakteristikas, t. y. jos gerėjimą arba blogėjimą (pavyzdžiui, ar rezultatai pasiekti laiku, ar jie atitinka vartotojų ar visuomenės poreikius, standartus ir kita). Jie gali būti sudaromi naudojant apklausų, tyrimų duomenis, apžvalgas, ekspertų ar specialių grupinių diskusijų medžiagą ir kitą kokybinę informaciją.</w:t>
      </w:r>
      <w:r>
        <w:rPr>
          <w:rFonts w:ascii="Times New Roman" w:hAnsi="Times New Roman" w:cs="Times New Roman"/>
          <w:i/>
          <w:lang w:val="lt-LT"/>
        </w:rPr>
        <w:t xml:space="preserve"> </w:t>
      </w:r>
      <w:r w:rsidRPr="000036B5">
        <w:rPr>
          <w:rFonts w:ascii="Times New Roman" w:hAnsi="Times New Roman" w:cs="Times New Roman"/>
          <w:i/>
          <w:lang w:val="lt-LT"/>
        </w:rPr>
        <w:t>Vertinimo kriterijų reikšmė turi leisti įvertinti pokyčių kryptį ir (ar) apimtį. Vertinimo kriterijaus patikimumas didesnis, kai jo reikšmę galima palyginti su tam tikru standartu ar norma arba (ir) atitinkamo kitos Lietuvos Respublikos valstybės institucijos vertinimo kriterijaus reikšme, arba (ir) kitais socialiniais-ekonominiai</w:t>
      </w:r>
      <w:r>
        <w:rPr>
          <w:rFonts w:ascii="Times New Roman" w:hAnsi="Times New Roman" w:cs="Times New Roman"/>
          <w:i/>
          <w:lang w:val="lt-LT"/>
        </w:rPr>
        <w:t>s rodikliais.</w:t>
      </w:r>
    </w:p>
  </w:footnote>
  <w:footnote w:id="52">
    <w:p w14:paraId="44226CD2" w14:textId="77777777" w:rsidR="008F65D3" w:rsidRPr="00364B93" w:rsidRDefault="008F65D3" w:rsidP="00CE1F27">
      <w:pPr>
        <w:pStyle w:val="FootnoteText"/>
        <w:jc w:val="both"/>
        <w:rPr>
          <w:rFonts w:ascii="Times New Roman" w:hAnsi="Times New Roman" w:cs="Times New Roman"/>
          <w:lang w:val="lt-LT"/>
        </w:rPr>
      </w:pPr>
      <w:r w:rsidRPr="00364B93">
        <w:rPr>
          <w:rStyle w:val="FootnoteReference"/>
          <w:rFonts w:ascii="Times New Roman" w:hAnsi="Times New Roman" w:cs="Times New Roman"/>
        </w:rPr>
        <w:footnoteRef/>
      </w:r>
      <w:r w:rsidRPr="00B87B4E">
        <w:rPr>
          <w:rFonts w:ascii="Times New Roman" w:hAnsi="Times New Roman" w:cs="Times New Roman"/>
          <w:lang w:val="de-DE"/>
        </w:rPr>
        <w:t xml:space="preserve"> </w:t>
      </w:r>
      <w:r w:rsidRPr="00364B93">
        <w:rPr>
          <w:rFonts w:ascii="Times New Roman" w:hAnsi="Times New Roman" w:cs="Times New Roman"/>
          <w:lang w:val="lt-LT"/>
        </w:rPr>
        <w:t>Viešojo intereso gynimo tvarkos aprašo 7 punktas.</w:t>
      </w:r>
    </w:p>
  </w:footnote>
  <w:footnote w:id="53">
    <w:p w14:paraId="77B59EE9" w14:textId="77777777" w:rsidR="008F65D3" w:rsidRPr="004877C0" w:rsidRDefault="008F65D3" w:rsidP="00CE1F27">
      <w:pPr>
        <w:pStyle w:val="FootnoteText"/>
        <w:rPr>
          <w:rFonts w:ascii="Times New Roman" w:hAnsi="Times New Roman" w:cs="Times New Roman"/>
          <w:lang w:val="lt-LT"/>
        </w:rPr>
      </w:pPr>
      <w:r w:rsidRPr="004877C0">
        <w:rPr>
          <w:rStyle w:val="FootnoteReference"/>
          <w:rFonts w:ascii="Times New Roman" w:hAnsi="Times New Roman" w:cs="Times New Roman"/>
          <w:lang w:val="lt-LT"/>
        </w:rPr>
        <w:footnoteRef/>
      </w:r>
      <w:r w:rsidRPr="004877C0">
        <w:rPr>
          <w:rFonts w:ascii="Times New Roman" w:hAnsi="Times New Roman" w:cs="Times New Roman"/>
          <w:lang w:val="lt-LT"/>
        </w:rPr>
        <w:t xml:space="preserve"> VTPSI 2019-01-28 raštas Nr. 2D-1278</w:t>
      </w:r>
    </w:p>
  </w:footnote>
  <w:footnote w:id="54">
    <w:p w14:paraId="0D9E3CB2" w14:textId="77777777" w:rsidR="008F65D3" w:rsidRPr="00854A8F" w:rsidRDefault="008F65D3" w:rsidP="00CE1F27">
      <w:pPr>
        <w:pStyle w:val="FootnoteText"/>
        <w:rPr>
          <w:rFonts w:ascii="Times New Roman" w:hAnsi="Times New Roman" w:cs="Times New Roman"/>
          <w:lang w:val="lt-LT"/>
        </w:rPr>
      </w:pPr>
      <w:r>
        <w:rPr>
          <w:rStyle w:val="FootnoteReference"/>
        </w:rPr>
        <w:footnoteRef/>
      </w:r>
      <w:r w:rsidRPr="00B87B4E">
        <w:rPr>
          <w:lang w:val="lt-LT"/>
        </w:rPr>
        <w:t xml:space="preserve"> </w:t>
      </w:r>
      <w:r w:rsidRPr="00854A8F">
        <w:rPr>
          <w:rFonts w:ascii="Times New Roman" w:hAnsi="Times New Roman" w:cs="Times New Roman"/>
          <w:lang w:val="lt-LT"/>
        </w:rPr>
        <w:t xml:space="preserve">LAT 2012 m. sausio 4 d. nutartis civilinėje byloje Nr. 3K-3-109/2012. </w:t>
      </w:r>
    </w:p>
  </w:footnote>
  <w:footnote w:id="55">
    <w:p w14:paraId="0A8B2972" w14:textId="77777777" w:rsidR="008F65D3" w:rsidRPr="009675D3" w:rsidRDefault="008F65D3" w:rsidP="00CE1F27">
      <w:pPr>
        <w:pStyle w:val="FootnoteText"/>
        <w:jc w:val="both"/>
        <w:rPr>
          <w:rFonts w:ascii="Times New Roman" w:hAnsi="Times New Roman" w:cs="Times New Roman"/>
          <w:lang w:val="lt-LT"/>
        </w:rPr>
      </w:pPr>
      <w:r>
        <w:rPr>
          <w:rStyle w:val="FootnoteReference"/>
        </w:rPr>
        <w:footnoteRef/>
      </w:r>
      <w:r>
        <w:t xml:space="preserve"> </w:t>
      </w:r>
      <w:r w:rsidRPr="009675D3">
        <w:rPr>
          <w:rFonts w:ascii="Times New Roman" w:hAnsi="Times New Roman" w:cs="Times New Roman"/>
          <w:lang w:val="lt-LT"/>
        </w:rPr>
        <w:t>LVAT nutartys bylose Nr. A438 -372/2010, A575 -1 576/08. A10 -131/2007, A525 -908/2010, A438-2281/2011</w:t>
      </w:r>
    </w:p>
  </w:footnote>
  <w:footnote w:id="56">
    <w:p w14:paraId="17C1B769" w14:textId="77777777" w:rsidR="008F65D3" w:rsidRPr="007E615B" w:rsidRDefault="008F65D3" w:rsidP="00CE1F27">
      <w:pPr>
        <w:pStyle w:val="FootnoteText"/>
        <w:jc w:val="both"/>
        <w:rPr>
          <w:rFonts w:ascii="Times New Roman" w:hAnsi="Times New Roman" w:cs="Times New Roman"/>
          <w:lang w:val="lt-LT"/>
        </w:rPr>
      </w:pPr>
      <w:r w:rsidRPr="009675D3">
        <w:rPr>
          <w:rStyle w:val="FootnoteReference"/>
          <w:rFonts w:ascii="Times New Roman" w:hAnsi="Times New Roman" w:cs="Times New Roman"/>
        </w:rPr>
        <w:footnoteRef/>
      </w:r>
      <w:r w:rsidRPr="009675D3">
        <w:rPr>
          <w:rFonts w:ascii="Times New Roman" w:hAnsi="Times New Roman" w:cs="Times New Roman"/>
          <w:lang w:val="lt-LT"/>
        </w:rPr>
        <w:t xml:space="preserve"> LVAT išplėstinės teisėjų kolegijos 2008-07-25 nutartis administracinėje byloje Nr. </w:t>
      </w:r>
      <w:r w:rsidRPr="007E615B">
        <w:rPr>
          <w:rFonts w:ascii="Times New Roman" w:hAnsi="Times New Roman" w:cs="Times New Roman"/>
          <w:lang w:val="lt-LT"/>
        </w:rPr>
        <w:t>A20-335/2008</w:t>
      </w:r>
    </w:p>
  </w:footnote>
  <w:footnote w:id="57">
    <w:p w14:paraId="7DA5E512" w14:textId="77777777" w:rsidR="008F65D3" w:rsidRPr="007E615B" w:rsidRDefault="008F65D3" w:rsidP="00CE1F27">
      <w:pPr>
        <w:pStyle w:val="FootnoteText"/>
        <w:jc w:val="both"/>
        <w:rPr>
          <w:lang w:val="lt-LT"/>
        </w:rPr>
      </w:pPr>
      <w:r>
        <w:rPr>
          <w:rStyle w:val="FootnoteReference"/>
        </w:rPr>
        <w:footnoteRef/>
      </w:r>
      <w:r w:rsidRPr="007E615B">
        <w:rPr>
          <w:lang w:val="lt-LT"/>
        </w:rPr>
        <w:t xml:space="preserve"> </w:t>
      </w:r>
      <w:r w:rsidRPr="009675D3">
        <w:rPr>
          <w:rFonts w:ascii="Times New Roman" w:hAnsi="Times New Roman" w:cs="Times New Roman"/>
          <w:lang w:val="lt-LT"/>
        </w:rPr>
        <w:t xml:space="preserve">Skundų </w:t>
      </w:r>
      <w:r>
        <w:rPr>
          <w:rFonts w:ascii="Times New Roman" w:hAnsi="Times New Roman" w:cs="Times New Roman"/>
          <w:lang w:val="lt-LT"/>
        </w:rPr>
        <w:t xml:space="preserve">terminų </w:t>
      </w:r>
      <w:r w:rsidRPr="009675D3">
        <w:rPr>
          <w:rFonts w:ascii="Times New Roman" w:hAnsi="Times New Roman" w:cs="Times New Roman"/>
          <w:lang w:val="lt-LT"/>
        </w:rPr>
        <w:t>nagrinėjimo išimtys numatytos</w:t>
      </w:r>
      <w:r w:rsidRPr="007E615B">
        <w:rPr>
          <w:lang w:val="lt-LT"/>
        </w:rPr>
        <w:t xml:space="preserve"> </w:t>
      </w:r>
      <w:r w:rsidRPr="009675D3">
        <w:rPr>
          <w:rFonts w:ascii="Times New Roman" w:hAnsi="Times New Roman" w:cs="Times New Roman"/>
          <w:lang w:val="lt-LT"/>
        </w:rPr>
        <w:t>Teritorijų planavimo ir statybos valstybinės priežiūros įstatymo  25 straipsnio 2 dalies 1 punktas, 3 dalies 1 punktas, 4 dalies 1 punktas, 5 dalies 1 punktas, 6 dalies 1 punktas, 8 dalis.</w:t>
      </w:r>
      <w:r w:rsidRPr="007E615B">
        <w:rPr>
          <w:lang w:val="lt-LT"/>
        </w:rPr>
        <w:t xml:space="preserve"> </w:t>
      </w:r>
    </w:p>
  </w:footnote>
  <w:footnote w:id="58">
    <w:p w14:paraId="6051F101" w14:textId="77777777" w:rsidR="008F65D3" w:rsidRPr="00D700CC" w:rsidRDefault="008F65D3" w:rsidP="00D700CC">
      <w:pPr>
        <w:pStyle w:val="FootnoteText"/>
        <w:jc w:val="both"/>
        <w:rPr>
          <w:rFonts w:ascii="Times New Roman" w:hAnsi="Times New Roman" w:cs="Times New Roman"/>
          <w:lang w:val="lt-LT"/>
        </w:rPr>
      </w:pPr>
      <w:r w:rsidRPr="00D700CC">
        <w:rPr>
          <w:rStyle w:val="FootnoteReference"/>
          <w:rFonts w:ascii="Times New Roman" w:hAnsi="Times New Roman" w:cs="Times New Roman"/>
        </w:rPr>
        <w:footnoteRef/>
      </w:r>
      <w:r w:rsidRPr="00D700CC">
        <w:rPr>
          <w:rFonts w:ascii="Times New Roman" w:hAnsi="Times New Roman" w:cs="Times New Roman"/>
          <w:lang w:val="lt-LT"/>
        </w:rPr>
        <w:t xml:space="preserve"> Informaciją STT pateikė Lietuvos respublikos generalinė prokuratūra 2019-04-16 raštu Nr. 17.2.-1876</w:t>
      </w:r>
      <w:r>
        <w:rPr>
          <w:rFonts w:ascii="Times New Roman" w:hAnsi="Times New Roman" w:cs="Times New Roman"/>
          <w:lang w:val="lt-LT"/>
        </w:rPr>
        <w:t>.</w:t>
      </w:r>
    </w:p>
  </w:footnote>
  <w:footnote w:id="59">
    <w:p w14:paraId="42978ACE" w14:textId="77777777" w:rsidR="008F65D3" w:rsidRPr="00101386" w:rsidRDefault="008F65D3" w:rsidP="00101386">
      <w:pPr>
        <w:pStyle w:val="FootnoteText"/>
        <w:jc w:val="both"/>
        <w:rPr>
          <w:rFonts w:ascii="Times New Roman" w:hAnsi="Times New Roman" w:cs="Times New Roman"/>
          <w:lang w:val="lt-LT"/>
        </w:rPr>
      </w:pPr>
      <w:r w:rsidRPr="00101386">
        <w:rPr>
          <w:rStyle w:val="FootnoteReference"/>
          <w:rFonts w:ascii="Times New Roman" w:hAnsi="Times New Roman" w:cs="Times New Roman"/>
        </w:rPr>
        <w:footnoteRef/>
      </w:r>
      <w:r w:rsidRPr="00101386">
        <w:rPr>
          <w:rFonts w:ascii="Times New Roman" w:hAnsi="Times New Roman" w:cs="Times New Roman"/>
          <w:lang w:val="lt-LT"/>
        </w:rPr>
        <w:t xml:space="preserve"> Kultūros paveldas savo kompetencijos ribose nenustatė pažeidimų dėl vykdomų statybų šiame žemės sklype.</w:t>
      </w:r>
    </w:p>
  </w:footnote>
  <w:footnote w:id="60">
    <w:p w14:paraId="49846779" w14:textId="6B0ADD2A" w:rsidR="008F65D3" w:rsidRPr="00D20580" w:rsidRDefault="008F65D3">
      <w:pPr>
        <w:pStyle w:val="FootnoteText"/>
        <w:rPr>
          <w:rFonts w:ascii="Times New Roman" w:hAnsi="Times New Roman" w:cs="Times New Roman"/>
          <w:lang w:val="lt-LT"/>
        </w:rPr>
      </w:pPr>
      <w:r w:rsidRPr="00D20580">
        <w:rPr>
          <w:rStyle w:val="FootnoteReference"/>
          <w:rFonts w:ascii="Times New Roman" w:hAnsi="Times New Roman" w:cs="Times New Roman"/>
        </w:rPr>
        <w:footnoteRef/>
      </w:r>
      <w:r w:rsidRPr="00D20580">
        <w:rPr>
          <w:rFonts w:ascii="Times New Roman" w:hAnsi="Times New Roman" w:cs="Times New Roman"/>
          <w:lang w:val="lt-LT"/>
        </w:rPr>
        <w:t xml:space="preserve"> Šią problematiką akcentuoja ir Valstybės kontr</w:t>
      </w:r>
      <w:r>
        <w:rPr>
          <w:rFonts w:ascii="Times New Roman" w:hAnsi="Times New Roman" w:cs="Times New Roman"/>
          <w:lang w:val="lt-LT"/>
        </w:rPr>
        <w:t xml:space="preserve">olė, atlikusi valstybinį auditą. </w:t>
      </w:r>
      <w:r w:rsidRPr="00A83C9E">
        <w:rPr>
          <w:rFonts w:ascii="Times New Roman" w:hAnsi="Times New Roman" w:cs="Times New Roman"/>
          <w:lang w:val="lt-LT"/>
        </w:rPr>
        <w:t xml:space="preserve">2019-06-11 </w:t>
      </w:r>
      <w:r>
        <w:rPr>
          <w:rFonts w:ascii="Times New Roman" w:hAnsi="Times New Roman" w:cs="Times New Roman"/>
          <w:lang w:val="lt-LT"/>
        </w:rPr>
        <w:t>valstybinio audito ataskaita</w:t>
      </w:r>
      <w:r w:rsidRPr="00A83C9E">
        <w:rPr>
          <w:rFonts w:ascii="Times New Roman" w:hAnsi="Times New Roman" w:cs="Times New Roman"/>
          <w:lang w:val="lt-LT"/>
        </w:rPr>
        <w:t xml:space="preserve"> Nr. VA-2 „Statybos leidimų išdavimas ir statybos proceso atitiktis nustatytiems reikalavimams“.</w:t>
      </w:r>
    </w:p>
  </w:footnote>
  <w:footnote w:id="61">
    <w:p w14:paraId="4AB4D9B3" w14:textId="77777777" w:rsidR="008F65D3" w:rsidRPr="00465162" w:rsidRDefault="008F65D3" w:rsidP="002B7521">
      <w:pPr>
        <w:pStyle w:val="FootnoteText"/>
        <w:jc w:val="both"/>
        <w:rPr>
          <w:rFonts w:ascii="Times New Roman" w:hAnsi="Times New Roman" w:cs="Times New Roman"/>
          <w:lang w:val="lt-LT"/>
        </w:rPr>
      </w:pPr>
      <w:r>
        <w:rPr>
          <w:rStyle w:val="FootnoteReference"/>
        </w:rPr>
        <w:footnoteRef/>
      </w:r>
      <w:r w:rsidRPr="00B87B4E">
        <w:rPr>
          <w:lang w:val="lt-LT"/>
        </w:rPr>
        <w:t xml:space="preserve"> </w:t>
      </w:r>
      <w:r w:rsidRPr="00465162">
        <w:rPr>
          <w:rFonts w:ascii="Times New Roman" w:hAnsi="Times New Roman" w:cs="Times New Roman"/>
          <w:lang w:val="lt-LT"/>
        </w:rPr>
        <w:t>VTPSI paminėjo bylas L. Rėzos g. 1A, Neringoje, taip pat Elijos kvartalo savininkų ieškinį dėl žalos, „Prostinvest“ bylą.</w:t>
      </w:r>
    </w:p>
  </w:footnote>
  <w:footnote w:id="62">
    <w:p w14:paraId="01B23862" w14:textId="77777777" w:rsidR="008F65D3" w:rsidRDefault="008F65D3" w:rsidP="001C1D67">
      <w:pPr>
        <w:pStyle w:val="FootnoteText"/>
        <w:jc w:val="both"/>
        <w:rPr>
          <w:rFonts w:ascii="Times New Roman" w:hAnsi="Times New Roman" w:cs="Times New Roman"/>
          <w:lang w:val="lt-LT"/>
        </w:rPr>
      </w:pPr>
      <w:r>
        <w:rPr>
          <w:rStyle w:val="FootnoteReference"/>
        </w:rPr>
        <w:footnoteRef/>
      </w:r>
      <w:r w:rsidRPr="00F0489B">
        <w:rPr>
          <w:lang w:val="lt-LT"/>
        </w:rPr>
        <w:t xml:space="preserve"> </w:t>
      </w:r>
      <w:r w:rsidRPr="00B535ED">
        <w:rPr>
          <w:rFonts w:ascii="Times New Roman" w:hAnsi="Times New Roman" w:cs="Times New Roman"/>
          <w:lang w:val="lt-LT"/>
        </w:rPr>
        <w:t>Europos Žmogaus teisių teismo byla Tumeliai prieš Lietuvą</w:t>
      </w:r>
      <w:r>
        <w:rPr>
          <w:rFonts w:ascii="Times New Roman" w:hAnsi="Times New Roman" w:cs="Times New Roman"/>
          <w:lang w:val="lt-LT"/>
        </w:rPr>
        <w:t xml:space="preserve"> (peticija Nr.</w:t>
      </w:r>
      <w:r w:rsidRPr="00B87B4E">
        <w:rPr>
          <w:lang w:val="lt-LT"/>
        </w:rPr>
        <w:t xml:space="preserve"> </w:t>
      </w:r>
      <w:r w:rsidRPr="00B535ED">
        <w:rPr>
          <w:rFonts w:ascii="Times New Roman" w:hAnsi="Times New Roman" w:cs="Times New Roman"/>
          <w:lang w:val="lt-LT"/>
        </w:rPr>
        <w:t>25545/14</w:t>
      </w:r>
      <w:r>
        <w:rPr>
          <w:rFonts w:ascii="Times New Roman" w:hAnsi="Times New Roman" w:cs="Times New Roman"/>
          <w:lang w:val="lt-LT"/>
        </w:rPr>
        <w:t xml:space="preserve">) </w:t>
      </w:r>
      <w:r w:rsidRPr="00B535ED">
        <w:rPr>
          <w:rFonts w:ascii="Times New Roman" w:hAnsi="Times New Roman" w:cs="Times New Roman"/>
          <w:lang w:val="lt-LT"/>
        </w:rPr>
        <w:t xml:space="preserve">. </w:t>
      </w:r>
    </w:p>
    <w:p w14:paraId="2D29C100" w14:textId="77777777" w:rsidR="008F65D3" w:rsidRPr="00F0489B" w:rsidRDefault="008F65D3" w:rsidP="001C1D67">
      <w:pPr>
        <w:pStyle w:val="FootnoteText"/>
        <w:jc w:val="both"/>
        <w:rPr>
          <w:lang w:val="lt-LT"/>
        </w:rPr>
      </w:pPr>
      <w:r w:rsidRPr="00B535ED">
        <w:rPr>
          <w:rFonts w:ascii="Times New Roman" w:hAnsi="Times New Roman" w:cs="Times New Roman"/>
          <w:lang w:val="lt-LT"/>
        </w:rPr>
        <w:t xml:space="preserve">Prieiga internetu: </w:t>
      </w:r>
      <w:hyperlink r:id="rId9" w:history="1">
        <w:r w:rsidRPr="00B535ED">
          <w:rPr>
            <w:rStyle w:val="Hyperlink"/>
            <w:rFonts w:ascii="Times New Roman" w:hAnsi="Times New Roman" w:cs="Times New Roman"/>
            <w:lang w:val="lt-LT"/>
          </w:rPr>
          <w:t>http://lrv-atstovas-eztt.lt/uploads/TUMELIAI_2018_sprendimas.pdf</w:t>
        </w:r>
      </w:hyperlink>
      <w:r>
        <w:rPr>
          <w:lang w:val="lt-L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958677"/>
      <w:docPartObj>
        <w:docPartGallery w:val="Page Numbers (Top of Page)"/>
        <w:docPartUnique/>
      </w:docPartObj>
    </w:sdtPr>
    <w:sdtEndPr>
      <w:rPr>
        <w:rFonts w:ascii="Times New Roman" w:hAnsi="Times New Roman"/>
      </w:rPr>
    </w:sdtEndPr>
    <w:sdtContent>
      <w:p w14:paraId="20DE1E96" w14:textId="762ACCE4" w:rsidR="008F65D3" w:rsidRPr="006937A8" w:rsidRDefault="008F65D3" w:rsidP="00BE383D">
        <w:pPr>
          <w:pStyle w:val="Header"/>
          <w:jc w:val="right"/>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090C"/>
    <w:multiLevelType w:val="hybridMultilevel"/>
    <w:tmpl w:val="6622AB20"/>
    <w:lvl w:ilvl="0" w:tplc="04270001">
      <w:start w:val="1"/>
      <w:numFmt w:val="bullet"/>
      <w:lvlText w:val=""/>
      <w:lvlJc w:val="left"/>
      <w:pPr>
        <w:ind w:left="868" w:hanging="360"/>
      </w:pPr>
      <w:rPr>
        <w:rFonts w:ascii="Symbol" w:hAnsi="Symbol" w:hint="default"/>
      </w:rPr>
    </w:lvl>
    <w:lvl w:ilvl="1" w:tplc="04270003" w:tentative="1">
      <w:start w:val="1"/>
      <w:numFmt w:val="bullet"/>
      <w:lvlText w:val="o"/>
      <w:lvlJc w:val="left"/>
      <w:pPr>
        <w:ind w:left="1588" w:hanging="360"/>
      </w:pPr>
      <w:rPr>
        <w:rFonts w:ascii="Courier New" w:hAnsi="Courier New" w:cs="Courier New" w:hint="default"/>
      </w:rPr>
    </w:lvl>
    <w:lvl w:ilvl="2" w:tplc="04270005" w:tentative="1">
      <w:start w:val="1"/>
      <w:numFmt w:val="bullet"/>
      <w:lvlText w:val=""/>
      <w:lvlJc w:val="left"/>
      <w:pPr>
        <w:ind w:left="2308" w:hanging="360"/>
      </w:pPr>
      <w:rPr>
        <w:rFonts w:ascii="Wingdings" w:hAnsi="Wingdings" w:hint="default"/>
      </w:rPr>
    </w:lvl>
    <w:lvl w:ilvl="3" w:tplc="04270001" w:tentative="1">
      <w:start w:val="1"/>
      <w:numFmt w:val="bullet"/>
      <w:lvlText w:val=""/>
      <w:lvlJc w:val="left"/>
      <w:pPr>
        <w:ind w:left="3028" w:hanging="360"/>
      </w:pPr>
      <w:rPr>
        <w:rFonts w:ascii="Symbol" w:hAnsi="Symbol" w:hint="default"/>
      </w:rPr>
    </w:lvl>
    <w:lvl w:ilvl="4" w:tplc="04270003" w:tentative="1">
      <w:start w:val="1"/>
      <w:numFmt w:val="bullet"/>
      <w:lvlText w:val="o"/>
      <w:lvlJc w:val="left"/>
      <w:pPr>
        <w:ind w:left="3748" w:hanging="360"/>
      </w:pPr>
      <w:rPr>
        <w:rFonts w:ascii="Courier New" w:hAnsi="Courier New" w:cs="Courier New" w:hint="default"/>
      </w:rPr>
    </w:lvl>
    <w:lvl w:ilvl="5" w:tplc="04270005" w:tentative="1">
      <w:start w:val="1"/>
      <w:numFmt w:val="bullet"/>
      <w:lvlText w:val=""/>
      <w:lvlJc w:val="left"/>
      <w:pPr>
        <w:ind w:left="4468" w:hanging="360"/>
      </w:pPr>
      <w:rPr>
        <w:rFonts w:ascii="Wingdings" w:hAnsi="Wingdings" w:hint="default"/>
      </w:rPr>
    </w:lvl>
    <w:lvl w:ilvl="6" w:tplc="04270001" w:tentative="1">
      <w:start w:val="1"/>
      <w:numFmt w:val="bullet"/>
      <w:lvlText w:val=""/>
      <w:lvlJc w:val="left"/>
      <w:pPr>
        <w:ind w:left="5188" w:hanging="360"/>
      </w:pPr>
      <w:rPr>
        <w:rFonts w:ascii="Symbol" w:hAnsi="Symbol" w:hint="default"/>
      </w:rPr>
    </w:lvl>
    <w:lvl w:ilvl="7" w:tplc="04270003" w:tentative="1">
      <w:start w:val="1"/>
      <w:numFmt w:val="bullet"/>
      <w:lvlText w:val="o"/>
      <w:lvlJc w:val="left"/>
      <w:pPr>
        <w:ind w:left="5908" w:hanging="360"/>
      </w:pPr>
      <w:rPr>
        <w:rFonts w:ascii="Courier New" w:hAnsi="Courier New" w:cs="Courier New" w:hint="default"/>
      </w:rPr>
    </w:lvl>
    <w:lvl w:ilvl="8" w:tplc="04270005" w:tentative="1">
      <w:start w:val="1"/>
      <w:numFmt w:val="bullet"/>
      <w:lvlText w:val=""/>
      <w:lvlJc w:val="left"/>
      <w:pPr>
        <w:ind w:left="6628" w:hanging="360"/>
      </w:pPr>
      <w:rPr>
        <w:rFonts w:ascii="Wingdings" w:hAnsi="Wingdings" w:hint="default"/>
      </w:rPr>
    </w:lvl>
  </w:abstractNum>
  <w:abstractNum w:abstractNumId="1" w15:restartNumberingAfterBreak="0">
    <w:nsid w:val="0698204E"/>
    <w:multiLevelType w:val="multilevel"/>
    <w:tmpl w:val="80EC47CA"/>
    <w:lvl w:ilvl="0">
      <w:start w:val="1"/>
      <w:numFmt w:val="decimal"/>
      <w:lvlText w:val="%1."/>
      <w:lvlJc w:val="left"/>
      <w:pPr>
        <w:ind w:left="720" w:hanging="360"/>
      </w:pPr>
      <w:rPr>
        <w:rFonts w:ascii="Times New Roman" w:eastAsia="Times New Roman" w:hAnsi="Times New Roman" w:cs="Times New Roman"/>
        <w:sz w:val="24"/>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3141232"/>
    <w:multiLevelType w:val="multilevel"/>
    <w:tmpl w:val="178473F8"/>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15E6401E"/>
    <w:multiLevelType w:val="hybridMultilevel"/>
    <w:tmpl w:val="19704AB0"/>
    <w:lvl w:ilvl="0" w:tplc="C41E28DA">
      <w:start w:val="1"/>
      <w:numFmt w:val="bullet"/>
      <w:lvlText w:val="•"/>
      <w:lvlJc w:val="left"/>
      <w:pPr>
        <w:tabs>
          <w:tab w:val="num" w:pos="720"/>
        </w:tabs>
        <w:ind w:left="720" w:hanging="360"/>
      </w:pPr>
      <w:rPr>
        <w:rFonts w:ascii="Arial" w:hAnsi="Arial" w:hint="default"/>
      </w:rPr>
    </w:lvl>
    <w:lvl w:ilvl="1" w:tplc="942E457C" w:tentative="1">
      <w:start w:val="1"/>
      <w:numFmt w:val="bullet"/>
      <w:lvlText w:val="•"/>
      <w:lvlJc w:val="left"/>
      <w:pPr>
        <w:tabs>
          <w:tab w:val="num" w:pos="1440"/>
        </w:tabs>
        <w:ind w:left="1440" w:hanging="360"/>
      </w:pPr>
      <w:rPr>
        <w:rFonts w:ascii="Arial" w:hAnsi="Arial" w:hint="default"/>
      </w:rPr>
    </w:lvl>
    <w:lvl w:ilvl="2" w:tplc="376ED5A2" w:tentative="1">
      <w:start w:val="1"/>
      <w:numFmt w:val="bullet"/>
      <w:lvlText w:val="•"/>
      <w:lvlJc w:val="left"/>
      <w:pPr>
        <w:tabs>
          <w:tab w:val="num" w:pos="2160"/>
        </w:tabs>
        <w:ind w:left="2160" w:hanging="360"/>
      </w:pPr>
      <w:rPr>
        <w:rFonts w:ascii="Arial" w:hAnsi="Arial" w:hint="default"/>
      </w:rPr>
    </w:lvl>
    <w:lvl w:ilvl="3" w:tplc="67B88DB4" w:tentative="1">
      <w:start w:val="1"/>
      <w:numFmt w:val="bullet"/>
      <w:lvlText w:val="•"/>
      <w:lvlJc w:val="left"/>
      <w:pPr>
        <w:tabs>
          <w:tab w:val="num" w:pos="2880"/>
        </w:tabs>
        <w:ind w:left="2880" w:hanging="360"/>
      </w:pPr>
      <w:rPr>
        <w:rFonts w:ascii="Arial" w:hAnsi="Arial" w:hint="default"/>
      </w:rPr>
    </w:lvl>
    <w:lvl w:ilvl="4" w:tplc="A35A295C" w:tentative="1">
      <w:start w:val="1"/>
      <w:numFmt w:val="bullet"/>
      <w:lvlText w:val="•"/>
      <w:lvlJc w:val="left"/>
      <w:pPr>
        <w:tabs>
          <w:tab w:val="num" w:pos="3600"/>
        </w:tabs>
        <w:ind w:left="3600" w:hanging="360"/>
      </w:pPr>
      <w:rPr>
        <w:rFonts w:ascii="Arial" w:hAnsi="Arial" w:hint="default"/>
      </w:rPr>
    </w:lvl>
    <w:lvl w:ilvl="5" w:tplc="171878A0" w:tentative="1">
      <w:start w:val="1"/>
      <w:numFmt w:val="bullet"/>
      <w:lvlText w:val="•"/>
      <w:lvlJc w:val="left"/>
      <w:pPr>
        <w:tabs>
          <w:tab w:val="num" w:pos="4320"/>
        </w:tabs>
        <w:ind w:left="4320" w:hanging="360"/>
      </w:pPr>
      <w:rPr>
        <w:rFonts w:ascii="Arial" w:hAnsi="Arial" w:hint="default"/>
      </w:rPr>
    </w:lvl>
    <w:lvl w:ilvl="6" w:tplc="2F961D94" w:tentative="1">
      <w:start w:val="1"/>
      <w:numFmt w:val="bullet"/>
      <w:lvlText w:val="•"/>
      <w:lvlJc w:val="left"/>
      <w:pPr>
        <w:tabs>
          <w:tab w:val="num" w:pos="5040"/>
        </w:tabs>
        <w:ind w:left="5040" w:hanging="360"/>
      </w:pPr>
      <w:rPr>
        <w:rFonts w:ascii="Arial" w:hAnsi="Arial" w:hint="default"/>
      </w:rPr>
    </w:lvl>
    <w:lvl w:ilvl="7" w:tplc="038A3B94" w:tentative="1">
      <w:start w:val="1"/>
      <w:numFmt w:val="bullet"/>
      <w:lvlText w:val="•"/>
      <w:lvlJc w:val="left"/>
      <w:pPr>
        <w:tabs>
          <w:tab w:val="num" w:pos="5760"/>
        </w:tabs>
        <w:ind w:left="5760" w:hanging="360"/>
      </w:pPr>
      <w:rPr>
        <w:rFonts w:ascii="Arial" w:hAnsi="Arial" w:hint="default"/>
      </w:rPr>
    </w:lvl>
    <w:lvl w:ilvl="8" w:tplc="08B8DF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DA3B3C"/>
    <w:multiLevelType w:val="hybridMultilevel"/>
    <w:tmpl w:val="3A24011E"/>
    <w:lvl w:ilvl="0" w:tplc="8DC67508">
      <w:start w:val="1"/>
      <w:numFmt w:val="decimal"/>
      <w:lvlText w:val="%1)"/>
      <w:lvlJc w:val="left"/>
      <w:pPr>
        <w:ind w:left="1211" w:hanging="360"/>
      </w:pPr>
      <w:rPr>
        <w:rFonts w:eastAsiaTheme="minorEastAsia" w:hint="default"/>
        <w:color w:val="000000" w:themeColor="text1"/>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8971E6D"/>
    <w:multiLevelType w:val="hybridMultilevel"/>
    <w:tmpl w:val="F0CC5364"/>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1A1853B4"/>
    <w:multiLevelType w:val="hybridMultilevel"/>
    <w:tmpl w:val="5064772A"/>
    <w:lvl w:ilvl="0" w:tplc="04270001">
      <w:start w:val="1"/>
      <w:numFmt w:val="bullet"/>
      <w:lvlText w:val=""/>
      <w:lvlJc w:val="left"/>
      <w:pPr>
        <w:ind w:left="1571" w:hanging="360"/>
      </w:pPr>
      <w:rPr>
        <w:rFonts w:ascii="Symbol" w:hAnsi="Symbol"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7" w15:restartNumberingAfterBreak="0">
    <w:nsid w:val="1B3046A9"/>
    <w:multiLevelType w:val="hybridMultilevel"/>
    <w:tmpl w:val="EFCC2F12"/>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1BEF4F91"/>
    <w:multiLevelType w:val="hybridMultilevel"/>
    <w:tmpl w:val="3E22E8AE"/>
    <w:lvl w:ilvl="0" w:tplc="04270001">
      <w:start w:val="1"/>
      <w:numFmt w:val="bullet"/>
      <w:lvlText w:val=""/>
      <w:lvlJc w:val="left"/>
      <w:pPr>
        <w:ind w:left="2109" w:hanging="360"/>
      </w:pPr>
      <w:rPr>
        <w:rFonts w:ascii="Symbol" w:hAnsi="Symbol" w:hint="default"/>
      </w:rPr>
    </w:lvl>
    <w:lvl w:ilvl="1" w:tplc="04270003">
      <w:start w:val="1"/>
      <w:numFmt w:val="bullet"/>
      <w:lvlText w:val="o"/>
      <w:lvlJc w:val="left"/>
      <w:pPr>
        <w:ind w:left="2829" w:hanging="360"/>
      </w:pPr>
      <w:rPr>
        <w:rFonts w:ascii="Courier New" w:hAnsi="Courier New" w:cs="Courier New" w:hint="default"/>
      </w:rPr>
    </w:lvl>
    <w:lvl w:ilvl="2" w:tplc="04270005">
      <w:start w:val="1"/>
      <w:numFmt w:val="bullet"/>
      <w:lvlText w:val=""/>
      <w:lvlJc w:val="left"/>
      <w:pPr>
        <w:ind w:left="3549" w:hanging="360"/>
      </w:pPr>
      <w:rPr>
        <w:rFonts w:ascii="Wingdings" w:hAnsi="Wingdings" w:hint="default"/>
      </w:rPr>
    </w:lvl>
    <w:lvl w:ilvl="3" w:tplc="04270001">
      <w:start w:val="1"/>
      <w:numFmt w:val="bullet"/>
      <w:lvlText w:val=""/>
      <w:lvlJc w:val="left"/>
      <w:pPr>
        <w:ind w:left="4269" w:hanging="360"/>
      </w:pPr>
      <w:rPr>
        <w:rFonts w:ascii="Symbol" w:hAnsi="Symbol" w:hint="default"/>
      </w:rPr>
    </w:lvl>
    <w:lvl w:ilvl="4" w:tplc="04270003">
      <w:start w:val="1"/>
      <w:numFmt w:val="bullet"/>
      <w:lvlText w:val="o"/>
      <w:lvlJc w:val="left"/>
      <w:pPr>
        <w:ind w:left="4989" w:hanging="360"/>
      </w:pPr>
      <w:rPr>
        <w:rFonts w:ascii="Courier New" w:hAnsi="Courier New" w:cs="Courier New" w:hint="default"/>
      </w:rPr>
    </w:lvl>
    <w:lvl w:ilvl="5" w:tplc="04270005">
      <w:start w:val="1"/>
      <w:numFmt w:val="bullet"/>
      <w:lvlText w:val=""/>
      <w:lvlJc w:val="left"/>
      <w:pPr>
        <w:ind w:left="5709" w:hanging="360"/>
      </w:pPr>
      <w:rPr>
        <w:rFonts w:ascii="Wingdings" w:hAnsi="Wingdings" w:hint="default"/>
      </w:rPr>
    </w:lvl>
    <w:lvl w:ilvl="6" w:tplc="04270001">
      <w:start w:val="1"/>
      <w:numFmt w:val="bullet"/>
      <w:lvlText w:val=""/>
      <w:lvlJc w:val="left"/>
      <w:pPr>
        <w:ind w:left="6429" w:hanging="360"/>
      </w:pPr>
      <w:rPr>
        <w:rFonts w:ascii="Symbol" w:hAnsi="Symbol" w:hint="default"/>
      </w:rPr>
    </w:lvl>
    <w:lvl w:ilvl="7" w:tplc="04270003">
      <w:start w:val="1"/>
      <w:numFmt w:val="bullet"/>
      <w:lvlText w:val="o"/>
      <w:lvlJc w:val="left"/>
      <w:pPr>
        <w:ind w:left="7149" w:hanging="360"/>
      </w:pPr>
      <w:rPr>
        <w:rFonts w:ascii="Courier New" w:hAnsi="Courier New" w:cs="Courier New" w:hint="default"/>
      </w:rPr>
    </w:lvl>
    <w:lvl w:ilvl="8" w:tplc="04270005">
      <w:start w:val="1"/>
      <w:numFmt w:val="bullet"/>
      <w:lvlText w:val=""/>
      <w:lvlJc w:val="left"/>
      <w:pPr>
        <w:ind w:left="7869" w:hanging="360"/>
      </w:pPr>
      <w:rPr>
        <w:rFonts w:ascii="Wingdings" w:hAnsi="Wingdings" w:hint="default"/>
      </w:rPr>
    </w:lvl>
  </w:abstractNum>
  <w:abstractNum w:abstractNumId="9" w15:restartNumberingAfterBreak="0">
    <w:nsid w:val="217A7D50"/>
    <w:multiLevelType w:val="hybridMultilevel"/>
    <w:tmpl w:val="86CCC2E4"/>
    <w:lvl w:ilvl="0" w:tplc="84229CE4">
      <w:start w:val="3"/>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1AD1AA5"/>
    <w:multiLevelType w:val="hybridMultilevel"/>
    <w:tmpl w:val="D0BC55DE"/>
    <w:lvl w:ilvl="0" w:tplc="0E70460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D34765"/>
    <w:multiLevelType w:val="hybridMultilevel"/>
    <w:tmpl w:val="B0F2E0E4"/>
    <w:lvl w:ilvl="0" w:tplc="4D4AA168">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2" w15:restartNumberingAfterBreak="0">
    <w:nsid w:val="277F7DC8"/>
    <w:multiLevelType w:val="multilevel"/>
    <w:tmpl w:val="C22CC46A"/>
    <w:lvl w:ilvl="0">
      <w:start w:val="1"/>
      <w:numFmt w:val="decimal"/>
      <w:lvlText w:val="%1."/>
      <w:lvlJc w:val="left"/>
      <w:pPr>
        <w:ind w:left="720"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13" w15:restartNumberingAfterBreak="0">
    <w:nsid w:val="2A9A1C26"/>
    <w:multiLevelType w:val="hybridMultilevel"/>
    <w:tmpl w:val="6D9EDB72"/>
    <w:lvl w:ilvl="0" w:tplc="30FCBFA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2BD94ECA"/>
    <w:multiLevelType w:val="multilevel"/>
    <w:tmpl w:val="D8CA3AFE"/>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15:restartNumberingAfterBreak="0">
    <w:nsid w:val="2D1E11B1"/>
    <w:multiLevelType w:val="hybridMultilevel"/>
    <w:tmpl w:val="A90CA126"/>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304B63A2"/>
    <w:multiLevelType w:val="hybridMultilevel"/>
    <w:tmpl w:val="A9C0D5F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33A7743"/>
    <w:multiLevelType w:val="multilevel"/>
    <w:tmpl w:val="3CC4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564A0"/>
    <w:multiLevelType w:val="hybridMultilevel"/>
    <w:tmpl w:val="039A9DE6"/>
    <w:lvl w:ilvl="0" w:tplc="08C0111A">
      <w:start w:val="1"/>
      <w:numFmt w:val="decimal"/>
      <w:lvlText w:val="%1."/>
      <w:lvlJc w:val="left"/>
      <w:pPr>
        <w:ind w:left="1571" w:hanging="360"/>
      </w:pPr>
      <w:rPr>
        <w:rFonts w:ascii="Times New Roman" w:eastAsiaTheme="minorHAnsi" w:hAnsi="Times New Roman" w:cs="Times New Roman"/>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9" w15:restartNumberingAfterBreak="0">
    <w:nsid w:val="40F1212D"/>
    <w:multiLevelType w:val="hybridMultilevel"/>
    <w:tmpl w:val="FC70F6CA"/>
    <w:lvl w:ilvl="0" w:tplc="4D7ACB62">
      <w:start w:val="1"/>
      <w:numFmt w:val="bullet"/>
      <w:lvlText w:val="•"/>
      <w:lvlJc w:val="left"/>
      <w:pPr>
        <w:tabs>
          <w:tab w:val="num" w:pos="720"/>
        </w:tabs>
        <w:ind w:left="720" w:hanging="360"/>
      </w:pPr>
      <w:rPr>
        <w:rFonts w:ascii="Arial" w:hAnsi="Arial" w:hint="default"/>
      </w:rPr>
    </w:lvl>
    <w:lvl w:ilvl="1" w:tplc="21203B80" w:tentative="1">
      <w:start w:val="1"/>
      <w:numFmt w:val="bullet"/>
      <w:lvlText w:val="•"/>
      <w:lvlJc w:val="left"/>
      <w:pPr>
        <w:tabs>
          <w:tab w:val="num" w:pos="1440"/>
        </w:tabs>
        <w:ind w:left="1440" w:hanging="360"/>
      </w:pPr>
      <w:rPr>
        <w:rFonts w:ascii="Arial" w:hAnsi="Arial" w:hint="default"/>
      </w:rPr>
    </w:lvl>
    <w:lvl w:ilvl="2" w:tplc="1A209AC2" w:tentative="1">
      <w:start w:val="1"/>
      <w:numFmt w:val="bullet"/>
      <w:lvlText w:val="•"/>
      <w:lvlJc w:val="left"/>
      <w:pPr>
        <w:tabs>
          <w:tab w:val="num" w:pos="2160"/>
        </w:tabs>
        <w:ind w:left="2160" w:hanging="360"/>
      </w:pPr>
      <w:rPr>
        <w:rFonts w:ascii="Arial" w:hAnsi="Arial" w:hint="default"/>
      </w:rPr>
    </w:lvl>
    <w:lvl w:ilvl="3" w:tplc="77F44784" w:tentative="1">
      <w:start w:val="1"/>
      <w:numFmt w:val="bullet"/>
      <w:lvlText w:val="•"/>
      <w:lvlJc w:val="left"/>
      <w:pPr>
        <w:tabs>
          <w:tab w:val="num" w:pos="2880"/>
        </w:tabs>
        <w:ind w:left="2880" w:hanging="360"/>
      </w:pPr>
      <w:rPr>
        <w:rFonts w:ascii="Arial" w:hAnsi="Arial" w:hint="default"/>
      </w:rPr>
    </w:lvl>
    <w:lvl w:ilvl="4" w:tplc="15B2AC02" w:tentative="1">
      <w:start w:val="1"/>
      <w:numFmt w:val="bullet"/>
      <w:lvlText w:val="•"/>
      <w:lvlJc w:val="left"/>
      <w:pPr>
        <w:tabs>
          <w:tab w:val="num" w:pos="3600"/>
        </w:tabs>
        <w:ind w:left="3600" w:hanging="360"/>
      </w:pPr>
      <w:rPr>
        <w:rFonts w:ascii="Arial" w:hAnsi="Arial" w:hint="default"/>
      </w:rPr>
    </w:lvl>
    <w:lvl w:ilvl="5" w:tplc="3D9E4D96" w:tentative="1">
      <w:start w:val="1"/>
      <w:numFmt w:val="bullet"/>
      <w:lvlText w:val="•"/>
      <w:lvlJc w:val="left"/>
      <w:pPr>
        <w:tabs>
          <w:tab w:val="num" w:pos="4320"/>
        </w:tabs>
        <w:ind w:left="4320" w:hanging="360"/>
      </w:pPr>
      <w:rPr>
        <w:rFonts w:ascii="Arial" w:hAnsi="Arial" w:hint="default"/>
      </w:rPr>
    </w:lvl>
    <w:lvl w:ilvl="6" w:tplc="059A303A" w:tentative="1">
      <w:start w:val="1"/>
      <w:numFmt w:val="bullet"/>
      <w:lvlText w:val="•"/>
      <w:lvlJc w:val="left"/>
      <w:pPr>
        <w:tabs>
          <w:tab w:val="num" w:pos="5040"/>
        </w:tabs>
        <w:ind w:left="5040" w:hanging="360"/>
      </w:pPr>
      <w:rPr>
        <w:rFonts w:ascii="Arial" w:hAnsi="Arial" w:hint="default"/>
      </w:rPr>
    </w:lvl>
    <w:lvl w:ilvl="7" w:tplc="8DFC7C06" w:tentative="1">
      <w:start w:val="1"/>
      <w:numFmt w:val="bullet"/>
      <w:lvlText w:val="•"/>
      <w:lvlJc w:val="left"/>
      <w:pPr>
        <w:tabs>
          <w:tab w:val="num" w:pos="5760"/>
        </w:tabs>
        <w:ind w:left="5760" w:hanging="360"/>
      </w:pPr>
      <w:rPr>
        <w:rFonts w:ascii="Arial" w:hAnsi="Arial" w:hint="default"/>
      </w:rPr>
    </w:lvl>
    <w:lvl w:ilvl="8" w:tplc="690679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7A1524"/>
    <w:multiLevelType w:val="multilevel"/>
    <w:tmpl w:val="773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A393D"/>
    <w:multiLevelType w:val="hybridMultilevel"/>
    <w:tmpl w:val="0DCA4FD6"/>
    <w:lvl w:ilvl="0" w:tplc="2F8A417A">
      <w:start w:val="1"/>
      <w:numFmt w:val="decimal"/>
      <w:lvlText w:val="%1."/>
      <w:lvlJc w:val="left"/>
      <w:pPr>
        <w:tabs>
          <w:tab w:val="num" w:pos="720"/>
        </w:tabs>
        <w:ind w:left="720" w:hanging="360"/>
      </w:pPr>
    </w:lvl>
    <w:lvl w:ilvl="1" w:tplc="668C7B84" w:tentative="1">
      <w:start w:val="1"/>
      <w:numFmt w:val="decimal"/>
      <w:lvlText w:val="%2."/>
      <w:lvlJc w:val="left"/>
      <w:pPr>
        <w:tabs>
          <w:tab w:val="num" w:pos="1440"/>
        </w:tabs>
        <w:ind w:left="1440" w:hanging="360"/>
      </w:pPr>
    </w:lvl>
    <w:lvl w:ilvl="2" w:tplc="E31C28B4" w:tentative="1">
      <w:start w:val="1"/>
      <w:numFmt w:val="decimal"/>
      <w:lvlText w:val="%3."/>
      <w:lvlJc w:val="left"/>
      <w:pPr>
        <w:tabs>
          <w:tab w:val="num" w:pos="2160"/>
        </w:tabs>
        <w:ind w:left="2160" w:hanging="360"/>
      </w:pPr>
    </w:lvl>
    <w:lvl w:ilvl="3" w:tplc="C4DE0972" w:tentative="1">
      <w:start w:val="1"/>
      <w:numFmt w:val="decimal"/>
      <w:lvlText w:val="%4."/>
      <w:lvlJc w:val="left"/>
      <w:pPr>
        <w:tabs>
          <w:tab w:val="num" w:pos="2880"/>
        </w:tabs>
        <w:ind w:left="2880" w:hanging="360"/>
      </w:pPr>
    </w:lvl>
    <w:lvl w:ilvl="4" w:tplc="C3CE38FE" w:tentative="1">
      <w:start w:val="1"/>
      <w:numFmt w:val="decimal"/>
      <w:lvlText w:val="%5."/>
      <w:lvlJc w:val="left"/>
      <w:pPr>
        <w:tabs>
          <w:tab w:val="num" w:pos="3600"/>
        </w:tabs>
        <w:ind w:left="3600" w:hanging="360"/>
      </w:pPr>
    </w:lvl>
    <w:lvl w:ilvl="5" w:tplc="C270FA08" w:tentative="1">
      <w:start w:val="1"/>
      <w:numFmt w:val="decimal"/>
      <w:lvlText w:val="%6."/>
      <w:lvlJc w:val="left"/>
      <w:pPr>
        <w:tabs>
          <w:tab w:val="num" w:pos="4320"/>
        </w:tabs>
        <w:ind w:left="4320" w:hanging="360"/>
      </w:pPr>
    </w:lvl>
    <w:lvl w:ilvl="6" w:tplc="8892C088" w:tentative="1">
      <w:start w:val="1"/>
      <w:numFmt w:val="decimal"/>
      <w:lvlText w:val="%7."/>
      <w:lvlJc w:val="left"/>
      <w:pPr>
        <w:tabs>
          <w:tab w:val="num" w:pos="5040"/>
        </w:tabs>
        <w:ind w:left="5040" w:hanging="360"/>
      </w:pPr>
    </w:lvl>
    <w:lvl w:ilvl="7" w:tplc="DABAD412" w:tentative="1">
      <w:start w:val="1"/>
      <w:numFmt w:val="decimal"/>
      <w:lvlText w:val="%8."/>
      <w:lvlJc w:val="left"/>
      <w:pPr>
        <w:tabs>
          <w:tab w:val="num" w:pos="5760"/>
        </w:tabs>
        <w:ind w:left="5760" w:hanging="360"/>
      </w:pPr>
    </w:lvl>
    <w:lvl w:ilvl="8" w:tplc="3A4A85B0" w:tentative="1">
      <w:start w:val="1"/>
      <w:numFmt w:val="decimal"/>
      <w:lvlText w:val="%9."/>
      <w:lvlJc w:val="left"/>
      <w:pPr>
        <w:tabs>
          <w:tab w:val="num" w:pos="6480"/>
        </w:tabs>
        <w:ind w:left="6480" w:hanging="360"/>
      </w:pPr>
    </w:lvl>
  </w:abstractNum>
  <w:abstractNum w:abstractNumId="22" w15:restartNumberingAfterBreak="0">
    <w:nsid w:val="46BE1921"/>
    <w:multiLevelType w:val="hybridMultilevel"/>
    <w:tmpl w:val="2118F696"/>
    <w:lvl w:ilvl="0" w:tplc="15188C26">
      <w:start w:val="1"/>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23" w15:restartNumberingAfterBreak="0">
    <w:nsid w:val="48A82A83"/>
    <w:multiLevelType w:val="hybridMultilevel"/>
    <w:tmpl w:val="1F240236"/>
    <w:lvl w:ilvl="0" w:tplc="5BCE536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4" w15:restartNumberingAfterBreak="0">
    <w:nsid w:val="48C02C24"/>
    <w:multiLevelType w:val="hybridMultilevel"/>
    <w:tmpl w:val="18143F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B890C07"/>
    <w:multiLevelType w:val="hybridMultilevel"/>
    <w:tmpl w:val="C0C8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9839E1"/>
    <w:multiLevelType w:val="hybridMultilevel"/>
    <w:tmpl w:val="5BAA01DC"/>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4F262983"/>
    <w:multiLevelType w:val="hybridMultilevel"/>
    <w:tmpl w:val="64EE723E"/>
    <w:lvl w:ilvl="0" w:tplc="47C24B9E">
      <w:start w:val="3"/>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8" w15:restartNumberingAfterBreak="0">
    <w:nsid w:val="512F3917"/>
    <w:multiLevelType w:val="hybridMultilevel"/>
    <w:tmpl w:val="B21210EE"/>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9" w15:restartNumberingAfterBreak="0">
    <w:nsid w:val="526666E2"/>
    <w:multiLevelType w:val="hybridMultilevel"/>
    <w:tmpl w:val="4EAA4E1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552E7AE8"/>
    <w:multiLevelType w:val="hybridMultilevel"/>
    <w:tmpl w:val="B1E633B6"/>
    <w:lvl w:ilvl="0" w:tplc="0409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1" w15:restartNumberingAfterBreak="0">
    <w:nsid w:val="576E6ACB"/>
    <w:multiLevelType w:val="hybridMultilevel"/>
    <w:tmpl w:val="EB84CF38"/>
    <w:lvl w:ilvl="0" w:tplc="32D45DB4">
      <w:start w:val="1"/>
      <w:numFmt w:val="decimal"/>
      <w:lvlText w:val="%1."/>
      <w:lvlJc w:val="left"/>
      <w:pPr>
        <w:ind w:left="6173" w:hanging="360"/>
      </w:pPr>
      <w:rPr>
        <w:rFonts w:ascii="Times New Roman" w:eastAsia="Times New Roman" w:hAnsi="Times New Roman" w:cs="Times New Roman"/>
      </w:rPr>
    </w:lvl>
    <w:lvl w:ilvl="1" w:tplc="04270019" w:tentative="1">
      <w:start w:val="1"/>
      <w:numFmt w:val="lowerLetter"/>
      <w:lvlText w:val="%2."/>
      <w:lvlJc w:val="left"/>
      <w:pPr>
        <w:ind w:left="9869" w:hanging="360"/>
      </w:pPr>
    </w:lvl>
    <w:lvl w:ilvl="2" w:tplc="0427001B" w:tentative="1">
      <w:start w:val="1"/>
      <w:numFmt w:val="lowerRoman"/>
      <w:lvlText w:val="%3."/>
      <w:lvlJc w:val="right"/>
      <w:pPr>
        <w:ind w:left="10589" w:hanging="180"/>
      </w:pPr>
    </w:lvl>
    <w:lvl w:ilvl="3" w:tplc="0427000F" w:tentative="1">
      <w:start w:val="1"/>
      <w:numFmt w:val="decimal"/>
      <w:lvlText w:val="%4."/>
      <w:lvlJc w:val="left"/>
      <w:pPr>
        <w:ind w:left="11309" w:hanging="360"/>
      </w:pPr>
    </w:lvl>
    <w:lvl w:ilvl="4" w:tplc="04270019" w:tentative="1">
      <w:start w:val="1"/>
      <w:numFmt w:val="lowerLetter"/>
      <w:lvlText w:val="%5."/>
      <w:lvlJc w:val="left"/>
      <w:pPr>
        <w:ind w:left="12029" w:hanging="360"/>
      </w:pPr>
    </w:lvl>
    <w:lvl w:ilvl="5" w:tplc="0427001B" w:tentative="1">
      <w:start w:val="1"/>
      <w:numFmt w:val="lowerRoman"/>
      <w:lvlText w:val="%6."/>
      <w:lvlJc w:val="right"/>
      <w:pPr>
        <w:ind w:left="12749" w:hanging="180"/>
      </w:pPr>
    </w:lvl>
    <w:lvl w:ilvl="6" w:tplc="0427000F" w:tentative="1">
      <w:start w:val="1"/>
      <w:numFmt w:val="decimal"/>
      <w:lvlText w:val="%7."/>
      <w:lvlJc w:val="left"/>
      <w:pPr>
        <w:ind w:left="13469" w:hanging="360"/>
      </w:pPr>
    </w:lvl>
    <w:lvl w:ilvl="7" w:tplc="04270019" w:tentative="1">
      <w:start w:val="1"/>
      <w:numFmt w:val="lowerLetter"/>
      <w:lvlText w:val="%8."/>
      <w:lvlJc w:val="left"/>
      <w:pPr>
        <w:ind w:left="14189" w:hanging="360"/>
      </w:pPr>
    </w:lvl>
    <w:lvl w:ilvl="8" w:tplc="0427001B" w:tentative="1">
      <w:start w:val="1"/>
      <w:numFmt w:val="lowerRoman"/>
      <w:lvlText w:val="%9."/>
      <w:lvlJc w:val="right"/>
      <w:pPr>
        <w:ind w:left="14909" w:hanging="180"/>
      </w:pPr>
    </w:lvl>
  </w:abstractNum>
  <w:abstractNum w:abstractNumId="32" w15:restartNumberingAfterBreak="0">
    <w:nsid w:val="5DB23C58"/>
    <w:multiLevelType w:val="hybridMultilevel"/>
    <w:tmpl w:val="7E76DDC0"/>
    <w:lvl w:ilvl="0" w:tplc="A0E27356">
      <w:start w:val="1"/>
      <w:numFmt w:val="decimal"/>
      <w:lvlText w:val="%1."/>
      <w:lvlJc w:val="left"/>
      <w:pPr>
        <w:tabs>
          <w:tab w:val="num" w:pos="720"/>
        </w:tabs>
        <w:ind w:left="720" w:hanging="360"/>
      </w:pPr>
    </w:lvl>
    <w:lvl w:ilvl="1" w:tplc="21005108" w:tentative="1">
      <w:start w:val="1"/>
      <w:numFmt w:val="decimal"/>
      <w:lvlText w:val="%2."/>
      <w:lvlJc w:val="left"/>
      <w:pPr>
        <w:tabs>
          <w:tab w:val="num" w:pos="1440"/>
        </w:tabs>
        <w:ind w:left="1440" w:hanging="360"/>
      </w:pPr>
    </w:lvl>
    <w:lvl w:ilvl="2" w:tplc="34286208" w:tentative="1">
      <w:start w:val="1"/>
      <w:numFmt w:val="decimal"/>
      <w:lvlText w:val="%3."/>
      <w:lvlJc w:val="left"/>
      <w:pPr>
        <w:tabs>
          <w:tab w:val="num" w:pos="2160"/>
        </w:tabs>
        <w:ind w:left="2160" w:hanging="360"/>
      </w:pPr>
    </w:lvl>
    <w:lvl w:ilvl="3" w:tplc="6BE24208" w:tentative="1">
      <w:start w:val="1"/>
      <w:numFmt w:val="decimal"/>
      <w:lvlText w:val="%4."/>
      <w:lvlJc w:val="left"/>
      <w:pPr>
        <w:tabs>
          <w:tab w:val="num" w:pos="2880"/>
        </w:tabs>
        <w:ind w:left="2880" w:hanging="360"/>
      </w:pPr>
    </w:lvl>
    <w:lvl w:ilvl="4" w:tplc="BF525576" w:tentative="1">
      <w:start w:val="1"/>
      <w:numFmt w:val="decimal"/>
      <w:lvlText w:val="%5."/>
      <w:lvlJc w:val="left"/>
      <w:pPr>
        <w:tabs>
          <w:tab w:val="num" w:pos="3600"/>
        </w:tabs>
        <w:ind w:left="3600" w:hanging="360"/>
      </w:pPr>
    </w:lvl>
    <w:lvl w:ilvl="5" w:tplc="F0266038" w:tentative="1">
      <w:start w:val="1"/>
      <w:numFmt w:val="decimal"/>
      <w:lvlText w:val="%6."/>
      <w:lvlJc w:val="left"/>
      <w:pPr>
        <w:tabs>
          <w:tab w:val="num" w:pos="4320"/>
        </w:tabs>
        <w:ind w:left="4320" w:hanging="360"/>
      </w:pPr>
    </w:lvl>
    <w:lvl w:ilvl="6" w:tplc="C4462BC8" w:tentative="1">
      <w:start w:val="1"/>
      <w:numFmt w:val="decimal"/>
      <w:lvlText w:val="%7."/>
      <w:lvlJc w:val="left"/>
      <w:pPr>
        <w:tabs>
          <w:tab w:val="num" w:pos="5040"/>
        </w:tabs>
        <w:ind w:left="5040" w:hanging="360"/>
      </w:pPr>
    </w:lvl>
    <w:lvl w:ilvl="7" w:tplc="014CF944" w:tentative="1">
      <w:start w:val="1"/>
      <w:numFmt w:val="decimal"/>
      <w:lvlText w:val="%8."/>
      <w:lvlJc w:val="left"/>
      <w:pPr>
        <w:tabs>
          <w:tab w:val="num" w:pos="5760"/>
        </w:tabs>
        <w:ind w:left="5760" w:hanging="360"/>
      </w:pPr>
    </w:lvl>
    <w:lvl w:ilvl="8" w:tplc="351E358A" w:tentative="1">
      <w:start w:val="1"/>
      <w:numFmt w:val="decimal"/>
      <w:lvlText w:val="%9."/>
      <w:lvlJc w:val="left"/>
      <w:pPr>
        <w:tabs>
          <w:tab w:val="num" w:pos="6480"/>
        </w:tabs>
        <w:ind w:left="6480" w:hanging="360"/>
      </w:pPr>
    </w:lvl>
  </w:abstractNum>
  <w:abstractNum w:abstractNumId="33" w15:restartNumberingAfterBreak="0">
    <w:nsid w:val="5EDA1E91"/>
    <w:multiLevelType w:val="hybridMultilevel"/>
    <w:tmpl w:val="2118F696"/>
    <w:lvl w:ilvl="0" w:tplc="15188C2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63F4664D"/>
    <w:multiLevelType w:val="multilevel"/>
    <w:tmpl w:val="D846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D14C83"/>
    <w:multiLevelType w:val="hybridMultilevel"/>
    <w:tmpl w:val="93EEBF28"/>
    <w:lvl w:ilvl="0" w:tplc="F194759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6" w15:restartNumberingAfterBreak="0">
    <w:nsid w:val="66837F73"/>
    <w:multiLevelType w:val="hybridMultilevel"/>
    <w:tmpl w:val="25326760"/>
    <w:lvl w:ilvl="0" w:tplc="621083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6C42C86"/>
    <w:multiLevelType w:val="multilevel"/>
    <w:tmpl w:val="177AF0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1A2597"/>
    <w:multiLevelType w:val="hybridMultilevel"/>
    <w:tmpl w:val="37A4EB08"/>
    <w:lvl w:ilvl="0" w:tplc="9DB48CA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F864052"/>
    <w:multiLevelType w:val="hybridMultilevel"/>
    <w:tmpl w:val="B4522C76"/>
    <w:lvl w:ilvl="0" w:tplc="38C079A4">
      <w:start w:val="1"/>
      <w:numFmt w:val="decimal"/>
      <w:lvlText w:val="%1."/>
      <w:lvlJc w:val="left"/>
      <w:pPr>
        <w:tabs>
          <w:tab w:val="num" w:pos="720"/>
        </w:tabs>
        <w:ind w:left="720" w:hanging="360"/>
      </w:pPr>
    </w:lvl>
    <w:lvl w:ilvl="1" w:tplc="1CFE83C6" w:tentative="1">
      <w:start w:val="1"/>
      <w:numFmt w:val="decimal"/>
      <w:lvlText w:val="%2."/>
      <w:lvlJc w:val="left"/>
      <w:pPr>
        <w:tabs>
          <w:tab w:val="num" w:pos="1440"/>
        </w:tabs>
        <w:ind w:left="1440" w:hanging="360"/>
      </w:pPr>
    </w:lvl>
    <w:lvl w:ilvl="2" w:tplc="EC8EA10E" w:tentative="1">
      <w:start w:val="1"/>
      <w:numFmt w:val="decimal"/>
      <w:lvlText w:val="%3."/>
      <w:lvlJc w:val="left"/>
      <w:pPr>
        <w:tabs>
          <w:tab w:val="num" w:pos="2160"/>
        </w:tabs>
        <w:ind w:left="2160" w:hanging="360"/>
      </w:pPr>
    </w:lvl>
    <w:lvl w:ilvl="3" w:tplc="2BAE1DAE" w:tentative="1">
      <w:start w:val="1"/>
      <w:numFmt w:val="decimal"/>
      <w:lvlText w:val="%4."/>
      <w:lvlJc w:val="left"/>
      <w:pPr>
        <w:tabs>
          <w:tab w:val="num" w:pos="2880"/>
        </w:tabs>
        <w:ind w:left="2880" w:hanging="360"/>
      </w:pPr>
    </w:lvl>
    <w:lvl w:ilvl="4" w:tplc="FE26C59E" w:tentative="1">
      <w:start w:val="1"/>
      <w:numFmt w:val="decimal"/>
      <w:lvlText w:val="%5."/>
      <w:lvlJc w:val="left"/>
      <w:pPr>
        <w:tabs>
          <w:tab w:val="num" w:pos="3600"/>
        </w:tabs>
        <w:ind w:left="3600" w:hanging="360"/>
      </w:pPr>
    </w:lvl>
    <w:lvl w:ilvl="5" w:tplc="DF265CE0" w:tentative="1">
      <w:start w:val="1"/>
      <w:numFmt w:val="decimal"/>
      <w:lvlText w:val="%6."/>
      <w:lvlJc w:val="left"/>
      <w:pPr>
        <w:tabs>
          <w:tab w:val="num" w:pos="4320"/>
        </w:tabs>
        <w:ind w:left="4320" w:hanging="360"/>
      </w:pPr>
    </w:lvl>
    <w:lvl w:ilvl="6" w:tplc="7F30E7C8" w:tentative="1">
      <w:start w:val="1"/>
      <w:numFmt w:val="decimal"/>
      <w:lvlText w:val="%7."/>
      <w:lvlJc w:val="left"/>
      <w:pPr>
        <w:tabs>
          <w:tab w:val="num" w:pos="5040"/>
        </w:tabs>
        <w:ind w:left="5040" w:hanging="360"/>
      </w:pPr>
    </w:lvl>
    <w:lvl w:ilvl="7" w:tplc="AB1A97B0" w:tentative="1">
      <w:start w:val="1"/>
      <w:numFmt w:val="decimal"/>
      <w:lvlText w:val="%8."/>
      <w:lvlJc w:val="left"/>
      <w:pPr>
        <w:tabs>
          <w:tab w:val="num" w:pos="5760"/>
        </w:tabs>
        <w:ind w:left="5760" w:hanging="360"/>
      </w:pPr>
    </w:lvl>
    <w:lvl w:ilvl="8" w:tplc="B2527C98" w:tentative="1">
      <w:start w:val="1"/>
      <w:numFmt w:val="decimal"/>
      <w:lvlText w:val="%9."/>
      <w:lvlJc w:val="left"/>
      <w:pPr>
        <w:tabs>
          <w:tab w:val="num" w:pos="6480"/>
        </w:tabs>
        <w:ind w:left="6480" w:hanging="360"/>
      </w:pPr>
    </w:lvl>
  </w:abstractNum>
  <w:abstractNum w:abstractNumId="40" w15:restartNumberingAfterBreak="0">
    <w:nsid w:val="71EC434B"/>
    <w:multiLevelType w:val="hybridMultilevel"/>
    <w:tmpl w:val="0506168E"/>
    <w:lvl w:ilvl="0" w:tplc="8884D264">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41" w15:restartNumberingAfterBreak="0">
    <w:nsid w:val="738D4B3D"/>
    <w:multiLevelType w:val="hybridMultilevel"/>
    <w:tmpl w:val="F894F3AA"/>
    <w:lvl w:ilvl="0" w:tplc="D2664718">
      <w:start w:val="1"/>
      <w:numFmt w:val="decimal"/>
      <w:lvlText w:val="%1."/>
      <w:lvlJc w:val="left"/>
      <w:pPr>
        <w:ind w:left="720" w:hanging="360"/>
      </w:pPr>
      <w:rPr>
        <w:rFonts w:asciiTheme="minorHAnsi" w:eastAsiaTheme="minorHAnsi" w:hAnsiTheme="minorHAnsi" w:cstheme="minorBidi" w:hint="default"/>
        <w:b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7536DF9"/>
    <w:multiLevelType w:val="hybridMultilevel"/>
    <w:tmpl w:val="A23665F6"/>
    <w:lvl w:ilvl="0" w:tplc="B3568F3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3" w15:restartNumberingAfterBreak="0">
    <w:nsid w:val="7F605DA0"/>
    <w:multiLevelType w:val="hybridMultilevel"/>
    <w:tmpl w:val="3D8A3A94"/>
    <w:lvl w:ilvl="0" w:tplc="04270001">
      <w:start w:val="1"/>
      <w:numFmt w:val="bullet"/>
      <w:lvlText w:val=""/>
      <w:lvlJc w:val="left"/>
      <w:pPr>
        <w:ind w:left="1346" w:hanging="360"/>
      </w:pPr>
      <w:rPr>
        <w:rFonts w:ascii="Symbol" w:hAnsi="Symbol" w:hint="default"/>
      </w:rPr>
    </w:lvl>
    <w:lvl w:ilvl="1" w:tplc="04270003" w:tentative="1">
      <w:start w:val="1"/>
      <w:numFmt w:val="bullet"/>
      <w:lvlText w:val="o"/>
      <w:lvlJc w:val="left"/>
      <w:pPr>
        <w:ind w:left="2066" w:hanging="360"/>
      </w:pPr>
      <w:rPr>
        <w:rFonts w:ascii="Courier New" w:hAnsi="Courier New" w:cs="Courier New" w:hint="default"/>
      </w:rPr>
    </w:lvl>
    <w:lvl w:ilvl="2" w:tplc="04270005" w:tentative="1">
      <w:start w:val="1"/>
      <w:numFmt w:val="bullet"/>
      <w:lvlText w:val=""/>
      <w:lvlJc w:val="left"/>
      <w:pPr>
        <w:ind w:left="2786" w:hanging="360"/>
      </w:pPr>
      <w:rPr>
        <w:rFonts w:ascii="Wingdings" w:hAnsi="Wingdings" w:hint="default"/>
      </w:rPr>
    </w:lvl>
    <w:lvl w:ilvl="3" w:tplc="04270001" w:tentative="1">
      <w:start w:val="1"/>
      <w:numFmt w:val="bullet"/>
      <w:lvlText w:val=""/>
      <w:lvlJc w:val="left"/>
      <w:pPr>
        <w:ind w:left="3506" w:hanging="360"/>
      </w:pPr>
      <w:rPr>
        <w:rFonts w:ascii="Symbol" w:hAnsi="Symbol" w:hint="default"/>
      </w:rPr>
    </w:lvl>
    <w:lvl w:ilvl="4" w:tplc="04270003" w:tentative="1">
      <w:start w:val="1"/>
      <w:numFmt w:val="bullet"/>
      <w:lvlText w:val="o"/>
      <w:lvlJc w:val="left"/>
      <w:pPr>
        <w:ind w:left="4226" w:hanging="360"/>
      </w:pPr>
      <w:rPr>
        <w:rFonts w:ascii="Courier New" w:hAnsi="Courier New" w:cs="Courier New" w:hint="default"/>
      </w:rPr>
    </w:lvl>
    <w:lvl w:ilvl="5" w:tplc="04270005" w:tentative="1">
      <w:start w:val="1"/>
      <w:numFmt w:val="bullet"/>
      <w:lvlText w:val=""/>
      <w:lvlJc w:val="left"/>
      <w:pPr>
        <w:ind w:left="4946" w:hanging="360"/>
      </w:pPr>
      <w:rPr>
        <w:rFonts w:ascii="Wingdings" w:hAnsi="Wingdings" w:hint="default"/>
      </w:rPr>
    </w:lvl>
    <w:lvl w:ilvl="6" w:tplc="04270001" w:tentative="1">
      <w:start w:val="1"/>
      <w:numFmt w:val="bullet"/>
      <w:lvlText w:val=""/>
      <w:lvlJc w:val="left"/>
      <w:pPr>
        <w:ind w:left="5666" w:hanging="360"/>
      </w:pPr>
      <w:rPr>
        <w:rFonts w:ascii="Symbol" w:hAnsi="Symbol" w:hint="default"/>
      </w:rPr>
    </w:lvl>
    <w:lvl w:ilvl="7" w:tplc="04270003" w:tentative="1">
      <w:start w:val="1"/>
      <w:numFmt w:val="bullet"/>
      <w:lvlText w:val="o"/>
      <w:lvlJc w:val="left"/>
      <w:pPr>
        <w:ind w:left="6386" w:hanging="360"/>
      </w:pPr>
      <w:rPr>
        <w:rFonts w:ascii="Courier New" w:hAnsi="Courier New" w:cs="Courier New" w:hint="default"/>
      </w:rPr>
    </w:lvl>
    <w:lvl w:ilvl="8" w:tplc="04270005" w:tentative="1">
      <w:start w:val="1"/>
      <w:numFmt w:val="bullet"/>
      <w:lvlText w:val=""/>
      <w:lvlJc w:val="left"/>
      <w:pPr>
        <w:ind w:left="7106" w:hanging="360"/>
      </w:pPr>
      <w:rPr>
        <w:rFonts w:ascii="Wingdings" w:hAnsi="Wingdings" w:hint="default"/>
      </w:rPr>
    </w:lvl>
  </w:abstractNum>
  <w:num w:numId="1">
    <w:abstractNumId w:val="2"/>
  </w:num>
  <w:num w:numId="2">
    <w:abstractNumId w:val="22"/>
  </w:num>
  <w:num w:numId="3">
    <w:abstractNumId w:val="33"/>
  </w:num>
  <w:num w:numId="4">
    <w:abstractNumId w:val="31"/>
  </w:num>
  <w:num w:numId="5">
    <w:abstractNumId w:val="1"/>
  </w:num>
  <w:num w:numId="6">
    <w:abstractNumId w:val="38"/>
  </w:num>
  <w:num w:numId="7">
    <w:abstractNumId w:val="42"/>
  </w:num>
  <w:num w:numId="8">
    <w:abstractNumId w:val="27"/>
  </w:num>
  <w:num w:numId="9">
    <w:abstractNumId w:val="9"/>
  </w:num>
  <w:num w:numId="10">
    <w:abstractNumId w:val="11"/>
  </w:num>
  <w:num w:numId="11">
    <w:abstractNumId w:val="36"/>
  </w:num>
  <w:num w:numId="12">
    <w:abstractNumId w:val="26"/>
  </w:num>
  <w:num w:numId="13">
    <w:abstractNumId w:val="40"/>
  </w:num>
  <w:num w:numId="14">
    <w:abstractNumId w:val="7"/>
  </w:num>
  <w:num w:numId="15">
    <w:abstractNumId w:val="15"/>
  </w:num>
  <w:num w:numId="16">
    <w:abstractNumId w:val="5"/>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2"/>
  </w:num>
  <w:num w:numId="21">
    <w:abstractNumId w:val="13"/>
  </w:num>
  <w:num w:numId="22">
    <w:abstractNumId w:val="35"/>
  </w:num>
  <w:num w:numId="23">
    <w:abstractNumId w:val="17"/>
  </w:num>
  <w:num w:numId="24">
    <w:abstractNumId w:val="30"/>
  </w:num>
  <w:num w:numId="25">
    <w:abstractNumId w:val="20"/>
  </w:num>
  <w:num w:numId="26">
    <w:abstractNumId w:val="14"/>
  </w:num>
  <w:num w:numId="27">
    <w:abstractNumId w:val="18"/>
  </w:num>
  <w:num w:numId="28">
    <w:abstractNumId w:val="10"/>
  </w:num>
  <w:num w:numId="29">
    <w:abstractNumId w:val="23"/>
  </w:num>
  <w:num w:numId="30">
    <w:abstractNumId w:val="34"/>
  </w:num>
  <w:num w:numId="31">
    <w:abstractNumId w:val="41"/>
  </w:num>
  <w:num w:numId="32">
    <w:abstractNumId w:val="21"/>
  </w:num>
  <w:num w:numId="33">
    <w:abstractNumId w:val="32"/>
  </w:num>
  <w:num w:numId="34">
    <w:abstractNumId w:val="39"/>
  </w:num>
  <w:num w:numId="35">
    <w:abstractNumId w:val="3"/>
  </w:num>
  <w:num w:numId="36">
    <w:abstractNumId w:val="43"/>
  </w:num>
  <w:num w:numId="37">
    <w:abstractNumId w:val="37"/>
  </w:num>
  <w:num w:numId="38">
    <w:abstractNumId w:val="4"/>
  </w:num>
  <w:num w:numId="39">
    <w:abstractNumId w:val="0"/>
  </w:num>
  <w:num w:numId="40">
    <w:abstractNumId w:val="24"/>
  </w:num>
  <w:num w:numId="41">
    <w:abstractNumId w:val="19"/>
  </w:num>
  <w:num w:numId="42">
    <w:abstractNumId w:val="28"/>
  </w:num>
  <w:num w:numId="43">
    <w:abstractNumId w:val="6"/>
  </w:num>
  <w:num w:numId="44">
    <w:abstractNumId w:val="8"/>
  </w:num>
  <w:num w:numId="45">
    <w:abstractNumId w:val="29"/>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C54"/>
    <w:rsid w:val="00000571"/>
    <w:rsid w:val="00003636"/>
    <w:rsid w:val="000036B5"/>
    <w:rsid w:val="00004D04"/>
    <w:rsid w:val="00004E2C"/>
    <w:rsid w:val="00005534"/>
    <w:rsid w:val="00005BF4"/>
    <w:rsid w:val="00005E53"/>
    <w:rsid w:val="00006117"/>
    <w:rsid w:val="0000690E"/>
    <w:rsid w:val="000071A8"/>
    <w:rsid w:val="000074F1"/>
    <w:rsid w:val="0001060F"/>
    <w:rsid w:val="0001095A"/>
    <w:rsid w:val="00010CA3"/>
    <w:rsid w:val="00011D00"/>
    <w:rsid w:val="00012132"/>
    <w:rsid w:val="00012532"/>
    <w:rsid w:val="0001384C"/>
    <w:rsid w:val="00015A96"/>
    <w:rsid w:val="00015F02"/>
    <w:rsid w:val="0001644A"/>
    <w:rsid w:val="00016AB6"/>
    <w:rsid w:val="0001725F"/>
    <w:rsid w:val="00017661"/>
    <w:rsid w:val="0002029A"/>
    <w:rsid w:val="00020492"/>
    <w:rsid w:val="00020C71"/>
    <w:rsid w:val="00020FB1"/>
    <w:rsid w:val="0002173F"/>
    <w:rsid w:val="00021DC6"/>
    <w:rsid w:val="000227B9"/>
    <w:rsid w:val="00022A45"/>
    <w:rsid w:val="0002322D"/>
    <w:rsid w:val="0002340A"/>
    <w:rsid w:val="00023840"/>
    <w:rsid w:val="0002403E"/>
    <w:rsid w:val="000253C6"/>
    <w:rsid w:val="000255F1"/>
    <w:rsid w:val="000259B0"/>
    <w:rsid w:val="000263E1"/>
    <w:rsid w:val="00030012"/>
    <w:rsid w:val="00030BF8"/>
    <w:rsid w:val="000324D9"/>
    <w:rsid w:val="00032E29"/>
    <w:rsid w:val="0003374F"/>
    <w:rsid w:val="0003431C"/>
    <w:rsid w:val="00034C54"/>
    <w:rsid w:val="00034E8B"/>
    <w:rsid w:val="000365B9"/>
    <w:rsid w:val="00036964"/>
    <w:rsid w:val="00037EFA"/>
    <w:rsid w:val="000400D5"/>
    <w:rsid w:val="000422B4"/>
    <w:rsid w:val="000423D8"/>
    <w:rsid w:val="00042647"/>
    <w:rsid w:val="00042AE8"/>
    <w:rsid w:val="00042EA4"/>
    <w:rsid w:val="00043342"/>
    <w:rsid w:val="00043349"/>
    <w:rsid w:val="00043AE9"/>
    <w:rsid w:val="00043D91"/>
    <w:rsid w:val="00044582"/>
    <w:rsid w:val="00044DD2"/>
    <w:rsid w:val="000456F1"/>
    <w:rsid w:val="00045D5E"/>
    <w:rsid w:val="000461D9"/>
    <w:rsid w:val="0004714C"/>
    <w:rsid w:val="000473DE"/>
    <w:rsid w:val="000474FE"/>
    <w:rsid w:val="000514B6"/>
    <w:rsid w:val="0005183E"/>
    <w:rsid w:val="000525F5"/>
    <w:rsid w:val="0005274D"/>
    <w:rsid w:val="000536A3"/>
    <w:rsid w:val="00053DE7"/>
    <w:rsid w:val="0005438D"/>
    <w:rsid w:val="00054446"/>
    <w:rsid w:val="00054E47"/>
    <w:rsid w:val="000550B0"/>
    <w:rsid w:val="000556F0"/>
    <w:rsid w:val="000556F6"/>
    <w:rsid w:val="00055756"/>
    <w:rsid w:val="000558F6"/>
    <w:rsid w:val="00056091"/>
    <w:rsid w:val="0005663D"/>
    <w:rsid w:val="00056A8A"/>
    <w:rsid w:val="00057751"/>
    <w:rsid w:val="0005795D"/>
    <w:rsid w:val="00057CA5"/>
    <w:rsid w:val="00057F96"/>
    <w:rsid w:val="000603E6"/>
    <w:rsid w:val="0006103D"/>
    <w:rsid w:val="00062C01"/>
    <w:rsid w:val="000650A9"/>
    <w:rsid w:val="000662A7"/>
    <w:rsid w:val="00066604"/>
    <w:rsid w:val="00071050"/>
    <w:rsid w:val="00071CDF"/>
    <w:rsid w:val="00071D30"/>
    <w:rsid w:val="000724F4"/>
    <w:rsid w:val="000736FC"/>
    <w:rsid w:val="00074482"/>
    <w:rsid w:val="00074C3E"/>
    <w:rsid w:val="0007513A"/>
    <w:rsid w:val="00076FD3"/>
    <w:rsid w:val="000772E9"/>
    <w:rsid w:val="0007779D"/>
    <w:rsid w:val="0008039B"/>
    <w:rsid w:val="00081009"/>
    <w:rsid w:val="00081568"/>
    <w:rsid w:val="0008159D"/>
    <w:rsid w:val="00082AB3"/>
    <w:rsid w:val="00082F92"/>
    <w:rsid w:val="00083435"/>
    <w:rsid w:val="00083B5F"/>
    <w:rsid w:val="00083F3F"/>
    <w:rsid w:val="00084100"/>
    <w:rsid w:val="00085BC2"/>
    <w:rsid w:val="000860AD"/>
    <w:rsid w:val="000870F4"/>
    <w:rsid w:val="00087471"/>
    <w:rsid w:val="00087C9E"/>
    <w:rsid w:val="00090498"/>
    <w:rsid w:val="000917A4"/>
    <w:rsid w:val="0009211F"/>
    <w:rsid w:val="000924A1"/>
    <w:rsid w:val="0009370D"/>
    <w:rsid w:val="000963C8"/>
    <w:rsid w:val="00096F1B"/>
    <w:rsid w:val="000977F5"/>
    <w:rsid w:val="000A04FF"/>
    <w:rsid w:val="000A268A"/>
    <w:rsid w:val="000A30FB"/>
    <w:rsid w:val="000A38C7"/>
    <w:rsid w:val="000A4867"/>
    <w:rsid w:val="000A4DF7"/>
    <w:rsid w:val="000A54E1"/>
    <w:rsid w:val="000A5B5A"/>
    <w:rsid w:val="000A602D"/>
    <w:rsid w:val="000A632E"/>
    <w:rsid w:val="000A7254"/>
    <w:rsid w:val="000B07AA"/>
    <w:rsid w:val="000B0B2B"/>
    <w:rsid w:val="000B1526"/>
    <w:rsid w:val="000B188E"/>
    <w:rsid w:val="000B34E1"/>
    <w:rsid w:val="000B3B16"/>
    <w:rsid w:val="000B5560"/>
    <w:rsid w:val="000B60F1"/>
    <w:rsid w:val="000B6334"/>
    <w:rsid w:val="000B6940"/>
    <w:rsid w:val="000C00D8"/>
    <w:rsid w:val="000C0AD3"/>
    <w:rsid w:val="000C1F54"/>
    <w:rsid w:val="000C1F86"/>
    <w:rsid w:val="000C27EF"/>
    <w:rsid w:val="000C3849"/>
    <w:rsid w:val="000C41D9"/>
    <w:rsid w:val="000C4AE2"/>
    <w:rsid w:val="000C4F30"/>
    <w:rsid w:val="000C50E1"/>
    <w:rsid w:val="000C6AFA"/>
    <w:rsid w:val="000C6C65"/>
    <w:rsid w:val="000D089C"/>
    <w:rsid w:val="000D1456"/>
    <w:rsid w:val="000D16F3"/>
    <w:rsid w:val="000D1AD2"/>
    <w:rsid w:val="000D20E4"/>
    <w:rsid w:val="000D2585"/>
    <w:rsid w:val="000D3C50"/>
    <w:rsid w:val="000D42D6"/>
    <w:rsid w:val="000D4694"/>
    <w:rsid w:val="000D4A4E"/>
    <w:rsid w:val="000D643F"/>
    <w:rsid w:val="000D6D59"/>
    <w:rsid w:val="000D7019"/>
    <w:rsid w:val="000D7F71"/>
    <w:rsid w:val="000E032F"/>
    <w:rsid w:val="000E0696"/>
    <w:rsid w:val="000E0A79"/>
    <w:rsid w:val="000E1A44"/>
    <w:rsid w:val="000E1CE0"/>
    <w:rsid w:val="000E5124"/>
    <w:rsid w:val="000E58FD"/>
    <w:rsid w:val="000E7074"/>
    <w:rsid w:val="000E7B00"/>
    <w:rsid w:val="000F09C9"/>
    <w:rsid w:val="000F0BBA"/>
    <w:rsid w:val="000F0C72"/>
    <w:rsid w:val="000F1033"/>
    <w:rsid w:val="000F2138"/>
    <w:rsid w:val="000F25B2"/>
    <w:rsid w:val="000F3DC9"/>
    <w:rsid w:val="000F3EC2"/>
    <w:rsid w:val="000F4F16"/>
    <w:rsid w:val="00100192"/>
    <w:rsid w:val="00100EEB"/>
    <w:rsid w:val="00100FE3"/>
    <w:rsid w:val="00101014"/>
    <w:rsid w:val="00101386"/>
    <w:rsid w:val="00101721"/>
    <w:rsid w:val="00102BFA"/>
    <w:rsid w:val="00102E9B"/>
    <w:rsid w:val="001032D9"/>
    <w:rsid w:val="0010350D"/>
    <w:rsid w:val="001043C2"/>
    <w:rsid w:val="00104C33"/>
    <w:rsid w:val="00104FEC"/>
    <w:rsid w:val="001056FA"/>
    <w:rsid w:val="00106826"/>
    <w:rsid w:val="00106880"/>
    <w:rsid w:val="00107194"/>
    <w:rsid w:val="00110A10"/>
    <w:rsid w:val="00111689"/>
    <w:rsid w:val="00111DE8"/>
    <w:rsid w:val="00111E4E"/>
    <w:rsid w:val="001123C5"/>
    <w:rsid w:val="0011348F"/>
    <w:rsid w:val="00114CDC"/>
    <w:rsid w:val="00115495"/>
    <w:rsid w:val="0011586B"/>
    <w:rsid w:val="00115904"/>
    <w:rsid w:val="0011618D"/>
    <w:rsid w:val="00116245"/>
    <w:rsid w:val="00120521"/>
    <w:rsid w:val="00120F26"/>
    <w:rsid w:val="00121ADA"/>
    <w:rsid w:val="00122223"/>
    <w:rsid w:val="001226D0"/>
    <w:rsid w:val="00122F73"/>
    <w:rsid w:val="00123199"/>
    <w:rsid w:val="00123498"/>
    <w:rsid w:val="00123AAA"/>
    <w:rsid w:val="001241B4"/>
    <w:rsid w:val="00124309"/>
    <w:rsid w:val="0012463A"/>
    <w:rsid w:val="001258CB"/>
    <w:rsid w:val="0012786F"/>
    <w:rsid w:val="001278D0"/>
    <w:rsid w:val="00127CD3"/>
    <w:rsid w:val="001307A0"/>
    <w:rsid w:val="00130DE9"/>
    <w:rsid w:val="00131972"/>
    <w:rsid w:val="00132210"/>
    <w:rsid w:val="001325B7"/>
    <w:rsid w:val="00132E1E"/>
    <w:rsid w:val="001335B2"/>
    <w:rsid w:val="00135777"/>
    <w:rsid w:val="00136929"/>
    <w:rsid w:val="00136BA8"/>
    <w:rsid w:val="00136CB6"/>
    <w:rsid w:val="00137D83"/>
    <w:rsid w:val="00140C82"/>
    <w:rsid w:val="00140DF4"/>
    <w:rsid w:val="00140E2A"/>
    <w:rsid w:val="001412DC"/>
    <w:rsid w:val="00141C6D"/>
    <w:rsid w:val="00141CF8"/>
    <w:rsid w:val="00142632"/>
    <w:rsid w:val="001427CE"/>
    <w:rsid w:val="00142B38"/>
    <w:rsid w:val="001439DE"/>
    <w:rsid w:val="001439F6"/>
    <w:rsid w:val="00143EE0"/>
    <w:rsid w:val="00145C61"/>
    <w:rsid w:val="00145CE9"/>
    <w:rsid w:val="00146292"/>
    <w:rsid w:val="00146758"/>
    <w:rsid w:val="00147BC1"/>
    <w:rsid w:val="0015059F"/>
    <w:rsid w:val="00150645"/>
    <w:rsid w:val="001511FD"/>
    <w:rsid w:val="00152C32"/>
    <w:rsid w:val="00154163"/>
    <w:rsid w:val="001545B4"/>
    <w:rsid w:val="00155417"/>
    <w:rsid w:val="001557B8"/>
    <w:rsid w:val="001561CD"/>
    <w:rsid w:val="00157027"/>
    <w:rsid w:val="001601FD"/>
    <w:rsid w:val="0016169B"/>
    <w:rsid w:val="00161CA7"/>
    <w:rsid w:val="001623F1"/>
    <w:rsid w:val="00162811"/>
    <w:rsid w:val="00162870"/>
    <w:rsid w:val="00163ECC"/>
    <w:rsid w:val="00163FE2"/>
    <w:rsid w:val="00164580"/>
    <w:rsid w:val="001649C1"/>
    <w:rsid w:val="00164D4A"/>
    <w:rsid w:val="00165469"/>
    <w:rsid w:val="00165AB6"/>
    <w:rsid w:val="00167726"/>
    <w:rsid w:val="001679E2"/>
    <w:rsid w:val="0017044F"/>
    <w:rsid w:val="00171BB2"/>
    <w:rsid w:val="00173C52"/>
    <w:rsid w:val="001754D6"/>
    <w:rsid w:val="00175D3C"/>
    <w:rsid w:val="00175DB9"/>
    <w:rsid w:val="00176183"/>
    <w:rsid w:val="00176AB3"/>
    <w:rsid w:val="00180C0A"/>
    <w:rsid w:val="00181E7C"/>
    <w:rsid w:val="00183943"/>
    <w:rsid w:val="00183A55"/>
    <w:rsid w:val="00183E37"/>
    <w:rsid w:val="0018409A"/>
    <w:rsid w:val="00186290"/>
    <w:rsid w:val="00186BC3"/>
    <w:rsid w:val="001909BE"/>
    <w:rsid w:val="00190ECD"/>
    <w:rsid w:val="001914E6"/>
    <w:rsid w:val="0019172B"/>
    <w:rsid w:val="00192805"/>
    <w:rsid w:val="001940EE"/>
    <w:rsid w:val="0019425C"/>
    <w:rsid w:val="001962FC"/>
    <w:rsid w:val="00196362"/>
    <w:rsid w:val="00197D37"/>
    <w:rsid w:val="001A0132"/>
    <w:rsid w:val="001A0210"/>
    <w:rsid w:val="001A0941"/>
    <w:rsid w:val="001A0A13"/>
    <w:rsid w:val="001A0EAC"/>
    <w:rsid w:val="001A1709"/>
    <w:rsid w:val="001A211F"/>
    <w:rsid w:val="001A22D1"/>
    <w:rsid w:val="001A33B0"/>
    <w:rsid w:val="001A3A5B"/>
    <w:rsid w:val="001A3D1B"/>
    <w:rsid w:val="001A594B"/>
    <w:rsid w:val="001A5A62"/>
    <w:rsid w:val="001A5A8F"/>
    <w:rsid w:val="001A711A"/>
    <w:rsid w:val="001A7EE2"/>
    <w:rsid w:val="001B0577"/>
    <w:rsid w:val="001B2040"/>
    <w:rsid w:val="001B2CAE"/>
    <w:rsid w:val="001B315C"/>
    <w:rsid w:val="001B3242"/>
    <w:rsid w:val="001B40F0"/>
    <w:rsid w:val="001B4A85"/>
    <w:rsid w:val="001B5AF8"/>
    <w:rsid w:val="001B6416"/>
    <w:rsid w:val="001B65C2"/>
    <w:rsid w:val="001B6BCE"/>
    <w:rsid w:val="001B72F1"/>
    <w:rsid w:val="001B79D4"/>
    <w:rsid w:val="001C01CB"/>
    <w:rsid w:val="001C09AA"/>
    <w:rsid w:val="001C0DF7"/>
    <w:rsid w:val="001C1180"/>
    <w:rsid w:val="001C1D67"/>
    <w:rsid w:val="001C2BA3"/>
    <w:rsid w:val="001C3245"/>
    <w:rsid w:val="001C3CB8"/>
    <w:rsid w:val="001C4154"/>
    <w:rsid w:val="001C46E2"/>
    <w:rsid w:val="001C4BDD"/>
    <w:rsid w:val="001C4FD1"/>
    <w:rsid w:val="001C7D7B"/>
    <w:rsid w:val="001D115B"/>
    <w:rsid w:val="001D194F"/>
    <w:rsid w:val="001D1D6E"/>
    <w:rsid w:val="001D2398"/>
    <w:rsid w:val="001D30C2"/>
    <w:rsid w:val="001D3418"/>
    <w:rsid w:val="001D4139"/>
    <w:rsid w:val="001D50D2"/>
    <w:rsid w:val="001D516F"/>
    <w:rsid w:val="001D522B"/>
    <w:rsid w:val="001D6B57"/>
    <w:rsid w:val="001D7F4C"/>
    <w:rsid w:val="001E0AA1"/>
    <w:rsid w:val="001E11A0"/>
    <w:rsid w:val="001E1A14"/>
    <w:rsid w:val="001E47F0"/>
    <w:rsid w:val="001E5BC8"/>
    <w:rsid w:val="001E5F21"/>
    <w:rsid w:val="001E730F"/>
    <w:rsid w:val="001E77E4"/>
    <w:rsid w:val="001F01A7"/>
    <w:rsid w:val="001F05FA"/>
    <w:rsid w:val="001F08AC"/>
    <w:rsid w:val="001F0986"/>
    <w:rsid w:val="001F14BA"/>
    <w:rsid w:val="001F1DDB"/>
    <w:rsid w:val="001F1F94"/>
    <w:rsid w:val="001F257C"/>
    <w:rsid w:val="001F3047"/>
    <w:rsid w:val="001F34E7"/>
    <w:rsid w:val="001F4510"/>
    <w:rsid w:val="001F4741"/>
    <w:rsid w:val="001F4770"/>
    <w:rsid w:val="001F515C"/>
    <w:rsid w:val="001F5806"/>
    <w:rsid w:val="001F74B8"/>
    <w:rsid w:val="00200AB2"/>
    <w:rsid w:val="00201127"/>
    <w:rsid w:val="00201EA3"/>
    <w:rsid w:val="002033C7"/>
    <w:rsid w:val="00203B07"/>
    <w:rsid w:val="00203F26"/>
    <w:rsid w:val="00204938"/>
    <w:rsid w:val="00206A7C"/>
    <w:rsid w:val="00207D8D"/>
    <w:rsid w:val="00211977"/>
    <w:rsid w:val="0021299C"/>
    <w:rsid w:val="00212C9B"/>
    <w:rsid w:val="0021340B"/>
    <w:rsid w:val="00215F2C"/>
    <w:rsid w:val="0021607D"/>
    <w:rsid w:val="00216241"/>
    <w:rsid w:val="00216A95"/>
    <w:rsid w:val="00217981"/>
    <w:rsid w:val="00217F05"/>
    <w:rsid w:val="00220111"/>
    <w:rsid w:val="0022171E"/>
    <w:rsid w:val="00222CA2"/>
    <w:rsid w:val="00222DB0"/>
    <w:rsid w:val="002232EF"/>
    <w:rsid w:val="00226BD0"/>
    <w:rsid w:val="002276E4"/>
    <w:rsid w:val="00230C54"/>
    <w:rsid w:val="00230CDE"/>
    <w:rsid w:val="00230DB3"/>
    <w:rsid w:val="002318BE"/>
    <w:rsid w:val="00231E47"/>
    <w:rsid w:val="00232D01"/>
    <w:rsid w:val="00232EC6"/>
    <w:rsid w:val="0023350E"/>
    <w:rsid w:val="002336ED"/>
    <w:rsid w:val="0023432C"/>
    <w:rsid w:val="00235A92"/>
    <w:rsid w:val="002372EC"/>
    <w:rsid w:val="0024063A"/>
    <w:rsid w:val="00240F04"/>
    <w:rsid w:val="00241593"/>
    <w:rsid w:val="0024274D"/>
    <w:rsid w:val="00242EF7"/>
    <w:rsid w:val="00243137"/>
    <w:rsid w:val="00244003"/>
    <w:rsid w:val="0024448D"/>
    <w:rsid w:val="00244630"/>
    <w:rsid w:val="0024482A"/>
    <w:rsid w:val="00245474"/>
    <w:rsid w:val="002454E7"/>
    <w:rsid w:val="002468F6"/>
    <w:rsid w:val="00246F9C"/>
    <w:rsid w:val="00250777"/>
    <w:rsid w:val="00250945"/>
    <w:rsid w:val="00250956"/>
    <w:rsid w:val="00250E95"/>
    <w:rsid w:val="002511A4"/>
    <w:rsid w:val="00251683"/>
    <w:rsid w:val="00251EA3"/>
    <w:rsid w:val="0025279D"/>
    <w:rsid w:val="00252A6F"/>
    <w:rsid w:val="00253140"/>
    <w:rsid w:val="0025356F"/>
    <w:rsid w:val="00253E27"/>
    <w:rsid w:val="00254CCF"/>
    <w:rsid w:val="00254E00"/>
    <w:rsid w:val="00255375"/>
    <w:rsid w:val="00255573"/>
    <w:rsid w:val="0025617B"/>
    <w:rsid w:val="0025726A"/>
    <w:rsid w:val="0025773F"/>
    <w:rsid w:val="00261327"/>
    <w:rsid w:val="00263EDA"/>
    <w:rsid w:val="00264373"/>
    <w:rsid w:val="0026488A"/>
    <w:rsid w:val="00265177"/>
    <w:rsid w:val="00265E26"/>
    <w:rsid w:val="00266139"/>
    <w:rsid w:val="00266AEE"/>
    <w:rsid w:val="00266E22"/>
    <w:rsid w:val="002674E8"/>
    <w:rsid w:val="00270357"/>
    <w:rsid w:val="002707A3"/>
    <w:rsid w:val="00270D17"/>
    <w:rsid w:val="0027216F"/>
    <w:rsid w:val="00272325"/>
    <w:rsid w:val="00272D2E"/>
    <w:rsid w:val="002730DB"/>
    <w:rsid w:val="002733BE"/>
    <w:rsid w:val="00273620"/>
    <w:rsid w:val="002738B2"/>
    <w:rsid w:val="002743DD"/>
    <w:rsid w:val="00274A53"/>
    <w:rsid w:val="002753A3"/>
    <w:rsid w:val="00275EB2"/>
    <w:rsid w:val="00276B06"/>
    <w:rsid w:val="00277191"/>
    <w:rsid w:val="00281202"/>
    <w:rsid w:val="0028172D"/>
    <w:rsid w:val="00281BDF"/>
    <w:rsid w:val="002827B2"/>
    <w:rsid w:val="00283AAE"/>
    <w:rsid w:val="00286016"/>
    <w:rsid w:val="00286454"/>
    <w:rsid w:val="002867E3"/>
    <w:rsid w:val="00287998"/>
    <w:rsid w:val="00287CAF"/>
    <w:rsid w:val="00287F90"/>
    <w:rsid w:val="0029010C"/>
    <w:rsid w:val="00290361"/>
    <w:rsid w:val="00290B2D"/>
    <w:rsid w:val="002910FE"/>
    <w:rsid w:val="002912E0"/>
    <w:rsid w:val="0029366C"/>
    <w:rsid w:val="00294AFD"/>
    <w:rsid w:val="00294C58"/>
    <w:rsid w:val="00295C34"/>
    <w:rsid w:val="00296032"/>
    <w:rsid w:val="002968A3"/>
    <w:rsid w:val="0029697F"/>
    <w:rsid w:val="00296B4C"/>
    <w:rsid w:val="00296EEF"/>
    <w:rsid w:val="002971F5"/>
    <w:rsid w:val="00297AD4"/>
    <w:rsid w:val="002A126F"/>
    <w:rsid w:val="002A16CB"/>
    <w:rsid w:val="002A20DE"/>
    <w:rsid w:val="002A2F14"/>
    <w:rsid w:val="002A5F41"/>
    <w:rsid w:val="002A60A5"/>
    <w:rsid w:val="002A6D1E"/>
    <w:rsid w:val="002A6D4D"/>
    <w:rsid w:val="002A7F02"/>
    <w:rsid w:val="002B0B4D"/>
    <w:rsid w:val="002B21CF"/>
    <w:rsid w:val="002B2DEB"/>
    <w:rsid w:val="002B3843"/>
    <w:rsid w:val="002B715C"/>
    <w:rsid w:val="002B7521"/>
    <w:rsid w:val="002B76A9"/>
    <w:rsid w:val="002B792B"/>
    <w:rsid w:val="002B7D4F"/>
    <w:rsid w:val="002C124B"/>
    <w:rsid w:val="002C1983"/>
    <w:rsid w:val="002C2A15"/>
    <w:rsid w:val="002C546D"/>
    <w:rsid w:val="002C5EF8"/>
    <w:rsid w:val="002C6945"/>
    <w:rsid w:val="002C70D9"/>
    <w:rsid w:val="002C7D64"/>
    <w:rsid w:val="002C7E73"/>
    <w:rsid w:val="002D0C7B"/>
    <w:rsid w:val="002D2DCA"/>
    <w:rsid w:val="002D30EB"/>
    <w:rsid w:val="002D3FF3"/>
    <w:rsid w:val="002D52D0"/>
    <w:rsid w:val="002D607C"/>
    <w:rsid w:val="002D665B"/>
    <w:rsid w:val="002D7A31"/>
    <w:rsid w:val="002E01DB"/>
    <w:rsid w:val="002E08D2"/>
    <w:rsid w:val="002E15AD"/>
    <w:rsid w:val="002E1FD0"/>
    <w:rsid w:val="002E2AC8"/>
    <w:rsid w:val="002E34A8"/>
    <w:rsid w:val="002E555D"/>
    <w:rsid w:val="002E5DAF"/>
    <w:rsid w:val="002E7795"/>
    <w:rsid w:val="002E7C72"/>
    <w:rsid w:val="002F03A7"/>
    <w:rsid w:val="002F0514"/>
    <w:rsid w:val="002F179B"/>
    <w:rsid w:val="002F1A43"/>
    <w:rsid w:val="002F1B24"/>
    <w:rsid w:val="002F2EF8"/>
    <w:rsid w:val="002F329E"/>
    <w:rsid w:val="002F3643"/>
    <w:rsid w:val="002F3A29"/>
    <w:rsid w:val="002F4165"/>
    <w:rsid w:val="002F51A1"/>
    <w:rsid w:val="002F5297"/>
    <w:rsid w:val="002F5983"/>
    <w:rsid w:val="002F6328"/>
    <w:rsid w:val="003015A2"/>
    <w:rsid w:val="00302353"/>
    <w:rsid w:val="0030245E"/>
    <w:rsid w:val="00302FB2"/>
    <w:rsid w:val="003034E2"/>
    <w:rsid w:val="00304621"/>
    <w:rsid w:val="003048FD"/>
    <w:rsid w:val="00304969"/>
    <w:rsid w:val="00305834"/>
    <w:rsid w:val="0030628C"/>
    <w:rsid w:val="003068F8"/>
    <w:rsid w:val="00306C16"/>
    <w:rsid w:val="003105B1"/>
    <w:rsid w:val="0031235C"/>
    <w:rsid w:val="0031462E"/>
    <w:rsid w:val="00314946"/>
    <w:rsid w:val="00315903"/>
    <w:rsid w:val="00316175"/>
    <w:rsid w:val="003164DD"/>
    <w:rsid w:val="00316717"/>
    <w:rsid w:val="00316733"/>
    <w:rsid w:val="003177DE"/>
    <w:rsid w:val="0032166E"/>
    <w:rsid w:val="0032188A"/>
    <w:rsid w:val="00321B39"/>
    <w:rsid w:val="00323361"/>
    <w:rsid w:val="00323AC7"/>
    <w:rsid w:val="00324099"/>
    <w:rsid w:val="00325F34"/>
    <w:rsid w:val="003265E2"/>
    <w:rsid w:val="003273EB"/>
    <w:rsid w:val="003318AE"/>
    <w:rsid w:val="00333A0A"/>
    <w:rsid w:val="00334DA1"/>
    <w:rsid w:val="0033520B"/>
    <w:rsid w:val="0033550A"/>
    <w:rsid w:val="0033551C"/>
    <w:rsid w:val="00335C10"/>
    <w:rsid w:val="003367A6"/>
    <w:rsid w:val="00336BFA"/>
    <w:rsid w:val="003379BD"/>
    <w:rsid w:val="003403DA"/>
    <w:rsid w:val="00342182"/>
    <w:rsid w:val="00343EE0"/>
    <w:rsid w:val="00344110"/>
    <w:rsid w:val="0034510A"/>
    <w:rsid w:val="003473CA"/>
    <w:rsid w:val="00350459"/>
    <w:rsid w:val="00350474"/>
    <w:rsid w:val="00350CCF"/>
    <w:rsid w:val="00351BD4"/>
    <w:rsid w:val="00352528"/>
    <w:rsid w:val="00352587"/>
    <w:rsid w:val="00353000"/>
    <w:rsid w:val="003531C1"/>
    <w:rsid w:val="00353818"/>
    <w:rsid w:val="00354742"/>
    <w:rsid w:val="00354999"/>
    <w:rsid w:val="00354BA9"/>
    <w:rsid w:val="0035508F"/>
    <w:rsid w:val="0035540B"/>
    <w:rsid w:val="00355592"/>
    <w:rsid w:val="00357498"/>
    <w:rsid w:val="00357662"/>
    <w:rsid w:val="00360487"/>
    <w:rsid w:val="003606CA"/>
    <w:rsid w:val="003609C5"/>
    <w:rsid w:val="003611DA"/>
    <w:rsid w:val="00361D9A"/>
    <w:rsid w:val="00361ECB"/>
    <w:rsid w:val="00361F96"/>
    <w:rsid w:val="00363BF4"/>
    <w:rsid w:val="003641C8"/>
    <w:rsid w:val="00364704"/>
    <w:rsid w:val="00364A6A"/>
    <w:rsid w:val="00364B93"/>
    <w:rsid w:val="00364BBB"/>
    <w:rsid w:val="00364D09"/>
    <w:rsid w:val="00365B4B"/>
    <w:rsid w:val="00366169"/>
    <w:rsid w:val="0036630E"/>
    <w:rsid w:val="003666E8"/>
    <w:rsid w:val="00366FCE"/>
    <w:rsid w:val="003670E2"/>
    <w:rsid w:val="0036798A"/>
    <w:rsid w:val="00370A5F"/>
    <w:rsid w:val="00370F70"/>
    <w:rsid w:val="0037137D"/>
    <w:rsid w:val="003718B5"/>
    <w:rsid w:val="00372688"/>
    <w:rsid w:val="00372716"/>
    <w:rsid w:val="00372A1C"/>
    <w:rsid w:val="00372B5B"/>
    <w:rsid w:val="00372D2B"/>
    <w:rsid w:val="00373195"/>
    <w:rsid w:val="00373361"/>
    <w:rsid w:val="00374446"/>
    <w:rsid w:val="00374E81"/>
    <w:rsid w:val="003754D1"/>
    <w:rsid w:val="003757E9"/>
    <w:rsid w:val="00375AB3"/>
    <w:rsid w:val="00375E51"/>
    <w:rsid w:val="0038057C"/>
    <w:rsid w:val="0038114D"/>
    <w:rsid w:val="00382107"/>
    <w:rsid w:val="003821B5"/>
    <w:rsid w:val="0038251B"/>
    <w:rsid w:val="0038254E"/>
    <w:rsid w:val="00382B28"/>
    <w:rsid w:val="003835CA"/>
    <w:rsid w:val="003841C8"/>
    <w:rsid w:val="003847EA"/>
    <w:rsid w:val="0038579C"/>
    <w:rsid w:val="00385848"/>
    <w:rsid w:val="003860A5"/>
    <w:rsid w:val="0038737B"/>
    <w:rsid w:val="00387A9F"/>
    <w:rsid w:val="00387CF4"/>
    <w:rsid w:val="00390102"/>
    <w:rsid w:val="003903F0"/>
    <w:rsid w:val="00390B30"/>
    <w:rsid w:val="003911C6"/>
    <w:rsid w:val="00391D37"/>
    <w:rsid w:val="00392194"/>
    <w:rsid w:val="003930CF"/>
    <w:rsid w:val="003947E1"/>
    <w:rsid w:val="00394D86"/>
    <w:rsid w:val="0039531A"/>
    <w:rsid w:val="00395C14"/>
    <w:rsid w:val="00395C49"/>
    <w:rsid w:val="00396FA8"/>
    <w:rsid w:val="00397C4B"/>
    <w:rsid w:val="00397C7D"/>
    <w:rsid w:val="003A0653"/>
    <w:rsid w:val="003A1A16"/>
    <w:rsid w:val="003A2177"/>
    <w:rsid w:val="003A2CEF"/>
    <w:rsid w:val="003A4569"/>
    <w:rsid w:val="003A4B76"/>
    <w:rsid w:val="003A4C80"/>
    <w:rsid w:val="003A4FEB"/>
    <w:rsid w:val="003A5072"/>
    <w:rsid w:val="003A52C4"/>
    <w:rsid w:val="003A689C"/>
    <w:rsid w:val="003A73F4"/>
    <w:rsid w:val="003A7AE2"/>
    <w:rsid w:val="003B1E69"/>
    <w:rsid w:val="003B222C"/>
    <w:rsid w:val="003B2D55"/>
    <w:rsid w:val="003B31AA"/>
    <w:rsid w:val="003B3728"/>
    <w:rsid w:val="003B3D81"/>
    <w:rsid w:val="003B4650"/>
    <w:rsid w:val="003B4A6F"/>
    <w:rsid w:val="003B5B62"/>
    <w:rsid w:val="003B663A"/>
    <w:rsid w:val="003B68D2"/>
    <w:rsid w:val="003B6D17"/>
    <w:rsid w:val="003B719D"/>
    <w:rsid w:val="003B7900"/>
    <w:rsid w:val="003C0584"/>
    <w:rsid w:val="003C1953"/>
    <w:rsid w:val="003C1A43"/>
    <w:rsid w:val="003C2D92"/>
    <w:rsid w:val="003C4BA6"/>
    <w:rsid w:val="003C5444"/>
    <w:rsid w:val="003C58A5"/>
    <w:rsid w:val="003C5911"/>
    <w:rsid w:val="003C5A6D"/>
    <w:rsid w:val="003C5DF4"/>
    <w:rsid w:val="003C7B20"/>
    <w:rsid w:val="003D0577"/>
    <w:rsid w:val="003D06C9"/>
    <w:rsid w:val="003D0D74"/>
    <w:rsid w:val="003D1394"/>
    <w:rsid w:val="003D19E5"/>
    <w:rsid w:val="003D1A23"/>
    <w:rsid w:val="003D1A53"/>
    <w:rsid w:val="003D3746"/>
    <w:rsid w:val="003D5279"/>
    <w:rsid w:val="003D5A4E"/>
    <w:rsid w:val="003D5E01"/>
    <w:rsid w:val="003D5EF4"/>
    <w:rsid w:val="003D7D5B"/>
    <w:rsid w:val="003E042A"/>
    <w:rsid w:val="003E162E"/>
    <w:rsid w:val="003E19E5"/>
    <w:rsid w:val="003E1C1E"/>
    <w:rsid w:val="003E296B"/>
    <w:rsid w:val="003E36E3"/>
    <w:rsid w:val="003E3AA3"/>
    <w:rsid w:val="003E3CFE"/>
    <w:rsid w:val="003E42B1"/>
    <w:rsid w:val="003E4470"/>
    <w:rsid w:val="003E4E52"/>
    <w:rsid w:val="003E6F74"/>
    <w:rsid w:val="003E7BF1"/>
    <w:rsid w:val="003F02A9"/>
    <w:rsid w:val="003F2131"/>
    <w:rsid w:val="003F27E8"/>
    <w:rsid w:val="003F48A2"/>
    <w:rsid w:val="003F5369"/>
    <w:rsid w:val="003F5D9C"/>
    <w:rsid w:val="003F6F34"/>
    <w:rsid w:val="003F71AD"/>
    <w:rsid w:val="004004FC"/>
    <w:rsid w:val="004017A5"/>
    <w:rsid w:val="00401D47"/>
    <w:rsid w:val="00402E3B"/>
    <w:rsid w:val="00402E90"/>
    <w:rsid w:val="00403B46"/>
    <w:rsid w:val="004052B1"/>
    <w:rsid w:val="00405A0C"/>
    <w:rsid w:val="00407B72"/>
    <w:rsid w:val="00407F8B"/>
    <w:rsid w:val="004115CA"/>
    <w:rsid w:val="00413664"/>
    <w:rsid w:val="00413C56"/>
    <w:rsid w:val="004140CF"/>
    <w:rsid w:val="00414909"/>
    <w:rsid w:val="00414B9E"/>
    <w:rsid w:val="00414DAA"/>
    <w:rsid w:val="0041585E"/>
    <w:rsid w:val="0041716E"/>
    <w:rsid w:val="00417C0C"/>
    <w:rsid w:val="00417D7D"/>
    <w:rsid w:val="0042004B"/>
    <w:rsid w:val="004207B6"/>
    <w:rsid w:val="00420995"/>
    <w:rsid w:val="00421AA0"/>
    <w:rsid w:val="00424113"/>
    <w:rsid w:val="00424B7B"/>
    <w:rsid w:val="00425491"/>
    <w:rsid w:val="004265FD"/>
    <w:rsid w:val="00427011"/>
    <w:rsid w:val="0042735C"/>
    <w:rsid w:val="00431383"/>
    <w:rsid w:val="00431F47"/>
    <w:rsid w:val="00432BDB"/>
    <w:rsid w:val="00432C0B"/>
    <w:rsid w:val="004333B1"/>
    <w:rsid w:val="00433517"/>
    <w:rsid w:val="0043427D"/>
    <w:rsid w:val="00434313"/>
    <w:rsid w:val="00436F95"/>
    <w:rsid w:val="00437B5E"/>
    <w:rsid w:val="00437CC9"/>
    <w:rsid w:val="00441103"/>
    <w:rsid w:val="00441298"/>
    <w:rsid w:val="004412E0"/>
    <w:rsid w:val="004417DE"/>
    <w:rsid w:val="00441DD2"/>
    <w:rsid w:val="00442F80"/>
    <w:rsid w:val="004437F4"/>
    <w:rsid w:val="00444C0D"/>
    <w:rsid w:val="00445D99"/>
    <w:rsid w:val="004464BB"/>
    <w:rsid w:val="004464DF"/>
    <w:rsid w:val="004468B3"/>
    <w:rsid w:val="00450399"/>
    <w:rsid w:val="00451335"/>
    <w:rsid w:val="00452745"/>
    <w:rsid w:val="00453326"/>
    <w:rsid w:val="004543A2"/>
    <w:rsid w:val="004543AF"/>
    <w:rsid w:val="0045515D"/>
    <w:rsid w:val="00455531"/>
    <w:rsid w:val="0045583E"/>
    <w:rsid w:val="0045675A"/>
    <w:rsid w:val="00456B77"/>
    <w:rsid w:val="00457D86"/>
    <w:rsid w:val="00460EF2"/>
    <w:rsid w:val="004617B9"/>
    <w:rsid w:val="00461C1B"/>
    <w:rsid w:val="00462739"/>
    <w:rsid w:val="0046384B"/>
    <w:rsid w:val="00463CFF"/>
    <w:rsid w:val="00463DEF"/>
    <w:rsid w:val="00464CD6"/>
    <w:rsid w:val="00464F49"/>
    <w:rsid w:val="00465162"/>
    <w:rsid w:val="00465A1D"/>
    <w:rsid w:val="00465E8F"/>
    <w:rsid w:val="004663CB"/>
    <w:rsid w:val="00467A20"/>
    <w:rsid w:val="00467E42"/>
    <w:rsid w:val="00467F9A"/>
    <w:rsid w:val="004705E6"/>
    <w:rsid w:val="00470AAD"/>
    <w:rsid w:val="00471785"/>
    <w:rsid w:val="00472867"/>
    <w:rsid w:val="004728C7"/>
    <w:rsid w:val="00472CA1"/>
    <w:rsid w:val="00472D95"/>
    <w:rsid w:val="00473B17"/>
    <w:rsid w:val="00473CE1"/>
    <w:rsid w:val="00474327"/>
    <w:rsid w:val="004746E1"/>
    <w:rsid w:val="00474D6E"/>
    <w:rsid w:val="00475337"/>
    <w:rsid w:val="00475C61"/>
    <w:rsid w:val="0047611D"/>
    <w:rsid w:val="004764D0"/>
    <w:rsid w:val="00476517"/>
    <w:rsid w:val="004766F7"/>
    <w:rsid w:val="00477C01"/>
    <w:rsid w:val="00480104"/>
    <w:rsid w:val="004803B0"/>
    <w:rsid w:val="004804F3"/>
    <w:rsid w:val="004811BD"/>
    <w:rsid w:val="004812C8"/>
    <w:rsid w:val="004817C6"/>
    <w:rsid w:val="00481D79"/>
    <w:rsid w:val="004833E2"/>
    <w:rsid w:val="004834E5"/>
    <w:rsid w:val="00484090"/>
    <w:rsid w:val="004851EB"/>
    <w:rsid w:val="0048727C"/>
    <w:rsid w:val="004877C0"/>
    <w:rsid w:val="00487DD6"/>
    <w:rsid w:val="00490782"/>
    <w:rsid w:val="00490B16"/>
    <w:rsid w:val="00490B28"/>
    <w:rsid w:val="00491272"/>
    <w:rsid w:val="00491422"/>
    <w:rsid w:val="0049299F"/>
    <w:rsid w:val="00492C30"/>
    <w:rsid w:val="00493997"/>
    <w:rsid w:val="0049464A"/>
    <w:rsid w:val="00494872"/>
    <w:rsid w:val="0049490B"/>
    <w:rsid w:val="004954EF"/>
    <w:rsid w:val="004957CE"/>
    <w:rsid w:val="00495D55"/>
    <w:rsid w:val="004962C7"/>
    <w:rsid w:val="004A0B0A"/>
    <w:rsid w:val="004A134D"/>
    <w:rsid w:val="004A203A"/>
    <w:rsid w:val="004A30D8"/>
    <w:rsid w:val="004A395F"/>
    <w:rsid w:val="004A3C9C"/>
    <w:rsid w:val="004A43D1"/>
    <w:rsid w:val="004A5242"/>
    <w:rsid w:val="004A6793"/>
    <w:rsid w:val="004A72BC"/>
    <w:rsid w:val="004B0626"/>
    <w:rsid w:val="004B06E6"/>
    <w:rsid w:val="004B11BF"/>
    <w:rsid w:val="004B1B6A"/>
    <w:rsid w:val="004B4E7B"/>
    <w:rsid w:val="004B52C5"/>
    <w:rsid w:val="004B5BAF"/>
    <w:rsid w:val="004B5D3B"/>
    <w:rsid w:val="004B6415"/>
    <w:rsid w:val="004B6F89"/>
    <w:rsid w:val="004C000C"/>
    <w:rsid w:val="004C0269"/>
    <w:rsid w:val="004C0D5F"/>
    <w:rsid w:val="004C1E49"/>
    <w:rsid w:val="004C202E"/>
    <w:rsid w:val="004C3154"/>
    <w:rsid w:val="004C4148"/>
    <w:rsid w:val="004C67F0"/>
    <w:rsid w:val="004C7E34"/>
    <w:rsid w:val="004D0586"/>
    <w:rsid w:val="004D0E9A"/>
    <w:rsid w:val="004D1243"/>
    <w:rsid w:val="004D155B"/>
    <w:rsid w:val="004D17D1"/>
    <w:rsid w:val="004D251D"/>
    <w:rsid w:val="004D2F83"/>
    <w:rsid w:val="004D3F4F"/>
    <w:rsid w:val="004D54A6"/>
    <w:rsid w:val="004D65EB"/>
    <w:rsid w:val="004D7308"/>
    <w:rsid w:val="004D74D0"/>
    <w:rsid w:val="004D7EDA"/>
    <w:rsid w:val="004E0986"/>
    <w:rsid w:val="004E1264"/>
    <w:rsid w:val="004E155B"/>
    <w:rsid w:val="004E165B"/>
    <w:rsid w:val="004E26D1"/>
    <w:rsid w:val="004E2BE2"/>
    <w:rsid w:val="004E3793"/>
    <w:rsid w:val="004E3A89"/>
    <w:rsid w:val="004E3B6E"/>
    <w:rsid w:val="004E3EEE"/>
    <w:rsid w:val="004E3F3D"/>
    <w:rsid w:val="004E4955"/>
    <w:rsid w:val="004E6207"/>
    <w:rsid w:val="004E6B0A"/>
    <w:rsid w:val="004E6EE3"/>
    <w:rsid w:val="004E6EF7"/>
    <w:rsid w:val="004E7151"/>
    <w:rsid w:val="004E72A9"/>
    <w:rsid w:val="004E7479"/>
    <w:rsid w:val="004E7BEE"/>
    <w:rsid w:val="004F076E"/>
    <w:rsid w:val="004F08D4"/>
    <w:rsid w:val="004F0EEC"/>
    <w:rsid w:val="004F1ECF"/>
    <w:rsid w:val="004F1FB2"/>
    <w:rsid w:val="004F2C55"/>
    <w:rsid w:val="004F3727"/>
    <w:rsid w:val="004F5314"/>
    <w:rsid w:val="004F5475"/>
    <w:rsid w:val="004F5744"/>
    <w:rsid w:val="004F5D5B"/>
    <w:rsid w:val="004F6E6A"/>
    <w:rsid w:val="004F74A6"/>
    <w:rsid w:val="00500537"/>
    <w:rsid w:val="00500550"/>
    <w:rsid w:val="005006FC"/>
    <w:rsid w:val="00500E61"/>
    <w:rsid w:val="00501AF0"/>
    <w:rsid w:val="00501E5A"/>
    <w:rsid w:val="00501F80"/>
    <w:rsid w:val="00502447"/>
    <w:rsid w:val="00502556"/>
    <w:rsid w:val="005037A1"/>
    <w:rsid w:val="005038E7"/>
    <w:rsid w:val="00504037"/>
    <w:rsid w:val="00504154"/>
    <w:rsid w:val="005046A8"/>
    <w:rsid w:val="005053A3"/>
    <w:rsid w:val="00506C5E"/>
    <w:rsid w:val="005072A7"/>
    <w:rsid w:val="005105DD"/>
    <w:rsid w:val="00510DA5"/>
    <w:rsid w:val="0051108D"/>
    <w:rsid w:val="005116F8"/>
    <w:rsid w:val="00512514"/>
    <w:rsid w:val="00514060"/>
    <w:rsid w:val="00515A5E"/>
    <w:rsid w:val="0051653A"/>
    <w:rsid w:val="00516BC2"/>
    <w:rsid w:val="00517620"/>
    <w:rsid w:val="0051782E"/>
    <w:rsid w:val="00517F94"/>
    <w:rsid w:val="005204C8"/>
    <w:rsid w:val="00520F33"/>
    <w:rsid w:val="00521142"/>
    <w:rsid w:val="0052139D"/>
    <w:rsid w:val="00521B16"/>
    <w:rsid w:val="00522D73"/>
    <w:rsid w:val="00523451"/>
    <w:rsid w:val="0052347B"/>
    <w:rsid w:val="00524487"/>
    <w:rsid w:val="00525290"/>
    <w:rsid w:val="005252A5"/>
    <w:rsid w:val="00526FFC"/>
    <w:rsid w:val="0052745E"/>
    <w:rsid w:val="00527A5D"/>
    <w:rsid w:val="00527FDC"/>
    <w:rsid w:val="005308E2"/>
    <w:rsid w:val="005312B0"/>
    <w:rsid w:val="00531543"/>
    <w:rsid w:val="0053210B"/>
    <w:rsid w:val="0053257D"/>
    <w:rsid w:val="005332BE"/>
    <w:rsid w:val="00533AA9"/>
    <w:rsid w:val="005343FB"/>
    <w:rsid w:val="00534A75"/>
    <w:rsid w:val="00535588"/>
    <w:rsid w:val="00535BF7"/>
    <w:rsid w:val="00536692"/>
    <w:rsid w:val="00536C55"/>
    <w:rsid w:val="00536F86"/>
    <w:rsid w:val="00540B00"/>
    <w:rsid w:val="0054259E"/>
    <w:rsid w:val="00542CBA"/>
    <w:rsid w:val="00542E2F"/>
    <w:rsid w:val="0054314E"/>
    <w:rsid w:val="00543324"/>
    <w:rsid w:val="005446A4"/>
    <w:rsid w:val="00545194"/>
    <w:rsid w:val="0054557F"/>
    <w:rsid w:val="0054578E"/>
    <w:rsid w:val="00547553"/>
    <w:rsid w:val="005507C9"/>
    <w:rsid w:val="00550B80"/>
    <w:rsid w:val="00550FC1"/>
    <w:rsid w:val="00550FD5"/>
    <w:rsid w:val="005518BA"/>
    <w:rsid w:val="00551C89"/>
    <w:rsid w:val="00552803"/>
    <w:rsid w:val="005540F3"/>
    <w:rsid w:val="00554DE6"/>
    <w:rsid w:val="005564E3"/>
    <w:rsid w:val="005567BE"/>
    <w:rsid w:val="0055685A"/>
    <w:rsid w:val="00556AAF"/>
    <w:rsid w:val="005607B4"/>
    <w:rsid w:val="00561F7D"/>
    <w:rsid w:val="00562354"/>
    <w:rsid w:val="0056313F"/>
    <w:rsid w:val="00564B7D"/>
    <w:rsid w:val="00565A89"/>
    <w:rsid w:val="00566022"/>
    <w:rsid w:val="0056637C"/>
    <w:rsid w:val="00566A50"/>
    <w:rsid w:val="00567479"/>
    <w:rsid w:val="0057028A"/>
    <w:rsid w:val="005702EF"/>
    <w:rsid w:val="0057060E"/>
    <w:rsid w:val="005706EF"/>
    <w:rsid w:val="00570852"/>
    <w:rsid w:val="0057233C"/>
    <w:rsid w:val="005728D2"/>
    <w:rsid w:val="00572B6C"/>
    <w:rsid w:val="00572F85"/>
    <w:rsid w:val="005738F6"/>
    <w:rsid w:val="00575C6B"/>
    <w:rsid w:val="00576D50"/>
    <w:rsid w:val="00576ECE"/>
    <w:rsid w:val="00577178"/>
    <w:rsid w:val="005771C5"/>
    <w:rsid w:val="00577927"/>
    <w:rsid w:val="005779C6"/>
    <w:rsid w:val="00577A8D"/>
    <w:rsid w:val="00580801"/>
    <w:rsid w:val="00580C54"/>
    <w:rsid w:val="00581208"/>
    <w:rsid w:val="00581781"/>
    <w:rsid w:val="00581C7A"/>
    <w:rsid w:val="005824F6"/>
    <w:rsid w:val="00582C77"/>
    <w:rsid w:val="00584C3D"/>
    <w:rsid w:val="005852EC"/>
    <w:rsid w:val="0058671B"/>
    <w:rsid w:val="00590836"/>
    <w:rsid w:val="00590CEC"/>
    <w:rsid w:val="00591883"/>
    <w:rsid w:val="005918F4"/>
    <w:rsid w:val="00591E36"/>
    <w:rsid w:val="005928E6"/>
    <w:rsid w:val="00592A47"/>
    <w:rsid w:val="00593002"/>
    <w:rsid w:val="00597A77"/>
    <w:rsid w:val="005A0328"/>
    <w:rsid w:val="005A06C3"/>
    <w:rsid w:val="005A1970"/>
    <w:rsid w:val="005A26EC"/>
    <w:rsid w:val="005A307A"/>
    <w:rsid w:val="005A36A1"/>
    <w:rsid w:val="005A388F"/>
    <w:rsid w:val="005A46D2"/>
    <w:rsid w:val="005A52BA"/>
    <w:rsid w:val="005A5542"/>
    <w:rsid w:val="005A5A77"/>
    <w:rsid w:val="005A6093"/>
    <w:rsid w:val="005A65B9"/>
    <w:rsid w:val="005A6A70"/>
    <w:rsid w:val="005A6BFC"/>
    <w:rsid w:val="005B0772"/>
    <w:rsid w:val="005B1E76"/>
    <w:rsid w:val="005B1F99"/>
    <w:rsid w:val="005B232B"/>
    <w:rsid w:val="005B2340"/>
    <w:rsid w:val="005B2C29"/>
    <w:rsid w:val="005B3373"/>
    <w:rsid w:val="005B3EA5"/>
    <w:rsid w:val="005B5F9F"/>
    <w:rsid w:val="005B6588"/>
    <w:rsid w:val="005B6BCD"/>
    <w:rsid w:val="005B709C"/>
    <w:rsid w:val="005B79F9"/>
    <w:rsid w:val="005B79FB"/>
    <w:rsid w:val="005C1BA7"/>
    <w:rsid w:val="005C2C38"/>
    <w:rsid w:val="005C2F83"/>
    <w:rsid w:val="005C2FEF"/>
    <w:rsid w:val="005C4F44"/>
    <w:rsid w:val="005C535A"/>
    <w:rsid w:val="005C5372"/>
    <w:rsid w:val="005C566B"/>
    <w:rsid w:val="005C57B5"/>
    <w:rsid w:val="005C6206"/>
    <w:rsid w:val="005C7322"/>
    <w:rsid w:val="005C7356"/>
    <w:rsid w:val="005C7CB4"/>
    <w:rsid w:val="005D025A"/>
    <w:rsid w:val="005D0272"/>
    <w:rsid w:val="005D0466"/>
    <w:rsid w:val="005D0DFA"/>
    <w:rsid w:val="005D1157"/>
    <w:rsid w:val="005D136A"/>
    <w:rsid w:val="005D2EC1"/>
    <w:rsid w:val="005D30E1"/>
    <w:rsid w:val="005D3425"/>
    <w:rsid w:val="005D3968"/>
    <w:rsid w:val="005D3EE8"/>
    <w:rsid w:val="005D677C"/>
    <w:rsid w:val="005D6EC9"/>
    <w:rsid w:val="005E02B7"/>
    <w:rsid w:val="005E127D"/>
    <w:rsid w:val="005E1A47"/>
    <w:rsid w:val="005E3475"/>
    <w:rsid w:val="005E34C6"/>
    <w:rsid w:val="005E3BC6"/>
    <w:rsid w:val="005E3C03"/>
    <w:rsid w:val="005E4695"/>
    <w:rsid w:val="005E4E48"/>
    <w:rsid w:val="005E51A0"/>
    <w:rsid w:val="005E59ED"/>
    <w:rsid w:val="005E609A"/>
    <w:rsid w:val="005E6327"/>
    <w:rsid w:val="005E68A6"/>
    <w:rsid w:val="005E6C84"/>
    <w:rsid w:val="005E7882"/>
    <w:rsid w:val="005F056E"/>
    <w:rsid w:val="005F0C95"/>
    <w:rsid w:val="005F110D"/>
    <w:rsid w:val="005F1747"/>
    <w:rsid w:val="005F1A17"/>
    <w:rsid w:val="005F2246"/>
    <w:rsid w:val="005F2887"/>
    <w:rsid w:val="005F2906"/>
    <w:rsid w:val="005F33A9"/>
    <w:rsid w:val="005F34ED"/>
    <w:rsid w:val="005F3AE1"/>
    <w:rsid w:val="005F4AD3"/>
    <w:rsid w:val="005F4C99"/>
    <w:rsid w:val="005F4D09"/>
    <w:rsid w:val="005F50A6"/>
    <w:rsid w:val="005F5CA3"/>
    <w:rsid w:val="005F5E61"/>
    <w:rsid w:val="005F604F"/>
    <w:rsid w:val="005F6B00"/>
    <w:rsid w:val="005F6C7E"/>
    <w:rsid w:val="005F771A"/>
    <w:rsid w:val="005F7AB0"/>
    <w:rsid w:val="006001D3"/>
    <w:rsid w:val="00600DE3"/>
    <w:rsid w:val="00600F91"/>
    <w:rsid w:val="00602F84"/>
    <w:rsid w:val="006030F7"/>
    <w:rsid w:val="00603136"/>
    <w:rsid w:val="006031AA"/>
    <w:rsid w:val="0060329F"/>
    <w:rsid w:val="00603905"/>
    <w:rsid w:val="00605ABA"/>
    <w:rsid w:val="006111ED"/>
    <w:rsid w:val="00611928"/>
    <w:rsid w:val="00612F96"/>
    <w:rsid w:val="00612FC4"/>
    <w:rsid w:val="0061374F"/>
    <w:rsid w:val="00613900"/>
    <w:rsid w:val="006139CC"/>
    <w:rsid w:val="00614218"/>
    <w:rsid w:val="006144C1"/>
    <w:rsid w:val="00615465"/>
    <w:rsid w:val="00615AEB"/>
    <w:rsid w:val="00615C2F"/>
    <w:rsid w:val="00615CA2"/>
    <w:rsid w:val="00616EF5"/>
    <w:rsid w:val="00617172"/>
    <w:rsid w:val="0061725B"/>
    <w:rsid w:val="0061757D"/>
    <w:rsid w:val="0061775C"/>
    <w:rsid w:val="00617AF0"/>
    <w:rsid w:val="00621398"/>
    <w:rsid w:val="00622143"/>
    <w:rsid w:val="006234FD"/>
    <w:rsid w:val="00623969"/>
    <w:rsid w:val="00623C32"/>
    <w:rsid w:val="0062417A"/>
    <w:rsid w:val="0062490F"/>
    <w:rsid w:val="00625313"/>
    <w:rsid w:val="0062547B"/>
    <w:rsid w:val="0062629E"/>
    <w:rsid w:val="00626D90"/>
    <w:rsid w:val="00627F2A"/>
    <w:rsid w:val="00630168"/>
    <w:rsid w:val="006308A4"/>
    <w:rsid w:val="0063091A"/>
    <w:rsid w:val="00630DF6"/>
    <w:rsid w:val="00631359"/>
    <w:rsid w:val="00631660"/>
    <w:rsid w:val="006316A5"/>
    <w:rsid w:val="0063170C"/>
    <w:rsid w:val="00631B66"/>
    <w:rsid w:val="0063213C"/>
    <w:rsid w:val="006321F0"/>
    <w:rsid w:val="00632200"/>
    <w:rsid w:val="0063327D"/>
    <w:rsid w:val="0063364C"/>
    <w:rsid w:val="00634050"/>
    <w:rsid w:val="00634968"/>
    <w:rsid w:val="00634D8E"/>
    <w:rsid w:val="00635163"/>
    <w:rsid w:val="006378F8"/>
    <w:rsid w:val="00637A2B"/>
    <w:rsid w:val="00637A53"/>
    <w:rsid w:val="00640305"/>
    <w:rsid w:val="006403EA"/>
    <w:rsid w:val="00640676"/>
    <w:rsid w:val="00641437"/>
    <w:rsid w:val="006417E3"/>
    <w:rsid w:val="006434B1"/>
    <w:rsid w:val="00643ADB"/>
    <w:rsid w:val="00643B43"/>
    <w:rsid w:val="0064519E"/>
    <w:rsid w:val="006455C9"/>
    <w:rsid w:val="00646EA8"/>
    <w:rsid w:val="006471BD"/>
    <w:rsid w:val="00647407"/>
    <w:rsid w:val="00647D63"/>
    <w:rsid w:val="00647FA4"/>
    <w:rsid w:val="00650487"/>
    <w:rsid w:val="0065070A"/>
    <w:rsid w:val="00651DBF"/>
    <w:rsid w:val="00652309"/>
    <w:rsid w:val="0065258F"/>
    <w:rsid w:val="006528E2"/>
    <w:rsid w:val="00652E13"/>
    <w:rsid w:val="006539D0"/>
    <w:rsid w:val="00655B8D"/>
    <w:rsid w:val="00661014"/>
    <w:rsid w:val="0066175B"/>
    <w:rsid w:val="00661DDB"/>
    <w:rsid w:val="00661F97"/>
    <w:rsid w:val="00662582"/>
    <w:rsid w:val="00662A9A"/>
    <w:rsid w:val="00662F65"/>
    <w:rsid w:val="006631AF"/>
    <w:rsid w:val="006643D7"/>
    <w:rsid w:val="00664918"/>
    <w:rsid w:val="00665273"/>
    <w:rsid w:val="00666C30"/>
    <w:rsid w:val="00667419"/>
    <w:rsid w:val="00667422"/>
    <w:rsid w:val="006675DC"/>
    <w:rsid w:val="00667D33"/>
    <w:rsid w:val="00670195"/>
    <w:rsid w:val="0067042E"/>
    <w:rsid w:val="00670E2D"/>
    <w:rsid w:val="00670E4F"/>
    <w:rsid w:val="00671093"/>
    <w:rsid w:val="0067179A"/>
    <w:rsid w:val="00671C8C"/>
    <w:rsid w:val="00673051"/>
    <w:rsid w:val="00673812"/>
    <w:rsid w:val="00673A09"/>
    <w:rsid w:val="00673BA0"/>
    <w:rsid w:val="006740B1"/>
    <w:rsid w:val="006740F9"/>
    <w:rsid w:val="0067482F"/>
    <w:rsid w:val="006755EB"/>
    <w:rsid w:val="006761E6"/>
    <w:rsid w:val="0067696D"/>
    <w:rsid w:val="00677293"/>
    <w:rsid w:val="006777BC"/>
    <w:rsid w:val="00677902"/>
    <w:rsid w:val="00677C66"/>
    <w:rsid w:val="00677D9C"/>
    <w:rsid w:val="00681833"/>
    <w:rsid w:val="006819C5"/>
    <w:rsid w:val="00682119"/>
    <w:rsid w:val="006823EB"/>
    <w:rsid w:val="00685AF2"/>
    <w:rsid w:val="0068641C"/>
    <w:rsid w:val="00687649"/>
    <w:rsid w:val="00687F43"/>
    <w:rsid w:val="0069078D"/>
    <w:rsid w:val="00690899"/>
    <w:rsid w:val="00691D2E"/>
    <w:rsid w:val="00692497"/>
    <w:rsid w:val="00692E69"/>
    <w:rsid w:val="00693552"/>
    <w:rsid w:val="006937A8"/>
    <w:rsid w:val="006947AF"/>
    <w:rsid w:val="00694DDF"/>
    <w:rsid w:val="006950F6"/>
    <w:rsid w:val="006959DE"/>
    <w:rsid w:val="00696AB4"/>
    <w:rsid w:val="00697320"/>
    <w:rsid w:val="006974A4"/>
    <w:rsid w:val="006976A9"/>
    <w:rsid w:val="006A00CC"/>
    <w:rsid w:val="006A08B3"/>
    <w:rsid w:val="006A0B16"/>
    <w:rsid w:val="006A1D97"/>
    <w:rsid w:val="006A3254"/>
    <w:rsid w:val="006A3F8E"/>
    <w:rsid w:val="006A5FD0"/>
    <w:rsid w:val="006A6F39"/>
    <w:rsid w:val="006A7FE1"/>
    <w:rsid w:val="006B105A"/>
    <w:rsid w:val="006B12EA"/>
    <w:rsid w:val="006B2A2B"/>
    <w:rsid w:val="006B337C"/>
    <w:rsid w:val="006B4A3C"/>
    <w:rsid w:val="006B5CC6"/>
    <w:rsid w:val="006B5CD4"/>
    <w:rsid w:val="006B62B1"/>
    <w:rsid w:val="006B6432"/>
    <w:rsid w:val="006B65A6"/>
    <w:rsid w:val="006B726F"/>
    <w:rsid w:val="006C034A"/>
    <w:rsid w:val="006C0999"/>
    <w:rsid w:val="006C13C5"/>
    <w:rsid w:val="006C27A3"/>
    <w:rsid w:val="006C2DE1"/>
    <w:rsid w:val="006C2EC7"/>
    <w:rsid w:val="006C3535"/>
    <w:rsid w:val="006C36F7"/>
    <w:rsid w:val="006C4ADC"/>
    <w:rsid w:val="006C5E0E"/>
    <w:rsid w:val="006C67AD"/>
    <w:rsid w:val="006C6B75"/>
    <w:rsid w:val="006C7F2A"/>
    <w:rsid w:val="006D1497"/>
    <w:rsid w:val="006D160A"/>
    <w:rsid w:val="006D246B"/>
    <w:rsid w:val="006D4F45"/>
    <w:rsid w:val="006D53BC"/>
    <w:rsid w:val="006D569E"/>
    <w:rsid w:val="006D6492"/>
    <w:rsid w:val="006D6B41"/>
    <w:rsid w:val="006D708E"/>
    <w:rsid w:val="006D7E6C"/>
    <w:rsid w:val="006E0372"/>
    <w:rsid w:val="006E0F80"/>
    <w:rsid w:val="006E1EA6"/>
    <w:rsid w:val="006E26EB"/>
    <w:rsid w:val="006E2A6F"/>
    <w:rsid w:val="006E3218"/>
    <w:rsid w:val="006E3447"/>
    <w:rsid w:val="006E3794"/>
    <w:rsid w:val="006E3874"/>
    <w:rsid w:val="006E4BD0"/>
    <w:rsid w:val="006E4CA0"/>
    <w:rsid w:val="006E4E8E"/>
    <w:rsid w:val="006E50C8"/>
    <w:rsid w:val="006E526D"/>
    <w:rsid w:val="006E697C"/>
    <w:rsid w:val="006E6EB3"/>
    <w:rsid w:val="006E70A0"/>
    <w:rsid w:val="006E7F6A"/>
    <w:rsid w:val="006F0016"/>
    <w:rsid w:val="006F0873"/>
    <w:rsid w:val="006F0913"/>
    <w:rsid w:val="006F09B8"/>
    <w:rsid w:val="006F1665"/>
    <w:rsid w:val="006F1CD6"/>
    <w:rsid w:val="006F278C"/>
    <w:rsid w:val="006F2FFD"/>
    <w:rsid w:val="006F3824"/>
    <w:rsid w:val="006F3A29"/>
    <w:rsid w:val="006F3ED4"/>
    <w:rsid w:val="006F4086"/>
    <w:rsid w:val="006F4927"/>
    <w:rsid w:val="006F4CAA"/>
    <w:rsid w:val="006F5772"/>
    <w:rsid w:val="006F5831"/>
    <w:rsid w:val="006F6374"/>
    <w:rsid w:val="006F6814"/>
    <w:rsid w:val="006F6D0C"/>
    <w:rsid w:val="006F7FE2"/>
    <w:rsid w:val="00700427"/>
    <w:rsid w:val="00700A97"/>
    <w:rsid w:val="00700D8E"/>
    <w:rsid w:val="007013A9"/>
    <w:rsid w:val="007015CA"/>
    <w:rsid w:val="00702513"/>
    <w:rsid w:val="00702A93"/>
    <w:rsid w:val="00702F4C"/>
    <w:rsid w:val="007030BA"/>
    <w:rsid w:val="00704F06"/>
    <w:rsid w:val="00705171"/>
    <w:rsid w:val="0070541A"/>
    <w:rsid w:val="007056A1"/>
    <w:rsid w:val="00705830"/>
    <w:rsid w:val="00706744"/>
    <w:rsid w:val="00706F87"/>
    <w:rsid w:val="00707CC8"/>
    <w:rsid w:val="00710219"/>
    <w:rsid w:val="007108B6"/>
    <w:rsid w:val="00711A89"/>
    <w:rsid w:val="00711CFD"/>
    <w:rsid w:val="00712840"/>
    <w:rsid w:val="00713308"/>
    <w:rsid w:val="00715482"/>
    <w:rsid w:val="00715CF4"/>
    <w:rsid w:val="00716AD7"/>
    <w:rsid w:val="00716C6D"/>
    <w:rsid w:val="007177C5"/>
    <w:rsid w:val="007205DA"/>
    <w:rsid w:val="00720CDA"/>
    <w:rsid w:val="00720E5D"/>
    <w:rsid w:val="00721528"/>
    <w:rsid w:val="00721BC2"/>
    <w:rsid w:val="00721DC4"/>
    <w:rsid w:val="00721E89"/>
    <w:rsid w:val="00722D77"/>
    <w:rsid w:val="007234BB"/>
    <w:rsid w:val="007248CD"/>
    <w:rsid w:val="00724AA4"/>
    <w:rsid w:val="00724CD2"/>
    <w:rsid w:val="0072634F"/>
    <w:rsid w:val="007266F7"/>
    <w:rsid w:val="00726709"/>
    <w:rsid w:val="0072726E"/>
    <w:rsid w:val="00730751"/>
    <w:rsid w:val="00732FF2"/>
    <w:rsid w:val="007341B5"/>
    <w:rsid w:val="00734CB4"/>
    <w:rsid w:val="00734EF4"/>
    <w:rsid w:val="00735626"/>
    <w:rsid w:val="00735801"/>
    <w:rsid w:val="00736293"/>
    <w:rsid w:val="0073728E"/>
    <w:rsid w:val="007374CE"/>
    <w:rsid w:val="00740102"/>
    <w:rsid w:val="00740310"/>
    <w:rsid w:val="00741A69"/>
    <w:rsid w:val="00741CD6"/>
    <w:rsid w:val="00742E8F"/>
    <w:rsid w:val="00743AF3"/>
    <w:rsid w:val="00743B09"/>
    <w:rsid w:val="00744121"/>
    <w:rsid w:val="00744276"/>
    <w:rsid w:val="00744B25"/>
    <w:rsid w:val="0074572D"/>
    <w:rsid w:val="007470BE"/>
    <w:rsid w:val="007470CE"/>
    <w:rsid w:val="0074742B"/>
    <w:rsid w:val="007474E7"/>
    <w:rsid w:val="00747A0F"/>
    <w:rsid w:val="00751F7A"/>
    <w:rsid w:val="0075241B"/>
    <w:rsid w:val="00752BCB"/>
    <w:rsid w:val="00752C6D"/>
    <w:rsid w:val="00753E18"/>
    <w:rsid w:val="00754469"/>
    <w:rsid w:val="0075463C"/>
    <w:rsid w:val="007549E4"/>
    <w:rsid w:val="0075574F"/>
    <w:rsid w:val="007561BC"/>
    <w:rsid w:val="007562D3"/>
    <w:rsid w:val="00756C51"/>
    <w:rsid w:val="00756D7D"/>
    <w:rsid w:val="00756FE0"/>
    <w:rsid w:val="0075732C"/>
    <w:rsid w:val="0075735F"/>
    <w:rsid w:val="007574F3"/>
    <w:rsid w:val="00757D9D"/>
    <w:rsid w:val="00760278"/>
    <w:rsid w:val="0076255F"/>
    <w:rsid w:val="00763B56"/>
    <w:rsid w:val="00763C90"/>
    <w:rsid w:val="00763EF6"/>
    <w:rsid w:val="007640F5"/>
    <w:rsid w:val="007642F9"/>
    <w:rsid w:val="0076440D"/>
    <w:rsid w:val="00764ECB"/>
    <w:rsid w:val="007662C7"/>
    <w:rsid w:val="0076633D"/>
    <w:rsid w:val="0076690E"/>
    <w:rsid w:val="00766E1A"/>
    <w:rsid w:val="0076707E"/>
    <w:rsid w:val="00767134"/>
    <w:rsid w:val="00770F68"/>
    <w:rsid w:val="00771129"/>
    <w:rsid w:val="00771C8D"/>
    <w:rsid w:val="0077222C"/>
    <w:rsid w:val="00772C80"/>
    <w:rsid w:val="00772F3F"/>
    <w:rsid w:val="007730E3"/>
    <w:rsid w:val="00773818"/>
    <w:rsid w:val="007738DC"/>
    <w:rsid w:val="00773AC9"/>
    <w:rsid w:val="00773B4D"/>
    <w:rsid w:val="00773CC6"/>
    <w:rsid w:val="0077461D"/>
    <w:rsid w:val="00774C5C"/>
    <w:rsid w:val="00775D35"/>
    <w:rsid w:val="00777617"/>
    <w:rsid w:val="007778D1"/>
    <w:rsid w:val="00777FA7"/>
    <w:rsid w:val="0078045E"/>
    <w:rsid w:val="00780EF6"/>
    <w:rsid w:val="007817C7"/>
    <w:rsid w:val="007818FA"/>
    <w:rsid w:val="00782F93"/>
    <w:rsid w:val="00783825"/>
    <w:rsid w:val="00784533"/>
    <w:rsid w:val="00784C28"/>
    <w:rsid w:val="00784CEC"/>
    <w:rsid w:val="00785137"/>
    <w:rsid w:val="00785FDD"/>
    <w:rsid w:val="0078679B"/>
    <w:rsid w:val="00787DDD"/>
    <w:rsid w:val="00787EBF"/>
    <w:rsid w:val="00790286"/>
    <w:rsid w:val="00791264"/>
    <w:rsid w:val="00791555"/>
    <w:rsid w:val="007924F1"/>
    <w:rsid w:val="00792A8C"/>
    <w:rsid w:val="007938C4"/>
    <w:rsid w:val="00793ECF"/>
    <w:rsid w:val="00794A7E"/>
    <w:rsid w:val="00795A9F"/>
    <w:rsid w:val="00795C26"/>
    <w:rsid w:val="00795E64"/>
    <w:rsid w:val="00796190"/>
    <w:rsid w:val="00796A31"/>
    <w:rsid w:val="00796F87"/>
    <w:rsid w:val="0079701C"/>
    <w:rsid w:val="00797550"/>
    <w:rsid w:val="00797AC2"/>
    <w:rsid w:val="007A223A"/>
    <w:rsid w:val="007A2C9F"/>
    <w:rsid w:val="007A2DC3"/>
    <w:rsid w:val="007A30B2"/>
    <w:rsid w:val="007A34BF"/>
    <w:rsid w:val="007A3EE9"/>
    <w:rsid w:val="007A4548"/>
    <w:rsid w:val="007A5037"/>
    <w:rsid w:val="007A57CD"/>
    <w:rsid w:val="007A5E0D"/>
    <w:rsid w:val="007A6029"/>
    <w:rsid w:val="007A61B9"/>
    <w:rsid w:val="007A6693"/>
    <w:rsid w:val="007A760C"/>
    <w:rsid w:val="007B07A5"/>
    <w:rsid w:val="007B0AEC"/>
    <w:rsid w:val="007B1720"/>
    <w:rsid w:val="007B183A"/>
    <w:rsid w:val="007B22E2"/>
    <w:rsid w:val="007B3839"/>
    <w:rsid w:val="007B3941"/>
    <w:rsid w:val="007B401D"/>
    <w:rsid w:val="007B454B"/>
    <w:rsid w:val="007B4B62"/>
    <w:rsid w:val="007B52FF"/>
    <w:rsid w:val="007B5AA2"/>
    <w:rsid w:val="007B7D42"/>
    <w:rsid w:val="007B7D5A"/>
    <w:rsid w:val="007C0B6F"/>
    <w:rsid w:val="007C10FA"/>
    <w:rsid w:val="007C1876"/>
    <w:rsid w:val="007C34C1"/>
    <w:rsid w:val="007C35BD"/>
    <w:rsid w:val="007C468B"/>
    <w:rsid w:val="007C48E2"/>
    <w:rsid w:val="007C4A78"/>
    <w:rsid w:val="007C4DE2"/>
    <w:rsid w:val="007C4E35"/>
    <w:rsid w:val="007C5304"/>
    <w:rsid w:val="007C6296"/>
    <w:rsid w:val="007C71E4"/>
    <w:rsid w:val="007C75CA"/>
    <w:rsid w:val="007D1175"/>
    <w:rsid w:val="007D1EC7"/>
    <w:rsid w:val="007D201B"/>
    <w:rsid w:val="007D24DA"/>
    <w:rsid w:val="007D2DEB"/>
    <w:rsid w:val="007D36F2"/>
    <w:rsid w:val="007D38DA"/>
    <w:rsid w:val="007D3956"/>
    <w:rsid w:val="007D52A4"/>
    <w:rsid w:val="007D57B2"/>
    <w:rsid w:val="007D71F0"/>
    <w:rsid w:val="007D7369"/>
    <w:rsid w:val="007D7416"/>
    <w:rsid w:val="007D74F2"/>
    <w:rsid w:val="007E0221"/>
    <w:rsid w:val="007E0437"/>
    <w:rsid w:val="007E088B"/>
    <w:rsid w:val="007E0D4A"/>
    <w:rsid w:val="007E0ECC"/>
    <w:rsid w:val="007E1804"/>
    <w:rsid w:val="007E19F7"/>
    <w:rsid w:val="007E27C0"/>
    <w:rsid w:val="007E2CAD"/>
    <w:rsid w:val="007E2D04"/>
    <w:rsid w:val="007E2EB0"/>
    <w:rsid w:val="007E2FD3"/>
    <w:rsid w:val="007E555E"/>
    <w:rsid w:val="007E615B"/>
    <w:rsid w:val="007E6AAA"/>
    <w:rsid w:val="007E76AD"/>
    <w:rsid w:val="007E7CFD"/>
    <w:rsid w:val="007F07E4"/>
    <w:rsid w:val="007F1729"/>
    <w:rsid w:val="007F1C83"/>
    <w:rsid w:val="007F383F"/>
    <w:rsid w:val="007F40A9"/>
    <w:rsid w:val="007F47DB"/>
    <w:rsid w:val="007F6017"/>
    <w:rsid w:val="007F6828"/>
    <w:rsid w:val="007F6A48"/>
    <w:rsid w:val="007F6B3E"/>
    <w:rsid w:val="008004E4"/>
    <w:rsid w:val="008007B7"/>
    <w:rsid w:val="00800F8A"/>
    <w:rsid w:val="00801255"/>
    <w:rsid w:val="00801328"/>
    <w:rsid w:val="00801DC2"/>
    <w:rsid w:val="008022B6"/>
    <w:rsid w:val="008023ED"/>
    <w:rsid w:val="00803194"/>
    <w:rsid w:val="008043ED"/>
    <w:rsid w:val="00804620"/>
    <w:rsid w:val="00804B15"/>
    <w:rsid w:val="0080504E"/>
    <w:rsid w:val="008066F7"/>
    <w:rsid w:val="008101B1"/>
    <w:rsid w:val="0081151C"/>
    <w:rsid w:val="00812376"/>
    <w:rsid w:val="008123E0"/>
    <w:rsid w:val="0081346E"/>
    <w:rsid w:val="00813889"/>
    <w:rsid w:val="00813E0F"/>
    <w:rsid w:val="008141FE"/>
    <w:rsid w:val="0081475F"/>
    <w:rsid w:val="00814914"/>
    <w:rsid w:val="00814E44"/>
    <w:rsid w:val="00814E4E"/>
    <w:rsid w:val="00816214"/>
    <w:rsid w:val="00816994"/>
    <w:rsid w:val="0081700B"/>
    <w:rsid w:val="0081725D"/>
    <w:rsid w:val="008177D5"/>
    <w:rsid w:val="008211FA"/>
    <w:rsid w:val="008212AC"/>
    <w:rsid w:val="00821C88"/>
    <w:rsid w:val="00823057"/>
    <w:rsid w:val="008233B8"/>
    <w:rsid w:val="0082340A"/>
    <w:rsid w:val="00823735"/>
    <w:rsid w:val="00824018"/>
    <w:rsid w:val="008240EA"/>
    <w:rsid w:val="0082498C"/>
    <w:rsid w:val="00824BE1"/>
    <w:rsid w:val="008253D7"/>
    <w:rsid w:val="008253DC"/>
    <w:rsid w:val="008266F5"/>
    <w:rsid w:val="00827C95"/>
    <w:rsid w:val="00831429"/>
    <w:rsid w:val="0083300E"/>
    <w:rsid w:val="0083314F"/>
    <w:rsid w:val="00833DD7"/>
    <w:rsid w:val="0083450C"/>
    <w:rsid w:val="00834C08"/>
    <w:rsid w:val="00835AE2"/>
    <w:rsid w:val="00835ED6"/>
    <w:rsid w:val="00836401"/>
    <w:rsid w:val="00836AD3"/>
    <w:rsid w:val="00837891"/>
    <w:rsid w:val="008379CD"/>
    <w:rsid w:val="0084028D"/>
    <w:rsid w:val="0084293D"/>
    <w:rsid w:val="00842B9A"/>
    <w:rsid w:val="00842DA3"/>
    <w:rsid w:val="00843CB7"/>
    <w:rsid w:val="008443E9"/>
    <w:rsid w:val="00845105"/>
    <w:rsid w:val="00845448"/>
    <w:rsid w:val="00846773"/>
    <w:rsid w:val="00847087"/>
    <w:rsid w:val="008505A6"/>
    <w:rsid w:val="008541C1"/>
    <w:rsid w:val="00854A8F"/>
    <w:rsid w:val="0085523C"/>
    <w:rsid w:val="00855540"/>
    <w:rsid w:val="008560F1"/>
    <w:rsid w:val="0085638D"/>
    <w:rsid w:val="008563C3"/>
    <w:rsid w:val="008566EA"/>
    <w:rsid w:val="0085698B"/>
    <w:rsid w:val="008572F5"/>
    <w:rsid w:val="008576FC"/>
    <w:rsid w:val="00857C77"/>
    <w:rsid w:val="0086060C"/>
    <w:rsid w:val="008622A6"/>
    <w:rsid w:val="00863198"/>
    <w:rsid w:val="00864915"/>
    <w:rsid w:val="00864F11"/>
    <w:rsid w:val="0086545D"/>
    <w:rsid w:val="00865559"/>
    <w:rsid w:val="00865912"/>
    <w:rsid w:val="00865D69"/>
    <w:rsid w:val="00866B0A"/>
    <w:rsid w:val="00866F21"/>
    <w:rsid w:val="008677A2"/>
    <w:rsid w:val="008715B8"/>
    <w:rsid w:val="0087185E"/>
    <w:rsid w:val="0087190F"/>
    <w:rsid w:val="008724D3"/>
    <w:rsid w:val="00872705"/>
    <w:rsid w:val="00873BE6"/>
    <w:rsid w:val="00874DA9"/>
    <w:rsid w:val="00874FAD"/>
    <w:rsid w:val="008758DA"/>
    <w:rsid w:val="00875E00"/>
    <w:rsid w:val="00876104"/>
    <w:rsid w:val="008805A9"/>
    <w:rsid w:val="008809AB"/>
    <w:rsid w:val="00881407"/>
    <w:rsid w:val="0088197B"/>
    <w:rsid w:val="008819F7"/>
    <w:rsid w:val="00881D55"/>
    <w:rsid w:val="00882151"/>
    <w:rsid w:val="00882566"/>
    <w:rsid w:val="00882F72"/>
    <w:rsid w:val="00883441"/>
    <w:rsid w:val="0088424C"/>
    <w:rsid w:val="0088533B"/>
    <w:rsid w:val="00885416"/>
    <w:rsid w:val="00886AF4"/>
    <w:rsid w:val="00886C69"/>
    <w:rsid w:val="008873B8"/>
    <w:rsid w:val="00887A8B"/>
    <w:rsid w:val="00887D67"/>
    <w:rsid w:val="0089079D"/>
    <w:rsid w:val="00891707"/>
    <w:rsid w:val="0089195C"/>
    <w:rsid w:val="00891AA8"/>
    <w:rsid w:val="0089277A"/>
    <w:rsid w:val="00892C38"/>
    <w:rsid w:val="00893807"/>
    <w:rsid w:val="008949A9"/>
    <w:rsid w:val="00894A40"/>
    <w:rsid w:val="00895A53"/>
    <w:rsid w:val="00896CBD"/>
    <w:rsid w:val="00896CFF"/>
    <w:rsid w:val="008A01E6"/>
    <w:rsid w:val="008A1B47"/>
    <w:rsid w:val="008A1F5A"/>
    <w:rsid w:val="008A2D05"/>
    <w:rsid w:val="008A2F25"/>
    <w:rsid w:val="008A343D"/>
    <w:rsid w:val="008A3595"/>
    <w:rsid w:val="008A3BB5"/>
    <w:rsid w:val="008A3EF5"/>
    <w:rsid w:val="008A4440"/>
    <w:rsid w:val="008A4DB5"/>
    <w:rsid w:val="008A5A2D"/>
    <w:rsid w:val="008A5FE8"/>
    <w:rsid w:val="008A62C7"/>
    <w:rsid w:val="008B00F3"/>
    <w:rsid w:val="008B0A5D"/>
    <w:rsid w:val="008B104F"/>
    <w:rsid w:val="008B194E"/>
    <w:rsid w:val="008B1CD2"/>
    <w:rsid w:val="008B1E25"/>
    <w:rsid w:val="008B2B1B"/>
    <w:rsid w:val="008B2BEF"/>
    <w:rsid w:val="008B4DF7"/>
    <w:rsid w:val="008B5DA3"/>
    <w:rsid w:val="008B7037"/>
    <w:rsid w:val="008C00E3"/>
    <w:rsid w:val="008C0285"/>
    <w:rsid w:val="008C035F"/>
    <w:rsid w:val="008C0655"/>
    <w:rsid w:val="008C1807"/>
    <w:rsid w:val="008C1E71"/>
    <w:rsid w:val="008C277F"/>
    <w:rsid w:val="008C307F"/>
    <w:rsid w:val="008C333B"/>
    <w:rsid w:val="008C395E"/>
    <w:rsid w:val="008C3977"/>
    <w:rsid w:val="008C3DA1"/>
    <w:rsid w:val="008C48D9"/>
    <w:rsid w:val="008C5569"/>
    <w:rsid w:val="008C6418"/>
    <w:rsid w:val="008C6A1C"/>
    <w:rsid w:val="008C7428"/>
    <w:rsid w:val="008C78CA"/>
    <w:rsid w:val="008C7AF0"/>
    <w:rsid w:val="008D027A"/>
    <w:rsid w:val="008D1800"/>
    <w:rsid w:val="008D1B07"/>
    <w:rsid w:val="008D1D3B"/>
    <w:rsid w:val="008D2FE1"/>
    <w:rsid w:val="008D3200"/>
    <w:rsid w:val="008D454C"/>
    <w:rsid w:val="008D4F2F"/>
    <w:rsid w:val="008D532F"/>
    <w:rsid w:val="008D5DBC"/>
    <w:rsid w:val="008D5EB4"/>
    <w:rsid w:val="008D6A06"/>
    <w:rsid w:val="008D7B3A"/>
    <w:rsid w:val="008E05E9"/>
    <w:rsid w:val="008E0AAA"/>
    <w:rsid w:val="008E1510"/>
    <w:rsid w:val="008E177D"/>
    <w:rsid w:val="008E1980"/>
    <w:rsid w:val="008E3249"/>
    <w:rsid w:val="008E4ABD"/>
    <w:rsid w:val="008E4F23"/>
    <w:rsid w:val="008E5C74"/>
    <w:rsid w:val="008E652F"/>
    <w:rsid w:val="008E65A3"/>
    <w:rsid w:val="008E739C"/>
    <w:rsid w:val="008E7E49"/>
    <w:rsid w:val="008F0E34"/>
    <w:rsid w:val="008F1240"/>
    <w:rsid w:val="008F2A30"/>
    <w:rsid w:val="008F3CA8"/>
    <w:rsid w:val="008F65D3"/>
    <w:rsid w:val="008F7393"/>
    <w:rsid w:val="008F76D8"/>
    <w:rsid w:val="008F77C9"/>
    <w:rsid w:val="00900221"/>
    <w:rsid w:val="009002DD"/>
    <w:rsid w:val="00900465"/>
    <w:rsid w:val="00900FCF"/>
    <w:rsid w:val="009019BA"/>
    <w:rsid w:val="00901BC9"/>
    <w:rsid w:val="00901FA3"/>
    <w:rsid w:val="0090222A"/>
    <w:rsid w:val="00903EBA"/>
    <w:rsid w:val="009041D8"/>
    <w:rsid w:val="0090443D"/>
    <w:rsid w:val="0090472C"/>
    <w:rsid w:val="009047E7"/>
    <w:rsid w:val="00904843"/>
    <w:rsid w:val="00904966"/>
    <w:rsid w:val="00907F2F"/>
    <w:rsid w:val="0091007B"/>
    <w:rsid w:val="00910139"/>
    <w:rsid w:val="009101DE"/>
    <w:rsid w:val="0091027D"/>
    <w:rsid w:val="009112F9"/>
    <w:rsid w:val="00911575"/>
    <w:rsid w:val="009119F6"/>
    <w:rsid w:val="00911A03"/>
    <w:rsid w:val="00911B12"/>
    <w:rsid w:val="00912231"/>
    <w:rsid w:val="00912D69"/>
    <w:rsid w:val="009139AB"/>
    <w:rsid w:val="00913A46"/>
    <w:rsid w:val="00913D74"/>
    <w:rsid w:val="009142AD"/>
    <w:rsid w:val="00914479"/>
    <w:rsid w:val="00914F13"/>
    <w:rsid w:val="00915407"/>
    <w:rsid w:val="009156CB"/>
    <w:rsid w:val="00916877"/>
    <w:rsid w:val="00916F39"/>
    <w:rsid w:val="00917047"/>
    <w:rsid w:val="00917334"/>
    <w:rsid w:val="009175DD"/>
    <w:rsid w:val="00917F9C"/>
    <w:rsid w:val="00920818"/>
    <w:rsid w:val="00921073"/>
    <w:rsid w:val="009219D1"/>
    <w:rsid w:val="00921C3B"/>
    <w:rsid w:val="00923550"/>
    <w:rsid w:val="00923B09"/>
    <w:rsid w:val="00923FDC"/>
    <w:rsid w:val="00924101"/>
    <w:rsid w:val="0092476A"/>
    <w:rsid w:val="00924F2E"/>
    <w:rsid w:val="00925A95"/>
    <w:rsid w:val="00930600"/>
    <w:rsid w:val="00930A76"/>
    <w:rsid w:val="00930BAE"/>
    <w:rsid w:val="00931005"/>
    <w:rsid w:val="00931CE2"/>
    <w:rsid w:val="009323CF"/>
    <w:rsid w:val="00933445"/>
    <w:rsid w:val="00933579"/>
    <w:rsid w:val="009337C7"/>
    <w:rsid w:val="00933D1E"/>
    <w:rsid w:val="0093487C"/>
    <w:rsid w:val="00935CE6"/>
    <w:rsid w:val="009367D3"/>
    <w:rsid w:val="00936FFB"/>
    <w:rsid w:val="00937398"/>
    <w:rsid w:val="0094042D"/>
    <w:rsid w:val="00940B55"/>
    <w:rsid w:val="009412D5"/>
    <w:rsid w:val="00941757"/>
    <w:rsid w:val="00941860"/>
    <w:rsid w:val="00942F67"/>
    <w:rsid w:val="00943F00"/>
    <w:rsid w:val="009444B1"/>
    <w:rsid w:val="00944875"/>
    <w:rsid w:val="0094651D"/>
    <w:rsid w:val="00946DA2"/>
    <w:rsid w:val="00947607"/>
    <w:rsid w:val="00947916"/>
    <w:rsid w:val="00947E59"/>
    <w:rsid w:val="00952576"/>
    <w:rsid w:val="00952D3B"/>
    <w:rsid w:val="009531C1"/>
    <w:rsid w:val="009531FD"/>
    <w:rsid w:val="00953941"/>
    <w:rsid w:val="00954014"/>
    <w:rsid w:val="0095418A"/>
    <w:rsid w:val="00955D4B"/>
    <w:rsid w:val="00956234"/>
    <w:rsid w:val="00956943"/>
    <w:rsid w:val="009573D8"/>
    <w:rsid w:val="00957542"/>
    <w:rsid w:val="0095759C"/>
    <w:rsid w:val="00957CC2"/>
    <w:rsid w:val="00957F7D"/>
    <w:rsid w:val="00960220"/>
    <w:rsid w:val="00960476"/>
    <w:rsid w:val="009616BC"/>
    <w:rsid w:val="009627EF"/>
    <w:rsid w:val="00964306"/>
    <w:rsid w:val="0096485B"/>
    <w:rsid w:val="00964FEE"/>
    <w:rsid w:val="00965767"/>
    <w:rsid w:val="009675D3"/>
    <w:rsid w:val="00967770"/>
    <w:rsid w:val="00970B5D"/>
    <w:rsid w:val="00971241"/>
    <w:rsid w:val="0097175D"/>
    <w:rsid w:val="009719CB"/>
    <w:rsid w:val="00971F4A"/>
    <w:rsid w:val="00972394"/>
    <w:rsid w:val="009723E2"/>
    <w:rsid w:val="00973256"/>
    <w:rsid w:val="00973658"/>
    <w:rsid w:val="00973669"/>
    <w:rsid w:val="009738BC"/>
    <w:rsid w:val="00973C54"/>
    <w:rsid w:val="00973FE9"/>
    <w:rsid w:val="009740A0"/>
    <w:rsid w:val="00974A59"/>
    <w:rsid w:val="00975603"/>
    <w:rsid w:val="009758DF"/>
    <w:rsid w:val="00976749"/>
    <w:rsid w:val="009775B6"/>
    <w:rsid w:val="00980836"/>
    <w:rsid w:val="00981E2F"/>
    <w:rsid w:val="00982A29"/>
    <w:rsid w:val="00982F2E"/>
    <w:rsid w:val="00983144"/>
    <w:rsid w:val="00983E21"/>
    <w:rsid w:val="00983F4F"/>
    <w:rsid w:val="009846DA"/>
    <w:rsid w:val="009850F4"/>
    <w:rsid w:val="00985109"/>
    <w:rsid w:val="009860F6"/>
    <w:rsid w:val="0098653A"/>
    <w:rsid w:val="00986FEF"/>
    <w:rsid w:val="00987BB8"/>
    <w:rsid w:val="00992BC2"/>
    <w:rsid w:val="00993A79"/>
    <w:rsid w:val="0099427C"/>
    <w:rsid w:val="00994CCD"/>
    <w:rsid w:val="009958C4"/>
    <w:rsid w:val="00995D16"/>
    <w:rsid w:val="009972FD"/>
    <w:rsid w:val="009973F4"/>
    <w:rsid w:val="00997C10"/>
    <w:rsid w:val="009A041A"/>
    <w:rsid w:val="009A092C"/>
    <w:rsid w:val="009A11CA"/>
    <w:rsid w:val="009A27FE"/>
    <w:rsid w:val="009A41B8"/>
    <w:rsid w:val="009A43AB"/>
    <w:rsid w:val="009A43E4"/>
    <w:rsid w:val="009A483C"/>
    <w:rsid w:val="009A4FC1"/>
    <w:rsid w:val="009A5438"/>
    <w:rsid w:val="009A5C2C"/>
    <w:rsid w:val="009A664C"/>
    <w:rsid w:val="009A6E17"/>
    <w:rsid w:val="009A6E78"/>
    <w:rsid w:val="009A6FA9"/>
    <w:rsid w:val="009A73F4"/>
    <w:rsid w:val="009A744A"/>
    <w:rsid w:val="009A7AC9"/>
    <w:rsid w:val="009A7C9C"/>
    <w:rsid w:val="009B15E3"/>
    <w:rsid w:val="009B1997"/>
    <w:rsid w:val="009B400A"/>
    <w:rsid w:val="009B431C"/>
    <w:rsid w:val="009B5E1F"/>
    <w:rsid w:val="009B65E4"/>
    <w:rsid w:val="009B66EA"/>
    <w:rsid w:val="009B6C7C"/>
    <w:rsid w:val="009B7080"/>
    <w:rsid w:val="009C00DD"/>
    <w:rsid w:val="009C0723"/>
    <w:rsid w:val="009C0781"/>
    <w:rsid w:val="009C0E08"/>
    <w:rsid w:val="009C1F99"/>
    <w:rsid w:val="009C39D5"/>
    <w:rsid w:val="009C4761"/>
    <w:rsid w:val="009C4875"/>
    <w:rsid w:val="009C4BA0"/>
    <w:rsid w:val="009C553B"/>
    <w:rsid w:val="009C5D88"/>
    <w:rsid w:val="009C703E"/>
    <w:rsid w:val="009C77A6"/>
    <w:rsid w:val="009D1A27"/>
    <w:rsid w:val="009D1C80"/>
    <w:rsid w:val="009D2B2D"/>
    <w:rsid w:val="009D3614"/>
    <w:rsid w:val="009D428E"/>
    <w:rsid w:val="009D483D"/>
    <w:rsid w:val="009D580D"/>
    <w:rsid w:val="009D6DA6"/>
    <w:rsid w:val="009D799D"/>
    <w:rsid w:val="009D7B48"/>
    <w:rsid w:val="009D7FA3"/>
    <w:rsid w:val="009D7FB8"/>
    <w:rsid w:val="009E08B3"/>
    <w:rsid w:val="009E147A"/>
    <w:rsid w:val="009E235A"/>
    <w:rsid w:val="009E2AD7"/>
    <w:rsid w:val="009E32E9"/>
    <w:rsid w:val="009E3668"/>
    <w:rsid w:val="009E38A1"/>
    <w:rsid w:val="009E406B"/>
    <w:rsid w:val="009E41C8"/>
    <w:rsid w:val="009E41E0"/>
    <w:rsid w:val="009E4A5C"/>
    <w:rsid w:val="009E4BB5"/>
    <w:rsid w:val="009E6F1C"/>
    <w:rsid w:val="009E7654"/>
    <w:rsid w:val="009E7AA5"/>
    <w:rsid w:val="009F0107"/>
    <w:rsid w:val="009F08BA"/>
    <w:rsid w:val="009F14EA"/>
    <w:rsid w:val="009F1721"/>
    <w:rsid w:val="009F1C92"/>
    <w:rsid w:val="009F24B6"/>
    <w:rsid w:val="009F2AAC"/>
    <w:rsid w:val="009F3670"/>
    <w:rsid w:val="009F3ECB"/>
    <w:rsid w:val="009F46B0"/>
    <w:rsid w:val="009F4977"/>
    <w:rsid w:val="009F7E74"/>
    <w:rsid w:val="009F7F4F"/>
    <w:rsid w:val="00A039CC"/>
    <w:rsid w:val="00A03ABE"/>
    <w:rsid w:val="00A03C4B"/>
    <w:rsid w:val="00A04363"/>
    <w:rsid w:val="00A0480B"/>
    <w:rsid w:val="00A049F6"/>
    <w:rsid w:val="00A050F0"/>
    <w:rsid w:val="00A0646D"/>
    <w:rsid w:val="00A0784F"/>
    <w:rsid w:val="00A07BBF"/>
    <w:rsid w:val="00A07F8B"/>
    <w:rsid w:val="00A1063D"/>
    <w:rsid w:val="00A107C2"/>
    <w:rsid w:val="00A107EB"/>
    <w:rsid w:val="00A11A9E"/>
    <w:rsid w:val="00A11E8B"/>
    <w:rsid w:val="00A11ED0"/>
    <w:rsid w:val="00A11F08"/>
    <w:rsid w:val="00A1209C"/>
    <w:rsid w:val="00A12D5B"/>
    <w:rsid w:val="00A13620"/>
    <w:rsid w:val="00A15B01"/>
    <w:rsid w:val="00A17308"/>
    <w:rsid w:val="00A17FAD"/>
    <w:rsid w:val="00A17FEF"/>
    <w:rsid w:val="00A20074"/>
    <w:rsid w:val="00A206A8"/>
    <w:rsid w:val="00A21649"/>
    <w:rsid w:val="00A216A8"/>
    <w:rsid w:val="00A25554"/>
    <w:rsid w:val="00A25946"/>
    <w:rsid w:val="00A27392"/>
    <w:rsid w:val="00A27A03"/>
    <w:rsid w:val="00A27F85"/>
    <w:rsid w:val="00A30282"/>
    <w:rsid w:val="00A3039E"/>
    <w:rsid w:val="00A306A9"/>
    <w:rsid w:val="00A31DA6"/>
    <w:rsid w:val="00A32E87"/>
    <w:rsid w:val="00A3314B"/>
    <w:rsid w:val="00A33483"/>
    <w:rsid w:val="00A34822"/>
    <w:rsid w:val="00A35702"/>
    <w:rsid w:val="00A360AD"/>
    <w:rsid w:val="00A36FC3"/>
    <w:rsid w:val="00A36FE8"/>
    <w:rsid w:val="00A37753"/>
    <w:rsid w:val="00A37842"/>
    <w:rsid w:val="00A3795D"/>
    <w:rsid w:val="00A407CF"/>
    <w:rsid w:val="00A40A54"/>
    <w:rsid w:val="00A41B37"/>
    <w:rsid w:val="00A424DA"/>
    <w:rsid w:val="00A4399A"/>
    <w:rsid w:val="00A44330"/>
    <w:rsid w:val="00A4489F"/>
    <w:rsid w:val="00A448E1"/>
    <w:rsid w:val="00A45B49"/>
    <w:rsid w:val="00A45DA5"/>
    <w:rsid w:val="00A4699F"/>
    <w:rsid w:val="00A46C4A"/>
    <w:rsid w:val="00A47B37"/>
    <w:rsid w:val="00A500FD"/>
    <w:rsid w:val="00A52A44"/>
    <w:rsid w:val="00A53317"/>
    <w:rsid w:val="00A5349A"/>
    <w:rsid w:val="00A541B1"/>
    <w:rsid w:val="00A54A46"/>
    <w:rsid w:val="00A54A62"/>
    <w:rsid w:val="00A54E99"/>
    <w:rsid w:val="00A5591E"/>
    <w:rsid w:val="00A574D9"/>
    <w:rsid w:val="00A6225E"/>
    <w:rsid w:val="00A63950"/>
    <w:rsid w:val="00A63AAB"/>
    <w:rsid w:val="00A63FD4"/>
    <w:rsid w:val="00A6495F"/>
    <w:rsid w:val="00A64A1F"/>
    <w:rsid w:val="00A64AB3"/>
    <w:rsid w:val="00A64D81"/>
    <w:rsid w:val="00A64EF9"/>
    <w:rsid w:val="00A654DB"/>
    <w:rsid w:val="00A656B7"/>
    <w:rsid w:val="00A667D6"/>
    <w:rsid w:val="00A672A4"/>
    <w:rsid w:val="00A70971"/>
    <w:rsid w:val="00A710B5"/>
    <w:rsid w:val="00A71CCA"/>
    <w:rsid w:val="00A72100"/>
    <w:rsid w:val="00A7227A"/>
    <w:rsid w:val="00A72D5A"/>
    <w:rsid w:val="00A72ECA"/>
    <w:rsid w:val="00A73303"/>
    <w:rsid w:val="00A7499B"/>
    <w:rsid w:val="00A754A2"/>
    <w:rsid w:val="00A75A2B"/>
    <w:rsid w:val="00A75AF1"/>
    <w:rsid w:val="00A75C58"/>
    <w:rsid w:val="00A75DE0"/>
    <w:rsid w:val="00A76B2C"/>
    <w:rsid w:val="00A76F44"/>
    <w:rsid w:val="00A80380"/>
    <w:rsid w:val="00A8078D"/>
    <w:rsid w:val="00A807C6"/>
    <w:rsid w:val="00A81583"/>
    <w:rsid w:val="00A825A0"/>
    <w:rsid w:val="00A82C31"/>
    <w:rsid w:val="00A83031"/>
    <w:rsid w:val="00A83047"/>
    <w:rsid w:val="00A83222"/>
    <w:rsid w:val="00A836B6"/>
    <w:rsid w:val="00A83715"/>
    <w:rsid w:val="00A8387C"/>
    <w:rsid w:val="00A83A23"/>
    <w:rsid w:val="00A83C9E"/>
    <w:rsid w:val="00A844DA"/>
    <w:rsid w:val="00A84641"/>
    <w:rsid w:val="00A848D2"/>
    <w:rsid w:val="00A848E4"/>
    <w:rsid w:val="00A853CC"/>
    <w:rsid w:val="00A85605"/>
    <w:rsid w:val="00A8689C"/>
    <w:rsid w:val="00A86BEB"/>
    <w:rsid w:val="00A87AA1"/>
    <w:rsid w:val="00A91545"/>
    <w:rsid w:val="00A92FFF"/>
    <w:rsid w:val="00A9309D"/>
    <w:rsid w:val="00A932A4"/>
    <w:rsid w:val="00A93779"/>
    <w:rsid w:val="00A9443A"/>
    <w:rsid w:val="00A94758"/>
    <w:rsid w:val="00A95E59"/>
    <w:rsid w:val="00A96D23"/>
    <w:rsid w:val="00A97A68"/>
    <w:rsid w:val="00A97B3F"/>
    <w:rsid w:val="00AA0606"/>
    <w:rsid w:val="00AA08D7"/>
    <w:rsid w:val="00AA0BF8"/>
    <w:rsid w:val="00AA13B0"/>
    <w:rsid w:val="00AA1572"/>
    <w:rsid w:val="00AA160A"/>
    <w:rsid w:val="00AA21BE"/>
    <w:rsid w:val="00AA2E38"/>
    <w:rsid w:val="00AA3C72"/>
    <w:rsid w:val="00AA3DD8"/>
    <w:rsid w:val="00AA4157"/>
    <w:rsid w:val="00AA4FDA"/>
    <w:rsid w:val="00AA51C5"/>
    <w:rsid w:val="00AA53AE"/>
    <w:rsid w:val="00AA6783"/>
    <w:rsid w:val="00AA7163"/>
    <w:rsid w:val="00AA729D"/>
    <w:rsid w:val="00AA7F2E"/>
    <w:rsid w:val="00AB0661"/>
    <w:rsid w:val="00AB0859"/>
    <w:rsid w:val="00AB0C60"/>
    <w:rsid w:val="00AB16A9"/>
    <w:rsid w:val="00AB39E1"/>
    <w:rsid w:val="00AB3BBD"/>
    <w:rsid w:val="00AB3DA8"/>
    <w:rsid w:val="00AB478D"/>
    <w:rsid w:val="00AB5088"/>
    <w:rsid w:val="00AB62E4"/>
    <w:rsid w:val="00AB6611"/>
    <w:rsid w:val="00AB69C3"/>
    <w:rsid w:val="00AB72AF"/>
    <w:rsid w:val="00AC0103"/>
    <w:rsid w:val="00AC08F6"/>
    <w:rsid w:val="00AC0FDB"/>
    <w:rsid w:val="00AC1687"/>
    <w:rsid w:val="00AC192A"/>
    <w:rsid w:val="00AC29FC"/>
    <w:rsid w:val="00AC30DA"/>
    <w:rsid w:val="00AC3597"/>
    <w:rsid w:val="00AC3F6B"/>
    <w:rsid w:val="00AC4AE2"/>
    <w:rsid w:val="00AC5B5C"/>
    <w:rsid w:val="00AC6601"/>
    <w:rsid w:val="00AC667E"/>
    <w:rsid w:val="00AC71D3"/>
    <w:rsid w:val="00AC78FD"/>
    <w:rsid w:val="00AC7999"/>
    <w:rsid w:val="00AC7E56"/>
    <w:rsid w:val="00AC7FC7"/>
    <w:rsid w:val="00AD018A"/>
    <w:rsid w:val="00AD0EC2"/>
    <w:rsid w:val="00AD3282"/>
    <w:rsid w:val="00AD3557"/>
    <w:rsid w:val="00AD39B5"/>
    <w:rsid w:val="00AD3BFC"/>
    <w:rsid w:val="00AD4246"/>
    <w:rsid w:val="00AD4DE9"/>
    <w:rsid w:val="00AD5FAA"/>
    <w:rsid w:val="00AD6843"/>
    <w:rsid w:val="00AD7CA3"/>
    <w:rsid w:val="00AE0003"/>
    <w:rsid w:val="00AE0D21"/>
    <w:rsid w:val="00AE12A4"/>
    <w:rsid w:val="00AE373E"/>
    <w:rsid w:val="00AE39C4"/>
    <w:rsid w:val="00AE3F54"/>
    <w:rsid w:val="00AE5333"/>
    <w:rsid w:val="00AE7EBA"/>
    <w:rsid w:val="00AE7F91"/>
    <w:rsid w:val="00AF233E"/>
    <w:rsid w:val="00AF2D6F"/>
    <w:rsid w:val="00AF31D4"/>
    <w:rsid w:val="00AF3F6D"/>
    <w:rsid w:val="00AF4406"/>
    <w:rsid w:val="00AF53E2"/>
    <w:rsid w:val="00AF5ED4"/>
    <w:rsid w:val="00AF65A1"/>
    <w:rsid w:val="00AF73C7"/>
    <w:rsid w:val="00AF76F2"/>
    <w:rsid w:val="00AF76F9"/>
    <w:rsid w:val="00AF7E15"/>
    <w:rsid w:val="00B01C94"/>
    <w:rsid w:val="00B0510A"/>
    <w:rsid w:val="00B05B96"/>
    <w:rsid w:val="00B0684F"/>
    <w:rsid w:val="00B068C1"/>
    <w:rsid w:val="00B06C4A"/>
    <w:rsid w:val="00B06E8D"/>
    <w:rsid w:val="00B07EC9"/>
    <w:rsid w:val="00B115E3"/>
    <w:rsid w:val="00B1258F"/>
    <w:rsid w:val="00B126DF"/>
    <w:rsid w:val="00B13709"/>
    <w:rsid w:val="00B1398A"/>
    <w:rsid w:val="00B14F16"/>
    <w:rsid w:val="00B1654E"/>
    <w:rsid w:val="00B16784"/>
    <w:rsid w:val="00B17579"/>
    <w:rsid w:val="00B17A0D"/>
    <w:rsid w:val="00B20EDA"/>
    <w:rsid w:val="00B21E73"/>
    <w:rsid w:val="00B22201"/>
    <w:rsid w:val="00B222FF"/>
    <w:rsid w:val="00B22E27"/>
    <w:rsid w:val="00B23E5F"/>
    <w:rsid w:val="00B2466A"/>
    <w:rsid w:val="00B25977"/>
    <w:rsid w:val="00B25C91"/>
    <w:rsid w:val="00B307BF"/>
    <w:rsid w:val="00B3238B"/>
    <w:rsid w:val="00B32B45"/>
    <w:rsid w:val="00B32DFB"/>
    <w:rsid w:val="00B3353F"/>
    <w:rsid w:val="00B3383A"/>
    <w:rsid w:val="00B33B3D"/>
    <w:rsid w:val="00B341CD"/>
    <w:rsid w:val="00B359F0"/>
    <w:rsid w:val="00B37B8D"/>
    <w:rsid w:val="00B40020"/>
    <w:rsid w:val="00B405D0"/>
    <w:rsid w:val="00B4085B"/>
    <w:rsid w:val="00B411D2"/>
    <w:rsid w:val="00B422C1"/>
    <w:rsid w:val="00B42B11"/>
    <w:rsid w:val="00B42E76"/>
    <w:rsid w:val="00B42EBA"/>
    <w:rsid w:val="00B4331A"/>
    <w:rsid w:val="00B442BD"/>
    <w:rsid w:val="00B45680"/>
    <w:rsid w:val="00B45822"/>
    <w:rsid w:val="00B45F70"/>
    <w:rsid w:val="00B4631E"/>
    <w:rsid w:val="00B4668A"/>
    <w:rsid w:val="00B466FF"/>
    <w:rsid w:val="00B47992"/>
    <w:rsid w:val="00B50017"/>
    <w:rsid w:val="00B50D9C"/>
    <w:rsid w:val="00B51337"/>
    <w:rsid w:val="00B52403"/>
    <w:rsid w:val="00B527AA"/>
    <w:rsid w:val="00B52BBB"/>
    <w:rsid w:val="00B533FA"/>
    <w:rsid w:val="00B53517"/>
    <w:rsid w:val="00B535ED"/>
    <w:rsid w:val="00B53933"/>
    <w:rsid w:val="00B54F47"/>
    <w:rsid w:val="00B550AA"/>
    <w:rsid w:val="00B56217"/>
    <w:rsid w:val="00B57686"/>
    <w:rsid w:val="00B57CB0"/>
    <w:rsid w:val="00B6027F"/>
    <w:rsid w:val="00B60759"/>
    <w:rsid w:val="00B615CF"/>
    <w:rsid w:val="00B6361A"/>
    <w:rsid w:val="00B63BB1"/>
    <w:rsid w:val="00B64162"/>
    <w:rsid w:val="00B64290"/>
    <w:rsid w:val="00B643CA"/>
    <w:rsid w:val="00B647C2"/>
    <w:rsid w:val="00B64CAD"/>
    <w:rsid w:val="00B64D42"/>
    <w:rsid w:val="00B64E36"/>
    <w:rsid w:val="00B66529"/>
    <w:rsid w:val="00B66703"/>
    <w:rsid w:val="00B675DC"/>
    <w:rsid w:val="00B72388"/>
    <w:rsid w:val="00B72634"/>
    <w:rsid w:val="00B727A5"/>
    <w:rsid w:val="00B728CB"/>
    <w:rsid w:val="00B74256"/>
    <w:rsid w:val="00B74704"/>
    <w:rsid w:val="00B74DC6"/>
    <w:rsid w:val="00B76061"/>
    <w:rsid w:val="00B764C0"/>
    <w:rsid w:val="00B76D9A"/>
    <w:rsid w:val="00B778DA"/>
    <w:rsid w:val="00B803D9"/>
    <w:rsid w:val="00B80F78"/>
    <w:rsid w:val="00B8150C"/>
    <w:rsid w:val="00B815D9"/>
    <w:rsid w:val="00B839EC"/>
    <w:rsid w:val="00B83A9F"/>
    <w:rsid w:val="00B83D54"/>
    <w:rsid w:val="00B840DB"/>
    <w:rsid w:val="00B84B58"/>
    <w:rsid w:val="00B84D94"/>
    <w:rsid w:val="00B853F0"/>
    <w:rsid w:val="00B858CB"/>
    <w:rsid w:val="00B8598F"/>
    <w:rsid w:val="00B85B33"/>
    <w:rsid w:val="00B866B0"/>
    <w:rsid w:val="00B86C90"/>
    <w:rsid w:val="00B8757B"/>
    <w:rsid w:val="00B87861"/>
    <w:rsid w:val="00B8789C"/>
    <w:rsid w:val="00B87B4E"/>
    <w:rsid w:val="00B90A44"/>
    <w:rsid w:val="00B91DAF"/>
    <w:rsid w:val="00B92244"/>
    <w:rsid w:val="00B9286B"/>
    <w:rsid w:val="00B94354"/>
    <w:rsid w:val="00B9460B"/>
    <w:rsid w:val="00B94E6D"/>
    <w:rsid w:val="00B95222"/>
    <w:rsid w:val="00B9599B"/>
    <w:rsid w:val="00B96BB0"/>
    <w:rsid w:val="00B96E7A"/>
    <w:rsid w:val="00B972ED"/>
    <w:rsid w:val="00BA00B8"/>
    <w:rsid w:val="00BA12F8"/>
    <w:rsid w:val="00BA20B7"/>
    <w:rsid w:val="00BA21E3"/>
    <w:rsid w:val="00BA368B"/>
    <w:rsid w:val="00BA3832"/>
    <w:rsid w:val="00BA3F7B"/>
    <w:rsid w:val="00BA4001"/>
    <w:rsid w:val="00BA47F8"/>
    <w:rsid w:val="00BA4BC2"/>
    <w:rsid w:val="00BA4F67"/>
    <w:rsid w:val="00BA53B1"/>
    <w:rsid w:val="00BA57C4"/>
    <w:rsid w:val="00BA610A"/>
    <w:rsid w:val="00BA6931"/>
    <w:rsid w:val="00BB097E"/>
    <w:rsid w:val="00BB1214"/>
    <w:rsid w:val="00BB1BB8"/>
    <w:rsid w:val="00BB214A"/>
    <w:rsid w:val="00BB26D0"/>
    <w:rsid w:val="00BB271B"/>
    <w:rsid w:val="00BB39E0"/>
    <w:rsid w:val="00BB59AB"/>
    <w:rsid w:val="00BB6228"/>
    <w:rsid w:val="00BB6C04"/>
    <w:rsid w:val="00BB7932"/>
    <w:rsid w:val="00BC0183"/>
    <w:rsid w:val="00BC066B"/>
    <w:rsid w:val="00BC06DB"/>
    <w:rsid w:val="00BC0B39"/>
    <w:rsid w:val="00BC10EA"/>
    <w:rsid w:val="00BC15C1"/>
    <w:rsid w:val="00BC20E7"/>
    <w:rsid w:val="00BC22B2"/>
    <w:rsid w:val="00BC24F7"/>
    <w:rsid w:val="00BC26E9"/>
    <w:rsid w:val="00BC34C6"/>
    <w:rsid w:val="00BC3D59"/>
    <w:rsid w:val="00BC7FD0"/>
    <w:rsid w:val="00BD1831"/>
    <w:rsid w:val="00BD2AE1"/>
    <w:rsid w:val="00BD2F62"/>
    <w:rsid w:val="00BD3B44"/>
    <w:rsid w:val="00BD40CD"/>
    <w:rsid w:val="00BD551A"/>
    <w:rsid w:val="00BD615E"/>
    <w:rsid w:val="00BD63DB"/>
    <w:rsid w:val="00BD6D68"/>
    <w:rsid w:val="00BE15E6"/>
    <w:rsid w:val="00BE1BC3"/>
    <w:rsid w:val="00BE1D4E"/>
    <w:rsid w:val="00BE266D"/>
    <w:rsid w:val="00BE2B7A"/>
    <w:rsid w:val="00BE383D"/>
    <w:rsid w:val="00BE3B96"/>
    <w:rsid w:val="00BE3D43"/>
    <w:rsid w:val="00BE49A3"/>
    <w:rsid w:val="00BE4C7E"/>
    <w:rsid w:val="00BE4DF2"/>
    <w:rsid w:val="00BE5063"/>
    <w:rsid w:val="00BE5328"/>
    <w:rsid w:val="00BE55A4"/>
    <w:rsid w:val="00BE7CD9"/>
    <w:rsid w:val="00BF0A2E"/>
    <w:rsid w:val="00BF190B"/>
    <w:rsid w:val="00BF229B"/>
    <w:rsid w:val="00BF3B18"/>
    <w:rsid w:val="00BF3BD5"/>
    <w:rsid w:val="00BF4068"/>
    <w:rsid w:val="00BF415F"/>
    <w:rsid w:val="00BF47F2"/>
    <w:rsid w:val="00BF595E"/>
    <w:rsid w:val="00BF5D74"/>
    <w:rsid w:val="00BF6560"/>
    <w:rsid w:val="00BF6C38"/>
    <w:rsid w:val="00BF7621"/>
    <w:rsid w:val="00C010DE"/>
    <w:rsid w:val="00C02AB5"/>
    <w:rsid w:val="00C038F9"/>
    <w:rsid w:val="00C03D96"/>
    <w:rsid w:val="00C03E83"/>
    <w:rsid w:val="00C04C41"/>
    <w:rsid w:val="00C05516"/>
    <w:rsid w:val="00C05BC1"/>
    <w:rsid w:val="00C05BEC"/>
    <w:rsid w:val="00C06DBB"/>
    <w:rsid w:val="00C0796E"/>
    <w:rsid w:val="00C106B3"/>
    <w:rsid w:val="00C10F14"/>
    <w:rsid w:val="00C139A7"/>
    <w:rsid w:val="00C1426D"/>
    <w:rsid w:val="00C1431C"/>
    <w:rsid w:val="00C14F28"/>
    <w:rsid w:val="00C155AB"/>
    <w:rsid w:val="00C15A2F"/>
    <w:rsid w:val="00C16795"/>
    <w:rsid w:val="00C17F63"/>
    <w:rsid w:val="00C214EB"/>
    <w:rsid w:val="00C215D3"/>
    <w:rsid w:val="00C21C80"/>
    <w:rsid w:val="00C22B63"/>
    <w:rsid w:val="00C2379C"/>
    <w:rsid w:val="00C238C9"/>
    <w:rsid w:val="00C244DF"/>
    <w:rsid w:val="00C24A80"/>
    <w:rsid w:val="00C25A56"/>
    <w:rsid w:val="00C263C5"/>
    <w:rsid w:val="00C278AC"/>
    <w:rsid w:val="00C27BF9"/>
    <w:rsid w:val="00C30893"/>
    <w:rsid w:val="00C30C1C"/>
    <w:rsid w:val="00C313C9"/>
    <w:rsid w:val="00C32700"/>
    <w:rsid w:val="00C328CB"/>
    <w:rsid w:val="00C32ED8"/>
    <w:rsid w:val="00C34C45"/>
    <w:rsid w:val="00C34C84"/>
    <w:rsid w:val="00C359DE"/>
    <w:rsid w:val="00C366BD"/>
    <w:rsid w:val="00C36B20"/>
    <w:rsid w:val="00C37A49"/>
    <w:rsid w:val="00C40724"/>
    <w:rsid w:val="00C40A04"/>
    <w:rsid w:val="00C4166F"/>
    <w:rsid w:val="00C43EC6"/>
    <w:rsid w:val="00C450BB"/>
    <w:rsid w:val="00C454AE"/>
    <w:rsid w:val="00C458C8"/>
    <w:rsid w:val="00C45C6F"/>
    <w:rsid w:val="00C46062"/>
    <w:rsid w:val="00C47393"/>
    <w:rsid w:val="00C47535"/>
    <w:rsid w:val="00C507C4"/>
    <w:rsid w:val="00C50CAB"/>
    <w:rsid w:val="00C50F35"/>
    <w:rsid w:val="00C5172E"/>
    <w:rsid w:val="00C52BF8"/>
    <w:rsid w:val="00C533F7"/>
    <w:rsid w:val="00C53471"/>
    <w:rsid w:val="00C535B7"/>
    <w:rsid w:val="00C540B2"/>
    <w:rsid w:val="00C54CA2"/>
    <w:rsid w:val="00C54F35"/>
    <w:rsid w:val="00C57113"/>
    <w:rsid w:val="00C57172"/>
    <w:rsid w:val="00C57299"/>
    <w:rsid w:val="00C60A1C"/>
    <w:rsid w:val="00C61B41"/>
    <w:rsid w:val="00C61BCA"/>
    <w:rsid w:val="00C62140"/>
    <w:rsid w:val="00C62D96"/>
    <w:rsid w:val="00C638EC"/>
    <w:rsid w:val="00C64366"/>
    <w:rsid w:val="00C65174"/>
    <w:rsid w:val="00C660D4"/>
    <w:rsid w:val="00C66CEE"/>
    <w:rsid w:val="00C6724B"/>
    <w:rsid w:val="00C67BAF"/>
    <w:rsid w:val="00C70F62"/>
    <w:rsid w:val="00C7100A"/>
    <w:rsid w:val="00C73662"/>
    <w:rsid w:val="00C7394C"/>
    <w:rsid w:val="00C73FBC"/>
    <w:rsid w:val="00C747EE"/>
    <w:rsid w:val="00C74AF6"/>
    <w:rsid w:val="00C74E39"/>
    <w:rsid w:val="00C74EFD"/>
    <w:rsid w:val="00C7546E"/>
    <w:rsid w:val="00C75628"/>
    <w:rsid w:val="00C7593B"/>
    <w:rsid w:val="00C7633E"/>
    <w:rsid w:val="00C77907"/>
    <w:rsid w:val="00C77F65"/>
    <w:rsid w:val="00C80749"/>
    <w:rsid w:val="00C80B51"/>
    <w:rsid w:val="00C80BAD"/>
    <w:rsid w:val="00C8239B"/>
    <w:rsid w:val="00C828DC"/>
    <w:rsid w:val="00C82A8B"/>
    <w:rsid w:val="00C82C7D"/>
    <w:rsid w:val="00C83655"/>
    <w:rsid w:val="00C83C5A"/>
    <w:rsid w:val="00C83DF5"/>
    <w:rsid w:val="00C84426"/>
    <w:rsid w:val="00C84926"/>
    <w:rsid w:val="00C85C53"/>
    <w:rsid w:val="00C85F8C"/>
    <w:rsid w:val="00C85F9A"/>
    <w:rsid w:val="00C862F8"/>
    <w:rsid w:val="00C86E5C"/>
    <w:rsid w:val="00C87DD6"/>
    <w:rsid w:val="00C9088A"/>
    <w:rsid w:val="00C909B4"/>
    <w:rsid w:val="00C91197"/>
    <w:rsid w:val="00C91DBD"/>
    <w:rsid w:val="00C9249D"/>
    <w:rsid w:val="00C9421B"/>
    <w:rsid w:val="00C94311"/>
    <w:rsid w:val="00C948FB"/>
    <w:rsid w:val="00C94FCD"/>
    <w:rsid w:val="00C9581B"/>
    <w:rsid w:val="00C95A17"/>
    <w:rsid w:val="00C95A76"/>
    <w:rsid w:val="00C9639D"/>
    <w:rsid w:val="00C9642A"/>
    <w:rsid w:val="00C96E1F"/>
    <w:rsid w:val="00C96E73"/>
    <w:rsid w:val="00C97996"/>
    <w:rsid w:val="00CA069D"/>
    <w:rsid w:val="00CA0A40"/>
    <w:rsid w:val="00CA2287"/>
    <w:rsid w:val="00CA22B9"/>
    <w:rsid w:val="00CA3C2E"/>
    <w:rsid w:val="00CA5413"/>
    <w:rsid w:val="00CA585F"/>
    <w:rsid w:val="00CA5B4C"/>
    <w:rsid w:val="00CA5EC7"/>
    <w:rsid w:val="00CA60F0"/>
    <w:rsid w:val="00CA70FB"/>
    <w:rsid w:val="00CB0BDE"/>
    <w:rsid w:val="00CB0C20"/>
    <w:rsid w:val="00CB2298"/>
    <w:rsid w:val="00CB2362"/>
    <w:rsid w:val="00CB2885"/>
    <w:rsid w:val="00CB2ECB"/>
    <w:rsid w:val="00CB3961"/>
    <w:rsid w:val="00CB401B"/>
    <w:rsid w:val="00CB40D8"/>
    <w:rsid w:val="00CB42B7"/>
    <w:rsid w:val="00CB497C"/>
    <w:rsid w:val="00CB698E"/>
    <w:rsid w:val="00CB73E3"/>
    <w:rsid w:val="00CB7DEE"/>
    <w:rsid w:val="00CC1096"/>
    <w:rsid w:val="00CC127A"/>
    <w:rsid w:val="00CC169E"/>
    <w:rsid w:val="00CC1932"/>
    <w:rsid w:val="00CC1E24"/>
    <w:rsid w:val="00CC1ED0"/>
    <w:rsid w:val="00CC2132"/>
    <w:rsid w:val="00CC2A7E"/>
    <w:rsid w:val="00CC3B47"/>
    <w:rsid w:val="00CC480E"/>
    <w:rsid w:val="00CC50AC"/>
    <w:rsid w:val="00CC5360"/>
    <w:rsid w:val="00CC5B97"/>
    <w:rsid w:val="00CC5DA9"/>
    <w:rsid w:val="00CC5E5E"/>
    <w:rsid w:val="00CC619A"/>
    <w:rsid w:val="00CC6CC3"/>
    <w:rsid w:val="00CC779A"/>
    <w:rsid w:val="00CD042C"/>
    <w:rsid w:val="00CD09BB"/>
    <w:rsid w:val="00CD1CA1"/>
    <w:rsid w:val="00CD232C"/>
    <w:rsid w:val="00CD32BF"/>
    <w:rsid w:val="00CD345D"/>
    <w:rsid w:val="00CD34AE"/>
    <w:rsid w:val="00CD45CB"/>
    <w:rsid w:val="00CD4A82"/>
    <w:rsid w:val="00CD4BC0"/>
    <w:rsid w:val="00CD4DC3"/>
    <w:rsid w:val="00CD60BC"/>
    <w:rsid w:val="00CD65DE"/>
    <w:rsid w:val="00CD73B1"/>
    <w:rsid w:val="00CD7506"/>
    <w:rsid w:val="00CD77C8"/>
    <w:rsid w:val="00CE08BD"/>
    <w:rsid w:val="00CE12E8"/>
    <w:rsid w:val="00CE1F27"/>
    <w:rsid w:val="00CE2D0E"/>
    <w:rsid w:val="00CE2DE3"/>
    <w:rsid w:val="00CE3027"/>
    <w:rsid w:val="00CE3B2C"/>
    <w:rsid w:val="00CE4339"/>
    <w:rsid w:val="00CE44BB"/>
    <w:rsid w:val="00CE4F71"/>
    <w:rsid w:val="00CE514B"/>
    <w:rsid w:val="00CE59F7"/>
    <w:rsid w:val="00CE5B2D"/>
    <w:rsid w:val="00CE5E6E"/>
    <w:rsid w:val="00CE5FD3"/>
    <w:rsid w:val="00CE6170"/>
    <w:rsid w:val="00CE63A1"/>
    <w:rsid w:val="00CE63D4"/>
    <w:rsid w:val="00CE6D28"/>
    <w:rsid w:val="00CE7B82"/>
    <w:rsid w:val="00CF00BB"/>
    <w:rsid w:val="00CF29E3"/>
    <w:rsid w:val="00CF48AF"/>
    <w:rsid w:val="00CF49D5"/>
    <w:rsid w:val="00CF4B3C"/>
    <w:rsid w:val="00CF545F"/>
    <w:rsid w:val="00CF5D1C"/>
    <w:rsid w:val="00CF63F7"/>
    <w:rsid w:val="00CF6E46"/>
    <w:rsid w:val="00CF7436"/>
    <w:rsid w:val="00CF7C06"/>
    <w:rsid w:val="00D00994"/>
    <w:rsid w:val="00D00C14"/>
    <w:rsid w:val="00D016CE"/>
    <w:rsid w:val="00D01BA8"/>
    <w:rsid w:val="00D027F0"/>
    <w:rsid w:val="00D02CCC"/>
    <w:rsid w:val="00D03388"/>
    <w:rsid w:val="00D05F98"/>
    <w:rsid w:val="00D07A11"/>
    <w:rsid w:val="00D07D61"/>
    <w:rsid w:val="00D07DD2"/>
    <w:rsid w:val="00D1187D"/>
    <w:rsid w:val="00D11C28"/>
    <w:rsid w:val="00D1369A"/>
    <w:rsid w:val="00D136AF"/>
    <w:rsid w:val="00D13DD5"/>
    <w:rsid w:val="00D147EE"/>
    <w:rsid w:val="00D14A65"/>
    <w:rsid w:val="00D15799"/>
    <w:rsid w:val="00D15B26"/>
    <w:rsid w:val="00D15DA7"/>
    <w:rsid w:val="00D16673"/>
    <w:rsid w:val="00D167EB"/>
    <w:rsid w:val="00D173C9"/>
    <w:rsid w:val="00D20580"/>
    <w:rsid w:val="00D208DD"/>
    <w:rsid w:val="00D21952"/>
    <w:rsid w:val="00D2215A"/>
    <w:rsid w:val="00D225F7"/>
    <w:rsid w:val="00D2385E"/>
    <w:rsid w:val="00D23CE6"/>
    <w:rsid w:val="00D243E3"/>
    <w:rsid w:val="00D249A6"/>
    <w:rsid w:val="00D253B9"/>
    <w:rsid w:val="00D26D27"/>
    <w:rsid w:val="00D273AB"/>
    <w:rsid w:val="00D30D91"/>
    <w:rsid w:val="00D3146F"/>
    <w:rsid w:val="00D31491"/>
    <w:rsid w:val="00D314A7"/>
    <w:rsid w:val="00D31EFA"/>
    <w:rsid w:val="00D31F66"/>
    <w:rsid w:val="00D32C9D"/>
    <w:rsid w:val="00D32F1B"/>
    <w:rsid w:val="00D349E2"/>
    <w:rsid w:val="00D350F3"/>
    <w:rsid w:val="00D36526"/>
    <w:rsid w:val="00D37C9A"/>
    <w:rsid w:val="00D40148"/>
    <w:rsid w:val="00D424CE"/>
    <w:rsid w:val="00D428BD"/>
    <w:rsid w:val="00D43041"/>
    <w:rsid w:val="00D43066"/>
    <w:rsid w:val="00D432B1"/>
    <w:rsid w:val="00D43862"/>
    <w:rsid w:val="00D43DC3"/>
    <w:rsid w:val="00D43FC8"/>
    <w:rsid w:val="00D441BF"/>
    <w:rsid w:val="00D45BEB"/>
    <w:rsid w:val="00D4622B"/>
    <w:rsid w:val="00D462D0"/>
    <w:rsid w:val="00D46530"/>
    <w:rsid w:val="00D477B8"/>
    <w:rsid w:val="00D47AF8"/>
    <w:rsid w:val="00D504EB"/>
    <w:rsid w:val="00D50544"/>
    <w:rsid w:val="00D509F8"/>
    <w:rsid w:val="00D50B3D"/>
    <w:rsid w:val="00D5211D"/>
    <w:rsid w:val="00D544BE"/>
    <w:rsid w:val="00D545F0"/>
    <w:rsid w:val="00D5482E"/>
    <w:rsid w:val="00D54AE6"/>
    <w:rsid w:val="00D55604"/>
    <w:rsid w:val="00D55C40"/>
    <w:rsid w:val="00D55D46"/>
    <w:rsid w:val="00D56794"/>
    <w:rsid w:val="00D57313"/>
    <w:rsid w:val="00D57712"/>
    <w:rsid w:val="00D5791B"/>
    <w:rsid w:val="00D609AD"/>
    <w:rsid w:val="00D62E16"/>
    <w:rsid w:val="00D645B0"/>
    <w:rsid w:val="00D64900"/>
    <w:rsid w:val="00D66AD2"/>
    <w:rsid w:val="00D700CC"/>
    <w:rsid w:val="00D7048E"/>
    <w:rsid w:val="00D707B2"/>
    <w:rsid w:val="00D70B25"/>
    <w:rsid w:val="00D70F9C"/>
    <w:rsid w:val="00D715A1"/>
    <w:rsid w:val="00D717C3"/>
    <w:rsid w:val="00D718F7"/>
    <w:rsid w:val="00D7222F"/>
    <w:rsid w:val="00D72F0A"/>
    <w:rsid w:val="00D72FA1"/>
    <w:rsid w:val="00D75A86"/>
    <w:rsid w:val="00D75AC1"/>
    <w:rsid w:val="00D76588"/>
    <w:rsid w:val="00D76A02"/>
    <w:rsid w:val="00D76AED"/>
    <w:rsid w:val="00D77068"/>
    <w:rsid w:val="00D7725E"/>
    <w:rsid w:val="00D8000E"/>
    <w:rsid w:val="00D80F95"/>
    <w:rsid w:val="00D81011"/>
    <w:rsid w:val="00D82A6B"/>
    <w:rsid w:val="00D82FFF"/>
    <w:rsid w:val="00D833A0"/>
    <w:rsid w:val="00D83C89"/>
    <w:rsid w:val="00D845E2"/>
    <w:rsid w:val="00D848CC"/>
    <w:rsid w:val="00D8538E"/>
    <w:rsid w:val="00D86527"/>
    <w:rsid w:val="00D868D6"/>
    <w:rsid w:val="00D86EA4"/>
    <w:rsid w:val="00D8780C"/>
    <w:rsid w:val="00D8784D"/>
    <w:rsid w:val="00D904CB"/>
    <w:rsid w:val="00D90EAF"/>
    <w:rsid w:val="00D916DF"/>
    <w:rsid w:val="00D9176D"/>
    <w:rsid w:val="00D919BF"/>
    <w:rsid w:val="00D919C8"/>
    <w:rsid w:val="00D921A1"/>
    <w:rsid w:val="00D92528"/>
    <w:rsid w:val="00D9287C"/>
    <w:rsid w:val="00D92D6D"/>
    <w:rsid w:val="00D9319E"/>
    <w:rsid w:val="00D933E9"/>
    <w:rsid w:val="00D93577"/>
    <w:rsid w:val="00D94DB5"/>
    <w:rsid w:val="00D954F3"/>
    <w:rsid w:val="00D95752"/>
    <w:rsid w:val="00D95AA9"/>
    <w:rsid w:val="00D95F47"/>
    <w:rsid w:val="00D960FE"/>
    <w:rsid w:val="00D96CD7"/>
    <w:rsid w:val="00D9763C"/>
    <w:rsid w:val="00D97BF5"/>
    <w:rsid w:val="00DA04EF"/>
    <w:rsid w:val="00DA1899"/>
    <w:rsid w:val="00DA264F"/>
    <w:rsid w:val="00DA4024"/>
    <w:rsid w:val="00DA4114"/>
    <w:rsid w:val="00DA4404"/>
    <w:rsid w:val="00DA4458"/>
    <w:rsid w:val="00DA4504"/>
    <w:rsid w:val="00DA4A93"/>
    <w:rsid w:val="00DA598B"/>
    <w:rsid w:val="00DA5BDA"/>
    <w:rsid w:val="00DA5C32"/>
    <w:rsid w:val="00DA63E2"/>
    <w:rsid w:val="00DA68A2"/>
    <w:rsid w:val="00DA7B6F"/>
    <w:rsid w:val="00DB103B"/>
    <w:rsid w:val="00DB1053"/>
    <w:rsid w:val="00DB1926"/>
    <w:rsid w:val="00DB1C2C"/>
    <w:rsid w:val="00DB2C22"/>
    <w:rsid w:val="00DB3592"/>
    <w:rsid w:val="00DB38D6"/>
    <w:rsid w:val="00DB4030"/>
    <w:rsid w:val="00DB43BB"/>
    <w:rsid w:val="00DB5C3E"/>
    <w:rsid w:val="00DB64B7"/>
    <w:rsid w:val="00DB6FDA"/>
    <w:rsid w:val="00DB71E0"/>
    <w:rsid w:val="00DB7E41"/>
    <w:rsid w:val="00DB7F4D"/>
    <w:rsid w:val="00DC187C"/>
    <w:rsid w:val="00DC1C59"/>
    <w:rsid w:val="00DC1DE9"/>
    <w:rsid w:val="00DC24C1"/>
    <w:rsid w:val="00DC274B"/>
    <w:rsid w:val="00DC2AB9"/>
    <w:rsid w:val="00DC2DD4"/>
    <w:rsid w:val="00DC3F33"/>
    <w:rsid w:val="00DC4A0F"/>
    <w:rsid w:val="00DC581D"/>
    <w:rsid w:val="00DC6868"/>
    <w:rsid w:val="00DC697A"/>
    <w:rsid w:val="00DC6F7E"/>
    <w:rsid w:val="00DD03D8"/>
    <w:rsid w:val="00DD11A1"/>
    <w:rsid w:val="00DD12F1"/>
    <w:rsid w:val="00DD2C70"/>
    <w:rsid w:val="00DD3139"/>
    <w:rsid w:val="00DD3141"/>
    <w:rsid w:val="00DD32D1"/>
    <w:rsid w:val="00DD4B96"/>
    <w:rsid w:val="00DD4D23"/>
    <w:rsid w:val="00DD525D"/>
    <w:rsid w:val="00DD5260"/>
    <w:rsid w:val="00DD55A2"/>
    <w:rsid w:val="00DD5679"/>
    <w:rsid w:val="00DD5B7F"/>
    <w:rsid w:val="00DD5BD3"/>
    <w:rsid w:val="00DD5DFC"/>
    <w:rsid w:val="00DD608C"/>
    <w:rsid w:val="00DD6B8C"/>
    <w:rsid w:val="00DD75FB"/>
    <w:rsid w:val="00DE14DE"/>
    <w:rsid w:val="00DE15D0"/>
    <w:rsid w:val="00DE1710"/>
    <w:rsid w:val="00DE18DA"/>
    <w:rsid w:val="00DE1DEC"/>
    <w:rsid w:val="00DE2C40"/>
    <w:rsid w:val="00DE2E5B"/>
    <w:rsid w:val="00DE30F5"/>
    <w:rsid w:val="00DE3630"/>
    <w:rsid w:val="00DE3CDC"/>
    <w:rsid w:val="00DE4092"/>
    <w:rsid w:val="00DE60EC"/>
    <w:rsid w:val="00DE652F"/>
    <w:rsid w:val="00DF007D"/>
    <w:rsid w:val="00DF2AC9"/>
    <w:rsid w:val="00DF2E5B"/>
    <w:rsid w:val="00DF3006"/>
    <w:rsid w:val="00DF3641"/>
    <w:rsid w:val="00DF3DE0"/>
    <w:rsid w:val="00DF41FA"/>
    <w:rsid w:val="00DF4254"/>
    <w:rsid w:val="00DF4486"/>
    <w:rsid w:val="00DF46C0"/>
    <w:rsid w:val="00DF4F2E"/>
    <w:rsid w:val="00DF50E9"/>
    <w:rsid w:val="00DF571A"/>
    <w:rsid w:val="00DF5D45"/>
    <w:rsid w:val="00DF621B"/>
    <w:rsid w:val="00DF66F3"/>
    <w:rsid w:val="00DF6935"/>
    <w:rsid w:val="00DF6C11"/>
    <w:rsid w:val="00E01143"/>
    <w:rsid w:val="00E0173E"/>
    <w:rsid w:val="00E02025"/>
    <w:rsid w:val="00E0224A"/>
    <w:rsid w:val="00E03356"/>
    <w:rsid w:val="00E03927"/>
    <w:rsid w:val="00E039BC"/>
    <w:rsid w:val="00E0408C"/>
    <w:rsid w:val="00E041AF"/>
    <w:rsid w:val="00E04268"/>
    <w:rsid w:val="00E05173"/>
    <w:rsid w:val="00E05D4D"/>
    <w:rsid w:val="00E05FFB"/>
    <w:rsid w:val="00E066AA"/>
    <w:rsid w:val="00E074BB"/>
    <w:rsid w:val="00E10B98"/>
    <w:rsid w:val="00E10F81"/>
    <w:rsid w:val="00E11B33"/>
    <w:rsid w:val="00E11C40"/>
    <w:rsid w:val="00E12423"/>
    <w:rsid w:val="00E12D77"/>
    <w:rsid w:val="00E14593"/>
    <w:rsid w:val="00E14629"/>
    <w:rsid w:val="00E15251"/>
    <w:rsid w:val="00E154F1"/>
    <w:rsid w:val="00E1573C"/>
    <w:rsid w:val="00E15F25"/>
    <w:rsid w:val="00E161AB"/>
    <w:rsid w:val="00E16E68"/>
    <w:rsid w:val="00E2064B"/>
    <w:rsid w:val="00E221A8"/>
    <w:rsid w:val="00E22BBD"/>
    <w:rsid w:val="00E259EA"/>
    <w:rsid w:val="00E259FA"/>
    <w:rsid w:val="00E25AF6"/>
    <w:rsid w:val="00E26F43"/>
    <w:rsid w:val="00E270A2"/>
    <w:rsid w:val="00E27D3E"/>
    <w:rsid w:val="00E27DF9"/>
    <w:rsid w:val="00E3013E"/>
    <w:rsid w:val="00E307D5"/>
    <w:rsid w:val="00E311DB"/>
    <w:rsid w:val="00E314DB"/>
    <w:rsid w:val="00E32EF7"/>
    <w:rsid w:val="00E32FC4"/>
    <w:rsid w:val="00E33103"/>
    <w:rsid w:val="00E34916"/>
    <w:rsid w:val="00E34C3A"/>
    <w:rsid w:val="00E352A4"/>
    <w:rsid w:val="00E3607B"/>
    <w:rsid w:val="00E367E5"/>
    <w:rsid w:val="00E36C7A"/>
    <w:rsid w:val="00E372D6"/>
    <w:rsid w:val="00E37434"/>
    <w:rsid w:val="00E376FB"/>
    <w:rsid w:val="00E377A0"/>
    <w:rsid w:val="00E37CF6"/>
    <w:rsid w:val="00E412D2"/>
    <w:rsid w:val="00E42A19"/>
    <w:rsid w:val="00E432D7"/>
    <w:rsid w:val="00E434D8"/>
    <w:rsid w:val="00E438EE"/>
    <w:rsid w:val="00E43A7A"/>
    <w:rsid w:val="00E446F4"/>
    <w:rsid w:val="00E44E88"/>
    <w:rsid w:val="00E44FA8"/>
    <w:rsid w:val="00E45167"/>
    <w:rsid w:val="00E453DE"/>
    <w:rsid w:val="00E45D5E"/>
    <w:rsid w:val="00E473DB"/>
    <w:rsid w:val="00E47A1A"/>
    <w:rsid w:val="00E504E7"/>
    <w:rsid w:val="00E506E4"/>
    <w:rsid w:val="00E5094F"/>
    <w:rsid w:val="00E50986"/>
    <w:rsid w:val="00E5323D"/>
    <w:rsid w:val="00E5377B"/>
    <w:rsid w:val="00E53A13"/>
    <w:rsid w:val="00E53CC9"/>
    <w:rsid w:val="00E543A0"/>
    <w:rsid w:val="00E54BBE"/>
    <w:rsid w:val="00E55664"/>
    <w:rsid w:val="00E55FFF"/>
    <w:rsid w:val="00E56673"/>
    <w:rsid w:val="00E5677F"/>
    <w:rsid w:val="00E56837"/>
    <w:rsid w:val="00E6030F"/>
    <w:rsid w:val="00E62B01"/>
    <w:rsid w:val="00E63250"/>
    <w:rsid w:val="00E6412E"/>
    <w:rsid w:val="00E6440F"/>
    <w:rsid w:val="00E64684"/>
    <w:rsid w:val="00E64B36"/>
    <w:rsid w:val="00E65224"/>
    <w:rsid w:val="00E65898"/>
    <w:rsid w:val="00E65CF5"/>
    <w:rsid w:val="00E65F9F"/>
    <w:rsid w:val="00E66C44"/>
    <w:rsid w:val="00E671EE"/>
    <w:rsid w:val="00E67488"/>
    <w:rsid w:val="00E70472"/>
    <w:rsid w:val="00E71344"/>
    <w:rsid w:val="00E72A0A"/>
    <w:rsid w:val="00E72B07"/>
    <w:rsid w:val="00E73527"/>
    <w:rsid w:val="00E736A3"/>
    <w:rsid w:val="00E74C5F"/>
    <w:rsid w:val="00E75B75"/>
    <w:rsid w:val="00E75D77"/>
    <w:rsid w:val="00E7638D"/>
    <w:rsid w:val="00E7664D"/>
    <w:rsid w:val="00E76CFA"/>
    <w:rsid w:val="00E76D8B"/>
    <w:rsid w:val="00E772A4"/>
    <w:rsid w:val="00E77D6E"/>
    <w:rsid w:val="00E812BD"/>
    <w:rsid w:val="00E814AF"/>
    <w:rsid w:val="00E815FE"/>
    <w:rsid w:val="00E8291E"/>
    <w:rsid w:val="00E8391C"/>
    <w:rsid w:val="00E83C44"/>
    <w:rsid w:val="00E83FB8"/>
    <w:rsid w:val="00E83FBD"/>
    <w:rsid w:val="00E83FE4"/>
    <w:rsid w:val="00E84F84"/>
    <w:rsid w:val="00E86978"/>
    <w:rsid w:val="00E86A13"/>
    <w:rsid w:val="00E90540"/>
    <w:rsid w:val="00E906B8"/>
    <w:rsid w:val="00E90824"/>
    <w:rsid w:val="00E91331"/>
    <w:rsid w:val="00E915CB"/>
    <w:rsid w:val="00E91C1F"/>
    <w:rsid w:val="00E935CD"/>
    <w:rsid w:val="00E94008"/>
    <w:rsid w:val="00E94C7B"/>
    <w:rsid w:val="00E96768"/>
    <w:rsid w:val="00EA0471"/>
    <w:rsid w:val="00EA0720"/>
    <w:rsid w:val="00EA0728"/>
    <w:rsid w:val="00EA137D"/>
    <w:rsid w:val="00EA15E9"/>
    <w:rsid w:val="00EA182E"/>
    <w:rsid w:val="00EA1ACC"/>
    <w:rsid w:val="00EA238D"/>
    <w:rsid w:val="00EA2D85"/>
    <w:rsid w:val="00EA2FBC"/>
    <w:rsid w:val="00EA3F84"/>
    <w:rsid w:val="00EA4417"/>
    <w:rsid w:val="00EA4DE7"/>
    <w:rsid w:val="00EA7442"/>
    <w:rsid w:val="00EA7B1F"/>
    <w:rsid w:val="00EB0506"/>
    <w:rsid w:val="00EB059C"/>
    <w:rsid w:val="00EB15EF"/>
    <w:rsid w:val="00EB1D12"/>
    <w:rsid w:val="00EB275D"/>
    <w:rsid w:val="00EB2E5C"/>
    <w:rsid w:val="00EB2EF9"/>
    <w:rsid w:val="00EB30E7"/>
    <w:rsid w:val="00EB4025"/>
    <w:rsid w:val="00EB482B"/>
    <w:rsid w:val="00EB5210"/>
    <w:rsid w:val="00EB5FF0"/>
    <w:rsid w:val="00EB7789"/>
    <w:rsid w:val="00EB7825"/>
    <w:rsid w:val="00EB79E2"/>
    <w:rsid w:val="00EC0FF4"/>
    <w:rsid w:val="00EC1B4A"/>
    <w:rsid w:val="00EC1EA9"/>
    <w:rsid w:val="00EC22E9"/>
    <w:rsid w:val="00EC2635"/>
    <w:rsid w:val="00EC36AD"/>
    <w:rsid w:val="00EC3A2E"/>
    <w:rsid w:val="00EC4554"/>
    <w:rsid w:val="00EC49A1"/>
    <w:rsid w:val="00EC50B3"/>
    <w:rsid w:val="00EC5692"/>
    <w:rsid w:val="00EC6412"/>
    <w:rsid w:val="00EC6559"/>
    <w:rsid w:val="00EC7614"/>
    <w:rsid w:val="00EC7900"/>
    <w:rsid w:val="00ED29BF"/>
    <w:rsid w:val="00ED4258"/>
    <w:rsid w:val="00ED50B4"/>
    <w:rsid w:val="00ED562D"/>
    <w:rsid w:val="00ED5A1C"/>
    <w:rsid w:val="00ED5C58"/>
    <w:rsid w:val="00ED5D6D"/>
    <w:rsid w:val="00ED6CF3"/>
    <w:rsid w:val="00ED6F1D"/>
    <w:rsid w:val="00ED71D3"/>
    <w:rsid w:val="00ED7899"/>
    <w:rsid w:val="00EE04C6"/>
    <w:rsid w:val="00EE0955"/>
    <w:rsid w:val="00EE1928"/>
    <w:rsid w:val="00EE2412"/>
    <w:rsid w:val="00EE328A"/>
    <w:rsid w:val="00EE32B6"/>
    <w:rsid w:val="00EE33B2"/>
    <w:rsid w:val="00EE38EB"/>
    <w:rsid w:val="00EE5511"/>
    <w:rsid w:val="00EE7932"/>
    <w:rsid w:val="00EF1086"/>
    <w:rsid w:val="00EF285A"/>
    <w:rsid w:val="00EF2CD2"/>
    <w:rsid w:val="00EF2DD8"/>
    <w:rsid w:val="00EF309F"/>
    <w:rsid w:val="00EF3290"/>
    <w:rsid w:val="00EF5B69"/>
    <w:rsid w:val="00EF5C6D"/>
    <w:rsid w:val="00EF61DA"/>
    <w:rsid w:val="00EF65AF"/>
    <w:rsid w:val="00EF6C1F"/>
    <w:rsid w:val="00EF7377"/>
    <w:rsid w:val="00EF79FF"/>
    <w:rsid w:val="00EF7F6C"/>
    <w:rsid w:val="00F006C7"/>
    <w:rsid w:val="00F015FE"/>
    <w:rsid w:val="00F01E4D"/>
    <w:rsid w:val="00F0373C"/>
    <w:rsid w:val="00F04178"/>
    <w:rsid w:val="00F0489B"/>
    <w:rsid w:val="00F04D41"/>
    <w:rsid w:val="00F05817"/>
    <w:rsid w:val="00F06238"/>
    <w:rsid w:val="00F06AD3"/>
    <w:rsid w:val="00F06B33"/>
    <w:rsid w:val="00F07AF2"/>
    <w:rsid w:val="00F12F17"/>
    <w:rsid w:val="00F132A9"/>
    <w:rsid w:val="00F13C61"/>
    <w:rsid w:val="00F142C9"/>
    <w:rsid w:val="00F148ED"/>
    <w:rsid w:val="00F15FC5"/>
    <w:rsid w:val="00F16FEC"/>
    <w:rsid w:val="00F17B8F"/>
    <w:rsid w:val="00F20003"/>
    <w:rsid w:val="00F203F8"/>
    <w:rsid w:val="00F204A4"/>
    <w:rsid w:val="00F21EC2"/>
    <w:rsid w:val="00F22E43"/>
    <w:rsid w:val="00F230A9"/>
    <w:rsid w:val="00F23939"/>
    <w:rsid w:val="00F2421B"/>
    <w:rsid w:val="00F246BD"/>
    <w:rsid w:val="00F259F7"/>
    <w:rsid w:val="00F266B0"/>
    <w:rsid w:val="00F26F5D"/>
    <w:rsid w:val="00F30D83"/>
    <w:rsid w:val="00F32335"/>
    <w:rsid w:val="00F328DB"/>
    <w:rsid w:val="00F32F2A"/>
    <w:rsid w:val="00F339C8"/>
    <w:rsid w:val="00F372DC"/>
    <w:rsid w:val="00F375E2"/>
    <w:rsid w:val="00F37ADC"/>
    <w:rsid w:val="00F407DC"/>
    <w:rsid w:val="00F40899"/>
    <w:rsid w:val="00F40D59"/>
    <w:rsid w:val="00F413D6"/>
    <w:rsid w:val="00F42199"/>
    <w:rsid w:val="00F42823"/>
    <w:rsid w:val="00F42C10"/>
    <w:rsid w:val="00F42D1A"/>
    <w:rsid w:val="00F43388"/>
    <w:rsid w:val="00F43828"/>
    <w:rsid w:val="00F446C4"/>
    <w:rsid w:val="00F44B4D"/>
    <w:rsid w:val="00F453F1"/>
    <w:rsid w:val="00F4553E"/>
    <w:rsid w:val="00F45819"/>
    <w:rsid w:val="00F46B8A"/>
    <w:rsid w:val="00F47A17"/>
    <w:rsid w:val="00F5088D"/>
    <w:rsid w:val="00F50DD2"/>
    <w:rsid w:val="00F50E7D"/>
    <w:rsid w:val="00F50FE8"/>
    <w:rsid w:val="00F51494"/>
    <w:rsid w:val="00F52226"/>
    <w:rsid w:val="00F52D87"/>
    <w:rsid w:val="00F5357C"/>
    <w:rsid w:val="00F54025"/>
    <w:rsid w:val="00F55532"/>
    <w:rsid w:val="00F55B0E"/>
    <w:rsid w:val="00F573D2"/>
    <w:rsid w:val="00F57CAD"/>
    <w:rsid w:val="00F6028E"/>
    <w:rsid w:val="00F604E9"/>
    <w:rsid w:val="00F6154F"/>
    <w:rsid w:val="00F62078"/>
    <w:rsid w:val="00F6298F"/>
    <w:rsid w:val="00F62A0A"/>
    <w:rsid w:val="00F6313E"/>
    <w:rsid w:val="00F63AC0"/>
    <w:rsid w:val="00F63EFD"/>
    <w:rsid w:val="00F65504"/>
    <w:rsid w:val="00F65D3C"/>
    <w:rsid w:val="00F66020"/>
    <w:rsid w:val="00F662E5"/>
    <w:rsid w:val="00F66FEE"/>
    <w:rsid w:val="00F67884"/>
    <w:rsid w:val="00F67A75"/>
    <w:rsid w:val="00F67F60"/>
    <w:rsid w:val="00F70E59"/>
    <w:rsid w:val="00F7129D"/>
    <w:rsid w:val="00F71E7C"/>
    <w:rsid w:val="00F72364"/>
    <w:rsid w:val="00F725E6"/>
    <w:rsid w:val="00F726F9"/>
    <w:rsid w:val="00F72C75"/>
    <w:rsid w:val="00F739E3"/>
    <w:rsid w:val="00F74168"/>
    <w:rsid w:val="00F745A3"/>
    <w:rsid w:val="00F74678"/>
    <w:rsid w:val="00F7568B"/>
    <w:rsid w:val="00F75A8F"/>
    <w:rsid w:val="00F76523"/>
    <w:rsid w:val="00F7724E"/>
    <w:rsid w:val="00F77AF6"/>
    <w:rsid w:val="00F808AE"/>
    <w:rsid w:val="00F81A94"/>
    <w:rsid w:val="00F82466"/>
    <w:rsid w:val="00F82AE4"/>
    <w:rsid w:val="00F82EF1"/>
    <w:rsid w:val="00F83C4F"/>
    <w:rsid w:val="00F84005"/>
    <w:rsid w:val="00F84986"/>
    <w:rsid w:val="00F84CA6"/>
    <w:rsid w:val="00F84F1C"/>
    <w:rsid w:val="00F84FAD"/>
    <w:rsid w:val="00F859D0"/>
    <w:rsid w:val="00F85CC8"/>
    <w:rsid w:val="00F86033"/>
    <w:rsid w:val="00F860EC"/>
    <w:rsid w:val="00F86208"/>
    <w:rsid w:val="00F86340"/>
    <w:rsid w:val="00F86AEA"/>
    <w:rsid w:val="00F86E00"/>
    <w:rsid w:val="00F86E10"/>
    <w:rsid w:val="00F8732A"/>
    <w:rsid w:val="00F875B3"/>
    <w:rsid w:val="00F87FAE"/>
    <w:rsid w:val="00F909F4"/>
    <w:rsid w:val="00F91888"/>
    <w:rsid w:val="00F931BF"/>
    <w:rsid w:val="00F9393B"/>
    <w:rsid w:val="00F9409B"/>
    <w:rsid w:val="00F94AD5"/>
    <w:rsid w:val="00F95123"/>
    <w:rsid w:val="00F951D6"/>
    <w:rsid w:val="00F95E4A"/>
    <w:rsid w:val="00F96287"/>
    <w:rsid w:val="00F9779C"/>
    <w:rsid w:val="00F977C5"/>
    <w:rsid w:val="00F97CCA"/>
    <w:rsid w:val="00FA01E2"/>
    <w:rsid w:val="00FA0411"/>
    <w:rsid w:val="00FA0481"/>
    <w:rsid w:val="00FA05B1"/>
    <w:rsid w:val="00FA0B91"/>
    <w:rsid w:val="00FA1318"/>
    <w:rsid w:val="00FA1802"/>
    <w:rsid w:val="00FA207C"/>
    <w:rsid w:val="00FA2790"/>
    <w:rsid w:val="00FA36D9"/>
    <w:rsid w:val="00FA4CD0"/>
    <w:rsid w:val="00FA71BD"/>
    <w:rsid w:val="00FA7742"/>
    <w:rsid w:val="00FB0129"/>
    <w:rsid w:val="00FB1E92"/>
    <w:rsid w:val="00FB3006"/>
    <w:rsid w:val="00FB32E7"/>
    <w:rsid w:val="00FB4C7B"/>
    <w:rsid w:val="00FB5084"/>
    <w:rsid w:val="00FB55FA"/>
    <w:rsid w:val="00FB5B14"/>
    <w:rsid w:val="00FB5E96"/>
    <w:rsid w:val="00FB6359"/>
    <w:rsid w:val="00FB6433"/>
    <w:rsid w:val="00FB6811"/>
    <w:rsid w:val="00FB6CC8"/>
    <w:rsid w:val="00FB7502"/>
    <w:rsid w:val="00FB78A9"/>
    <w:rsid w:val="00FC084E"/>
    <w:rsid w:val="00FC1781"/>
    <w:rsid w:val="00FC1985"/>
    <w:rsid w:val="00FC391A"/>
    <w:rsid w:val="00FC4170"/>
    <w:rsid w:val="00FC4363"/>
    <w:rsid w:val="00FC4614"/>
    <w:rsid w:val="00FD09EA"/>
    <w:rsid w:val="00FD1DBD"/>
    <w:rsid w:val="00FD2097"/>
    <w:rsid w:val="00FD21E0"/>
    <w:rsid w:val="00FD2D09"/>
    <w:rsid w:val="00FD395B"/>
    <w:rsid w:val="00FD489E"/>
    <w:rsid w:val="00FD5EAD"/>
    <w:rsid w:val="00FD643E"/>
    <w:rsid w:val="00FD71E1"/>
    <w:rsid w:val="00FE0475"/>
    <w:rsid w:val="00FE05A4"/>
    <w:rsid w:val="00FE0676"/>
    <w:rsid w:val="00FE0D15"/>
    <w:rsid w:val="00FE1157"/>
    <w:rsid w:val="00FE176D"/>
    <w:rsid w:val="00FE1F38"/>
    <w:rsid w:val="00FE2012"/>
    <w:rsid w:val="00FE23D9"/>
    <w:rsid w:val="00FE25BA"/>
    <w:rsid w:val="00FE274F"/>
    <w:rsid w:val="00FE2752"/>
    <w:rsid w:val="00FE2F78"/>
    <w:rsid w:val="00FE3AC5"/>
    <w:rsid w:val="00FE3E93"/>
    <w:rsid w:val="00FE539A"/>
    <w:rsid w:val="00FE6250"/>
    <w:rsid w:val="00FE6741"/>
    <w:rsid w:val="00FE67D2"/>
    <w:rsid w:val="00FE7D03"/>
    <w:rsid w:val="00FF0103"/>
    <w:rsid w:val="00FF03CE"/>
    <w:rsid w:val="00FF09A2"/>
    <w:rsid w:val="00FF0DCF"/>
    <w:rsid w:val="00FF294D"/>
    <w:rsid w:val="00FF2BB4"/>
    <w:rsid w:val="00FF3E5E"/>
    <w:rsid w:val="00FF4403"/>
    <w:rsid w:val="00FF463B"/>
    <w:rsid w:val="00FF47D5"/>
    <w:rsid w:val="00FF55D4"/>
    <w:rsid w:val="00FF5824"/>
    <w:rsid w:val="00FF5ACC"/>
    <w:rsid w:val="00FF6E51"/>
    <w:rsid w:val="00FF77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2810C1"/>
  <w15:docId w15:val="{2CC2626F-E41A-4C6D-B9B7-B59AE2A3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3A9"/>
  </w:style>
  <w:style w:type="paragraph" w:styleId="Heading1">
    <w:name w:val="heading 1"/>
    <w:basedOn w:val="Normal"/>
    <w:next w:val="Normal"/>
    <w:link w:val="Heading1Char"/>
    <w:uiPriority w:val="99"/>
    <w:qFormat/>
    <w:rsid w:val="0012786F"/>
    <w:pPr>
      <w:keepNext/>
      <w:keepLines/>
      <w:spacing w:before="480" w:after="0" w:line="240" w:lineRule="auto"/>
      <w:outlineLvl w:val="0"/>
    </w:pPr>
    <w:rPr>
      <w:rFonts w:ascii="Cambria" w:eastAsia="Times New Roman" w:hAnsi="Cambria" w:cs="Times New Roman"/>
      <w:b/>
      <w:bCs/>
      <w:color w:val="365F91"/>
      <w:sz w:val="28"/>
      <w:szCs w:val="28"/>
      <w:lang w:val="lt-LT" w:eastAsia="lt-LT"/>
    </w:rPr>
  </w:style>
  <w:style w:type="paragraph" w:styleId="Heading2">
    <w:name w:val="heading 2"/>
    <w:basedOn w:val="Normal"/>
    <w:next w:val="Normal"/>
    <w:link w:val="Heading2Char"/>
    <w:uiPriority w:val="9"/>
    <w:semiHidden/>
    <w:unhideWhenUsed/>
    <w:qFormat/>
    <w:rsid w:val="00BF3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5BC1"/>
    <w:pPr>
      <w:spacing w:after="0" w:line="240" w:lineRule="auto"/>
    </w:pPr>
    <w:rPr>
      <w:sz w:val="20"/>
      <w:szCs w:val="20"/>
    </w:rPr>
  </w:style>
  <w:style w:type="character" w:customStyle="1" w:styleId="FootnoteTextChar">
    <w:name w:val="Footnote Text Char"/>
    <w:basedOn w:val="DefaultParagraphFont"/>
    <w:link w:val="FootnoteText"/>
    <w:uiPriority w:val="99"/>
    <w:rsid w:val="00C05BC1"/>
    <w:rPr>
      <w:sz w:val="20"/>
      <w:szCs w:val="20"/>
    </w:rPr>
  </w:style>
  <w:style w:type="character" w:styleId="FootnoteReference">
    <w:name w:val="footnote reference"/>
    <w:basedOn w:val="DefaultParagraphFont"/>
    <w:uiPriority w:val="99"/>
    <w:unhideWhenUsed/>
    <w:rsid w:val="00C05BC1"/>
    <w:rPr>
      <w:vertAlign w:val="superscript"/>
    </w:rPr>
  </w:style>
  <w:style w:type="character" w:customStyle="1" w:styleId="dpav">
    <w:name w:val="dpav"/>
    <w:basedOn w:val="DefaultParagraphFont"/>
    <w:uiPriority w:val="99"/>
    <w:rsid w:val="00B86C90"/>
    <w:rPr>
      <w:rFonts w:cs="Times New Roman"/>
      <w:sz w:val="26"/>
      <w:szCs w:val="26"/>
    </w:rPr>
  </w:style>
  <w:style w:type="paragraph" w:styleId="ListParagraph">
    <w:name w:val="List Paragraph"/>
    <w:basedOn w:val="Normal"/>
    <w:link w:val="ListParagraphChar"/>
    <w:uiPriority w:val="34"/>
    <w:qFormat/>
    <w:rsid w:val="001F4770"/>
    <w:pPr>
      <w:ind w:left="720"/>
      <w:contextualSpacing/>
    </w:pPr>
  </w:style>
  <w:style w:type="character" w:styleId="CommentReference">
    <w:name w:val="annotation reference"/>
    <w:basedOn w:val="DefaultParagraphFont"/>
    <w:uiPriority w:val="99"/>
    <w:semiHidden/>
    <w:unhideWhenUsed/>
    <w:rsid w:val="005C2FEF"/>
    <w:rPr>
      <w:sz w:val="16"/>
      <w:szCs w:val="16"/>
    </w:rPr>
  </w:style>
  <w:style w:type="paragraph" w:styleId="CommentText">
    <w:name w:val="annotation text"/>
    <w:basedOn w:val="Normal"/>
    <w:link w:val="CommentTextChar"/>
    <w:uiPriority w:val="99"/>
    <w:unhideWhenUsed/>
    <w:rsid w:val="005C2FEF"/>
    <w:pPr>
      <w:spacing w:line="240" w:lineRule="auto"/>
    </w:pPr>
    <w:rPr>
      <w:sz w:val="20"/>
      <w:szCs w:val="20"/>
    </w:rPr>
  </w:style>
  <w:style w:type="character" w:customStyle="1" w:styleId="CommentTextChar">
    <w:name w:val="Comment Text Char"/>
    <w:basedOn w:val="DefaultParagraphFont"/>
    <w:link w:val="CommentText"/>
    <w:uiPriority w:val="99"/>
    <w:rsid w:val="005C2FEF"/>
    <w:rPr>
      <w:sz w:val="20"/>
      <w:szCs w:val="20"/>
    </w:rPr>
  </w:style>
  <w:style w:type="paragraph" w:styleId="CommentSubject">
    <w:name w:val="annotation subject"/>
    <w:basedOn w:val="CommentText"/>
    <w:next w:val="CommentText"/>
    <w:link w:val="CommentSubjectChar"/>
    <w:uiPriority w:val="99"/>
    <w:semiHidden/>
    <w:unhideWhenUsed/>
    <w:rsid w:val="005C2FEF"/>
    <w:rPr>
      <w:b/>
      <w:bCs/>
    </w:rPr>
  </w:style>
  <w:style w:type="character" w:customStyle="1" w:styleId="CommentSubjectChar">
    <w:name w:val="Comment Subject Char"/>
    <w:basedOn w:val="CommentTextChar"/>
    <w:link w:val="CommentSubject"/>
    <w:uiPriority w:val="99"/>
    <w:semiHidden/>
    <w:rsid w:val="005C2FEF"/>
    <w:rPr>
      <w:b/>
      <w:bCs/>
      <w:sz w:val="20"/>
      <w:szCs w:val="20"/>
    </w:rPr>
  </w:style>
  <w:style w:type="paragraph" w:styleId="BalloonText">
    <w:name w:val="Balloon Text"/>
    <w:basedOn w:val="Normal"/>
    <w:link w:val="BalloonTextChar"/>
    <w:uiPriority w:val="99"/>
    <w:semiHidden/>
    <w:unhideWhenUsed/>
    <w:rsid w:val="005C2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EF"/>
    <w:rPr>
      <w:rFonts w:ascii="Tahoma" w:hAnsi="Tahoma" w:cs="Tahoma"/>
      <w:sz w:val="16"/>
      <w:szCs w:val="16"/>
    </w:rPr>
  </w:style>
  <w:style w:type="paragraph" w:customStyle="1" w:styleId="ListParagraph2">
    <w:name w:val="List Paragraph2"/>
    <w:basedOn w:val="Normal"/>
    <w:uiPriority w:val="99"/>
    <w:rsid w:val="006F7FE2"/>
    <w:pPr>
      <w:spacing w:after="0" w:line="240" w:lineRule="auto"/>
      <w:ind w:left="720"/>
      <w:contextualSpacing/>
    </w:pPr>
    <w:rPr>
      <w:rFonts w:ascii="Times New Roman" w:eastAsia="Times New Roman" w:hAnsi="Times New Roman" w:cs="Times New Roman"/>
      <w:sz w:val="24"/>
      <w:szCs w:val="24"/>
      <w:lang w:val="lt-LT" w:eastAsia="lt-LT"/>
    </w:rPr>
  </w:style>
  <w:style w:type="character" w:customStyle="1" w:styleId="Heading1Char">
    <w:name w:val="Heading 1 Char"/>
    <w:basedOn w:val="DefaultParagraphFont"/>
    <w:link w:val="Heading1"/>
    <w:uiPriority w:val="99"/>
    <w:rsid w:val="0012786F"/>
    <w:rPr>
      <w:rFonts w:ascii="Cambria" w:eastAsia="Times New Roman" w:hAnsi="Cambria" w:cs="Times New Roman"/>
      <w:b/>
      <w:bCs/>
      <w:color w:val="365F91"/>
      <w:sz w:val="28"/>
      <w:szCs w:val="28"/>
      <w:lang w:val="lt-LT" w:eastAsia="lt-LT"/>
    </w:rPr>
  </w:style>
  <w:style w:type="character" w:styleId="Strong">
    <w:name w:val="Strong"/>
    <w:basedOn w:val="DefaultParagraphFont"/>
    <w:uiPriority w:val="22"/>
    <w:qFormat/>
    <w:rsid w:val="00CE08BD"/>
    <w:rPr>
      <w:rFonts w:cs="Times New Roman"/>
      <w:b/>
    </w:rPr>
  </w:style>
  <w:style w:type="paragraph" w:styleId="Header">
    <w:name w:val="header"/>
    <w:aliases w:val="Char,Diagrama"/>
    <w:basedOn w:val="Normal"/>
    <w:link w:val="HeaderChar"/>
    <w:uiPriority w:val="99"/>
    <w:rsid w:val="00CE08BD"/>
    <w:pPr>
      <w:tabs>
        <w:tab w:val="center" w:pos="4153"/>
        <w:tab w:val="right" w:pos="8306"/>
      </w:tabs>
      <w:spacing w:after="0" w:line="240" w:lineRule="auto"/>
    </w:pPr>
    <w:rPr>
      <w:rFonts w:ascii="TimesLT" w:eastAsia="Times New Roman" w:hAnsi="TimesLT" w:cs="Times New Roman"/>
      <w:sz w:val="20"/>
      <w:szCs w:val="20"/>
      <w:lang w:eastAsia="lt-LT"/>
    </w:rPr>
  </w:style>
  <w:style w:type="character" w:customStyle="1" w:styleId="HeaderChar">
    <w:name w:val="Header Char"/>
    <w:aliases w:val="Char Char,Diagrama Char"/>
    <w:basedOn w:val="DefaultParagraphFont"/>
    <w:link w:val="Header"/>
    <w:uiPriority w:val="99"/>
    <w:rsid w:val="00CE08BD"/>
    <w:rPr>
      <w:rFonts w:ascii="TimesLT" w:eastAsia="Times New Roman" w:hAnsi="TimesLT" w:cs="Times New Roman"/>
      <w:sz w:val="20"/>
      <w:szCs w:val="20"/>
      <w:lang w:eastAsia="lt-LT"/>
    </w:rPr>
  </w:style>
  <w:style w:type="character" w:customStyle="1" w:styleId="ListParagraphChar">
    <w:name w:val="List Paragraph Char"/>
    <w:link w:val="ListParagraph"/>
    <w:uiPriority w:val="34"/>
    <w:rsid w:val="005072A7"/>
  </w:style>
  <w:style w:type="paragraph" w:customStyle="1" w:styleId="Default">
    <w:name w:val="Default"/>
    <w:rsid w:val="005072A7"/>
    <w:pPr>
      <w:autoSpaceDE w:val="0"/>
      <w:autoSpaceDN w:val="0"/>
      <w:adjustRightInd w:val="0"/>
      <w:spacing w:after="0" w:line="240" w:lineRule="auto"/>
    </w:pPr>
    <w:rPr>
      <w:rFonts w:ascii="Tahoma" w:eastAsia="Calibri" w:hAnsi="Tahoma" w:cs="Tahoma"/>
      <w:color w:val="000000"/>
      <w:sz w:val="24"/>
      <w:szCs w:val="24"/>
      <w:lang w:val="lt-LT" w:eastAsia="lt-LT"/>
    </w:rPr>
  </w:style>
  <w:style w:type="paragraph" w:styleId="Footer">
    <w:name w:val="footer"/>
    <w:basedOn w:val="Normal"/>
    <w:link w:val="FooterChar"/>
    <w:uiPriority w:val="99"/>
    <w:unhideWhenUsed/>
    <w:rsid w:val="00D848C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848CC"/>
  </w:style>
  <w:style w:type="character" w:styleId="Hyperlink">
    <w:name w:val="Hyperlink"/>
    <w:basedOn w:val="DefaultParagraphFont"/>
    <w:uiPriority w:val="99"/>
    <w:unhideWhenUsed/>
    <w:rsid w:val="00AE7F91"/>
    <w:rPr>
      <w:color w:val="0563C1" w:themeColor="hyperlink"/>
      <w:u w:val="single"/>
    </w:rPr>
  </w:style>
  <w:style w:type="paragraph" w:styleId="BodyTextIndent3">
    <w:name w:val="Body Text Indent 3"/>
    <w:basedOn w:val="Normal"/>
    <w:link w:val="BodyTextIndent3Char"/>
    <w:uiPriority w:val="99"/>
    <w:rsid w:val="007C4E35"/>
    <w:pPr>
      <w:spacing w:after="120" w:line="240" w:lineRule="auto"/>
      <w:ind w:left="283"/>
    </w:pPr>
    <w:rPr>
      <w:rFonts w:ascii="TimesLT" w:eastAsia="Times New Roman" w:hAnsi="TimesLT" w:cs="Times New Roman"/>
      <w:sz w:val="16"/>
      <w:szCs w:val="16"/>
      <w:lang w:eastAsia="lt-LT"/>
    </w:rPr>
  </w:style>
  <w:style w:type="character" w:customStyle="1" w:styleId="BodyTextIndent3Char">
    <w:name w:val="Body Text Indent 3 Char"/>
    <w:basedOn w:val="DefaultParagraphFont"/>
    <w:link w:val="BodyTextIndent3"/>
    <w:uiPriority w:val="99"/>
    <w:rsid w:val="007C4E35"/>
    <w:rPr>
      <w:rFonts w:ascii="TimesLT" w:eastAsia="Times New Roman" w:hAnsi="TimesLT" w:cs="Times New Roman"/>
      <w:sz w:val="16"/>
      <w:szCs w:val="16"/>
      <w:lang w:eastAsia="lt-LT"/>
    </w:rPr>
  </w:style>
  <w:style w:type="paragraph" w:customStyle="1" w:styleId="BodyText1">
    <w:name w:val="Body Text1"/>
    <w:basedOn w:val="Normal"/>
    <w:rsid w:val="007C4E3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lt-LT"/>
    </w:rPr>
  </w:style>
  <w:style w:type="paragraph" w:customStyle="1" w:styleId="Preformatted">
    <w:name w:val="Preformatted"/>
    <w:basedOn w:val="Normal"/>
    <w:uiPriority w:val="99"/>
    <w:rsid w:val="004333B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lt-LT"/>
    </w:rPr>
  </w:style>
  <w:style w:type="paragraph" w:customStyle="1" w:styleId="Style2">
    <w:name w:val="Style2"/>
    <w:basedOn w:val="Normal"/>
    <w:uiPriority w:val="99"/>
    <w:rsid w:val="00EC1EA9"/>
    <w:pPr>
      <w:keepNext/>
      <w:spacing w:before="120" w:after="120" w:line="240" w:lineRule="auto"/>
      <w:jc w:val="center"/>
    </w:pPr>
    <w:rPr>
      <w:rFonts w:ascii="TimesLT" w:eastAsia="Times New Roman" w:hAnsi="TimesLT" w:cs="Times New Roman"/>
      <w:b/>
      <w:sz w:val="24"/>
      <w:szCs w:val="20"/>
      <w:lang w:val="en-GB"/>
    </w:rPr>
  </w:style>
  <w:style w:type="paragraph" w:styleId="EndnoteText">
    <w:name w:val="endnote text"/>
    <w:basedOn w:val="Normal"/>
    <w:link w:val="EndnoteTextChar"/>
    <w:uiPriority w:val="99"/>
    <w:semiHidden/>
    <w:unhideWhenUsed/>
    <w:rsid w:val="005B07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0772"/>
    <w:rPr>
      <w:sz w:val="20"/>
      <w:szCs w:val="20"/>
    </w:rPr>
  </w:style>
  <w:style w:type="character" w:styleId="EndnoteReference">
    <w:name w:val="endnote reference"/>
    <w:basedOn w:val="DefaultParagraphFont"/>
    <w:uiPriority w:val="99"/>
    <w:semiHidden/>
    <w:unhideWhenUsed/>
    <w:rsid w:val="005B0772"/>
    <w:rPr>
      <w:vertAlign w:val="superscript"/>
    </w:rPr>
  </w:style>
  <w:style w:type="paragraph" w:customStyle="1" w:styleId="prastasis1">
    <w:name w:val="Įprastasis1"/>
    <w:aliases w:val="Hyperlink"/>
    <w:basedOn w:val="Normal"/>
    <w:uiPriority w:val="99"/>
    <w:rsid w:val="005B0772"/>
    <w:pPr>
      <w:spacing w:after="0" w:line="240" w:lineRule="auto"/>
      <w:ind w:firstLine="312"/>
      <w:jc w:val="both"/>
    </w:pPr>
    <w:rPr>
      <w:rFonts w:ascii="TimesLT" w:eastAsia="Times New Roman" w:hAnsi="TimesLT" w:cs="Times New Roman"/>
      <w:sz w:val="20"/>
      <w:szCs w:val="20"/>
    </w:rPr>
  </w:style>
  <w:style w:type="paragraph" w:styleId="NoSpacing">
    <w:name w:val="No Spacing"/>
    <w:uiPriority w:val="1"/>
    <w:qFormat/>
    <w:rsid w:val="002B76A9"/>
    <w:pPr>
      <w:spacing w:after="0" w:line="240" w:lineRule="auto"/>
    </w:pPr>
    <w:rPr>
      <w:rFonts w:ascii="TimesLT" w:eastAsia="Times New Roman" w:hAnsi="TimesLT" w:cs="Times New Roman"/>
      <w:szCs w:val="20"/>
      <w:lang w:eastAsia="lt-LT"/>
    </w:rPr>
  </w:style>
  <w:style w:type="character" w:customStyle="1" w:styleId="st">
    <w:name w:val="st"/>
    <w:basedOn w:val="DefaultParagraphFont"/>
    <w:uiPriority w:val="99"/>
    <w:rsid w:val="002738B2"/>
    <w:rPr>
      <w:rFonts w:cs="Times New Roman"/>
    </w:rPr>
  </w:style>
  <w:style w:type="paragraph" w:customStyle="1" w:styleId="CM4">
    <w:name w:val="CM4"/>
    <w:basedOn w:val="Default"/>
    <w:next w:val="Default"/>
    <w:uiPriority w:val="99"/>
    <w:rsid w:val="009002DD"/>
    <w:rPr>
      <w:rFonts w:ascii="EUAlbertina" w:eastAsiaTheme="minorHAnsi" w:hAnsi="EUAlbertina" w:cstheme="minorBidi"/>
      <w:color w:val="auto"/>
      <w:lang w:val="en-US" w:eastAsia="en-US"/>
    </w:rPr>
  </w:style>
  <w:style w:type="table" w:styleId="TableGrid">
    <w:name w:val="Table Grid"/>
    <w:basedOn w:val="TableNormal"/>
    <w:uiPriority w:val="59"/>
    <w:rsid w:val="00132210"/>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252A6F"/>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C5E5E"/>
    <w:rPr>
      <w:b/>
      <w:bCs/>
      <w:smallCaps/>
      <w:color w:val="5B9BD5" w:themeColor="accent1"/>
      <w:spacing w:val="5"/>
    </w:rPr>
  </w:style>
  <w:style w:type="paragraph" w:styleId="BodyText2">
    <w:name w:val="Body Text 2"/>
    <w:basedOn w:val="Normal"/>
    <w:link w:val="BodyText2Char"/>
    <w:uiPriority w:val="99"/>
    <w:unhideWhenUsed/>
    <w:rsid w:val="0067042E"/>
    <w:pPr>
      <w:widowControl w:val="0"/>
      <w:autoSpaceDE w:val="0"/>
      <w:autoSpaceDN w:val="0"/>
      <w:adjustRightInd w:val="0"/>
      <w:spacing w:after="120" w:line="480" w:lineRule="auto"/>
      <w:ind w:firstLine="720"/>
    </w:pPr>
    <w:rPr>
      <w:rFonts w:ascii="Arial" w:eastAsia="Times New Roman" w:hAnsi="Arial" w:cs="Arial"/>
      <w:sz w:val="20"/>
      <w:szCs w:val="24"/>
      <w:lang w:val="lt-LT" w:eastAsia="lt-LT"/>
    </w:rPr>
  </w:style>
  <w:style w:type="character" w:customStyle="1" w:styleId="BodyText2Char">
    <w:name w:val="Body Text 2 Char"/>
    <w:basedOn w:val="DefaultParagraphFont"/>
    <w:link w:val="BodyText2"/>
    <w:uiPriority w:val="99"/>
    <w:rsid w:val="0067042E"/>
    <w:rPr>
      <w:rFonts w:ascii="Arial" w:eastAsia="Times New Roman" w:hAnsi="Arial" w:cs="Arial"/>
      <w:sz w:val="20"/>
      <w:szCs w:val="24"/>
      <w:lang w:val="lt-LT" w:eastAsia="lt-LT"/>
    </w:rPr>
  </w:style>
  <w:style w:type="character" w:customStyle="1" w:styleId="Heading2Char">
    <w:name w:val="Heading 2 Char"/>
    <w:basedOn w:val="DefaultParagraphFont"/>
    <w:link w:val="Heading2"/>
    <w:uiPriority w:val="9"/>
    <w:semiHidden/>
    <w:rsid w:val="00BF3BD5"/>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unhideWhenUsed/>
    <w:rsid w:val="0047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rsid w:val="004728C7"/>
    <w:rPr>
      <w:rFonts w:ascii="Courier New" w:eastAsia="Times New Roman" w:hAnsi="Courier New" w:cs="Courier New"/>
      <w:sz w:val="20"/>
      <w:szCs w:val="20"/>
      <w:lang w:val="lt-LT" w:eastAsia="lt-LT"/>
    </w:rPr>
  </w:style>
  <w:style w:type="character" w:customStyle="1" w:styleId="normal-h">
    <w:name w:val="normal-h"/>
    <w:basedOn w:val="DefaultParagraphFont"/>
    <w:rsid w:val="003641C8"/>
  </w:style>
  <w:style w:type="paragraph" w:styleId="NormalWeb">
    <w:name w:val="Normal (Web)"/>
    <w:basedOn w:val="Normal"/>
    <w:uiPriority w:val="99"/>
    <w:unhideWhenUsed/>
    <w:rsid w:val="00B126DF"/>
    <w:pPr>
      <w:spacing w:before="100" w:beforeAutospacing="1" w:after="100" w:afterAutospacing="1" w:line="240" w:lineRule="auto"/>
    </w:pPr>
    <w:rPr>
      <w:rFonts w:ascii="Times New Roman" w:eastAsiaTheme="minorEastAsia" w:hAnsi="Times New Roman" w:cs="Times New Roman"/>
      <w:sz w:val="24"/>
      <w:szCs w:val="24"/>
      <w:lang w:val="lt-LT" w:eastAsia="lt-LT"/>
    </w:rPr>
  </w:style>
  <w:style w:type="character" w:styleId="Emphasis">
    <w:name w:val="Emphasis"/>
    <w:basedOn w:val="DefaultParagraphFont"/>
    <w:uiPriority w:val="20"/>
    <w:qFormat/>
    <w:rsid w:val="0077222C"/>
    <w:rPr>
      <w:rFonts w:ascii="noticia_textitalic" w:hAnsi="noticia_textitalic" w:hint="default"/>
      <w:i w:val="0"/>
      <w:iCs w:val="0"/>
    </w:rPr>
  </w:style>
  <w:style w:type="character" w:customStyle="1" w:styleId="apple-converted-space">
    <w:name w:val="apple-converted-space"/>
    <w:basedOn w:val="DefaultParagraphFont"/>
    <w:rsid w:val="001F14BA"/>
  </w:style>
  <w:style w:type="character" w:customStyle="1" w:styleId="phone1">
    <w:name w:val="phone1"/>
    <w:basedOn w:val="DefaultParagraphFont"/>
    <w:rsid w:val="001F14BA"/>
    <w:rPr>
      <w:rFonts w:ascii="Trebuchet MS" w:hAnsi="Trebuchet MS" w:hint="default"/>
      <w:color w:val="000000"/>
      <w:sz w:val="20"/>
      <w:szCs w:val="20"/>
    </w:rPr>
  </w:style>
  <w:style w:type="table" w:customStyle="1" w:styleId="Lentelstinklelis2">
    <w:name w:val="Lentelės tinklelis2"/>
    <w:basedOn w:val="TableNormal"/>
    <w:next w:val="TableGrid"/>
    <w:uiPriority w:val="39"/>
    <w:rsid w:val="00011D0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2B0B4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B0B4D"/>
    <w:rPr>
      <w:rFonts w:ascii="Consolas" w:eastAsia="Calibri" w:hAnsi="Consolas" w:cs="Times New Roman"/>
      <w:sz w:val="21"/>
      <w:szCs w:val="21"/>
    </w:rPr>
  </w:style>
  <w:style w:type="character" w:customStyle="1" w:styleId="headofdiv">
    <w:name w:val="head_of_div"/>
    <w:basedOn w:val="DefaultParagraphFont"/>
    <w:rsid w:val="00020FB1"/>
  </w:style>
  <w:style w:type="paragraph" w:styleId="BodyTextIndent2">
    <w:name w:val="Body Text Indent 2"/>
    <w:basedOn w:val="Normal"/>
    <w:link w:val="BodyTextIndent2Char"/>
    <w:uiPriority w:val="99"/>
    <w:semiHidden/>
    <w:unhideWhenUsed/>
    <w:rsid w:val="00302353"/>
    <w:pPr>
      <w:spacing w:after="120" w:line="480" w:lineRule="auto"/>
      <w:ind w:left="283"/>
    </w:pPr>
  </w:style>
  <w:style w:type="character" w:customStyle="1" w:styleId="BodyTextIndent2Char">
    <w:name w:val="Body Text Indent 2 Char"/>
    <w:basedOn w:val="DefaultParagraphFont"/>
    <w:link w:val="BodyTextIndent2"/>
    <w:uiPriority w:val="99"/>
    <w:semiHidden/>
    <w:rsid w:val="00302353"/>
  </w:style>
  <w:style w:type="paragraph" w:customStyle="1" w:styleId="normal-p">
    <w:name w:val="normal-p"/>
    <w:basedOn w:val="Normal"/>
    <w:rsid w:val="0045515D"/>
    <w:pPr>
      <w:spacing w:after="0" w:line="240" w:lineRule="auto"/>
    </w:pPr>
    <w:rPr>
      <w:rFonts w:ascii="Times New Roman" w:eastAsia="Times New Roman" w:hAnsi="Times New Roman" w:cs="Times New Roman"/>
      <w:sz w:val="24"/>
      <w:szCs w:val="24"/>
      <w:lang w:val="lt-LT" w:eastAsia="lt-LT"/>
    </w:rPr>
  </w:style>
  <w:style w:type="paragraph" w:styleId="TOCHeading">
    <w:name w:val="TOC Heading"/>
    <w:basedOn w:val="Heading1"/>
    <w:next w:val="Normal"/>
    <w:uiPriority w:val="39"/>
    <w:unhideWhenUsed/>
    <w:qFormat/>
    <w:rsid w:val="00111DE8"/>
    <w:pPr>
      <w:spacing w:before="240" w:line="259" w:lineRule="auto"/>
      <w:jc w:val="center"/>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111DE8"/>
    <w:pPr>
      <w:spacing w:after="100"/>
    </w:pPr>
  </w:style>
  <w:style w:type="paragraph" w:styleId="TOC2">
    <w:name w:val="toc 2"/>
    <w:basedOn w:val="Normal"/>
    <w:next w:val="Normal"/>
    <w:autoRedefine/>
    <w:uiPriority w:val="39"/>
    <w:unhideWhenUsed/>
    <w:rsid w:val="00111DE8"/>
    <w:pPr>
      <w:tabs>
        <w:tab w:val="left" w:pos="601"/>
        <w:tab w:val="right" w:leader="dot" w:pos="10336"/>
      </w:tabs>
      <w:spacing w:after="100"/>
      <w:ind w:left="220"/>
    </w:pPr>
  </w:style>
  <w:style w:type="character" w:customStyle="1" w:styleId="showtooltipyui">
    <w:name w:val="showtooltipyui"/>
    <w:basedOn w:val="DefaultParagraphFont"/>
    <w:rsid w:val="00DB7F4D"/>
  </w:style>
  <w:style w:type="paragraph" w:styleId="BodyText">
    <w:name w:val="Body Text"/>
    <w:basedOn w:val="Normal"/>
    <w:link w:val="BodyTextChar"/>
    <w:uiPriority w:val="99"/>
    <w:semiHidden/>
    <w:unhideWhenUsed/>
    <w:rsid w:val="008043ED"/>
    <w:pPr>
      <w:spacing w:after="120"/>
    </w:pPr>
  </w:style>
  <w:style w:type="character" w:customStyle="1" w:styleId="BodyTextChar">
    <w:name w:val="Body Text Char"/>
    <w:basedOn w:val="DefaultParagraphFont"/>
    <w:link w:val="BodyText"/>
    <w:uiPriority w:val="99"/>
    <w:semiHidden/>
    <w:rsid w:val="008043ED"/>
  </w:style>
  <w:style w:type="character" w:styleId="FollowedHyperlink">
    <w:name w:val="FollowedHyperlink"/>
    <w:basedOn w:val="DefaultParagraphFont"/>
    <w:uiPriority w:val="99"/>
    <w:semiHidden/>
    <w:unhideWhenUsed/>
    <w:rsid w:val="00FA01E2"/>
    <w:rPr>
      <w:color w:val="954F72" w:themeColor="followedHyperlink"/>
      <w:u w:val="single"/>
    </w:rPr>
  </w:style>
  <w:style w:type="paragraph" w:customStyle="1" w:styleId="TableContents">
    <w:name w:val="Table Contents"/>
    <w:basedOn w:val="Normal"/>
    <w:rsid w:val="00FA1802"/>
    <w:pPr>
      <w:widowControl w:val="0"/>
      <w:suppressLineNumbers/>
      <w:suppressAutoHyphens/>
      <w:spacing w:after="0" w:line="240" w:lineRule="auto"/>
    </w:pPr>
    <w:rPr>
      <w:rFonts w:ascii="Times New Roman" w:eastAsia="Andale Sans UI" w:hAnsi="Times New Roman" w:cs="Tahoma"/>
      <w:sz w:val="24"/>
      <w:szCs w:val="24"/>
      <w:lang w:val="lt-LT" w:bidi="en-US"/>
    </w:rPr>
  </w:style>
  <w:style w:type="character" w:customStyle="1" w:styleId="highlight">
    <w:name w:val="highlight"/>
    <w:basedOn w:val="DefaultParagraphFont"/>
    <w:rsid w:val="00641437"/>
  </w:style>
  <w:style w:type="paragraph" w:styleId="Revision">
    <w:name w:val="Revision"/>
    <w:hidden/>
    <w:uiPriority w:val="99"/>
    <w:semiHidden/>
    <w:rsid w:val="009E41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5172">
      <w:bodyDiv w:val="1"/>
      <w:marLeft w:val="0"/>
      <w:marRight w:val="0"/>
      <w:marTop w:val="0"/>
      <w:marBottom w:val="0"/>
      <w:divBdr>
        <w:top w:val="none" w:sz="0" w:space="0" w:color="auto"/>
        <w:left w:val="none" w:sz="0" w:space="0" w:color="auto"/>
        <w:bottom w:val="none" w:sz="0" w:space="0" w:color="auto"/>
        <w:right w:val="none" w:sz="0" w:space="0" w:color="auto"/>
      </w:divBdr>
    </w:div>
    <w:div w:id="66809075">
      <w:bodyDiv w:val="1"/>
      <w:marLeft w:val="0"/>
      <w:marRight w:val="0"/>
      <w:marTop w:val="0"/>
      <w:marBottom w:val="0"/>
      <w:divBdr>
        <w:top w:val="none" w:sz="0" w:space="0" w:color="auto"/>
        <w:left w:val="none" w:sz="0" w:space="0" w:color="auto"/>
        <w:bottom w:val="none" w:sz="0" w:space="0" w:color="auto"/>
        <w:right w:val="none" w:sz="0" w:space="0" w:color="auto"/>
      </w:divBdr>
      <w:divsChild>
        <w:div w:id="2142530674">
          <w:marLeft w:val="0"/>
          <w:marRight w:val="0"/>
          <w:marTop w:val="0"/>
          <w:marBottom w:val="0"/>
          <w:divBdr>
            <w:top w:val="none" w:sz="0" w:space="0" w:color="auto"/>
            <w:left w:val="none" w:sz="0" w:space="0" w:color="auto"/>
            <w:bottom w:val="none" w:sz="0" w:space="0" w:color="auto"/>
            <w:right w:val="none" w:sz="0" w:space="0" w:color="auto"/>
          </w:divBdr>
          <w:divsChild>
            <w:div w:id="664162650">
              <w:marLeft w:val="0"/>
              <w:marRight w:val="0"/>
              <w:marTop w:val="0"/>
              <w:marBottom w:val="0"/>
              <w:divBdr>
                <w:top w:val="none" w:sz="0" w:space="0" w:color="auto"/>
                <w:left w:val="none" w:sz="0" w:space="0" w:color="auto"/>
                <w:bottom w:val="none" w:sz="0" w:space="0" w:color="auto"/>
                <w:right w:val="none" w:sz="0" w:space="0" w:color="auto"/>
              </w:divBdr>
              <w:divsChild>
                <w:div w:id="305090450">
                  <w:marLeft w:val="0"/>
                  <w:marRight w:val="0"/>
                  <w:marTop w:val="0"/>
                  <w:marBottom w:val="0"/>
                  <w:divBdr>
                    <w:top w:val="none" w:sz="0" w:space="0" w:color="auto"/>
                    <w:left w:val="none" w:sz="0" w:space="0" w:color="auto"/>
                    <w:bottom w:val="none" w:sz="0" w:space="0" w:color="auto"/>
                    <w:right w:val="none" w:sz="0" w:space="0" w:color="auto"/>
                  </w:divBdr>
                  <w:divsChild>
                    <w:div w:id="583028805">
                      <w:marLeft w:val="0"/>
                      <w:marRight w:val="0"/>
                      <w:marTop w:val="300"/>
                      <w:marBottom w:val="0"/>
                      <w:divBdr>
                        <w:top w:val="none" w:sz="0" w:space="0" w:color="auto"/>
                        <w:left w:val="none" w:sz="0" w:space="0" w:color="auto"/>
                        <w:bottom w:val="none" w:sz="0" w:space="0" w:color="auto"/>
                        <w:right w:val="none" w:sz="0" w:space="0" w:color="auto"/>
                      </w:divBdr>
                      <w:divsChild>
                        <w:div w:id="629169950">
                          <w:marLeft w:val="0"/>
                          <w:marRight w:val="0"/>
                          <w:marTop w:val="150"/>
                          <w:marBottom w:val="0"/>
                          <w:divBdr>
                            <w:top w:val="none" w:sz="0" w:space="0" w:color="auto"/>
                            <w:left w:val="none" w:sz="0" w:space="0" w:color="auto"/>
                            <w:bottom w:val="none" w:sz="0" w:space="0" w:color="auto"/>
                            <w:right w:val="none" w:sz="0" w:space="0" w:color="auto"/>
                          </w:divBdr>
                          <w:divsChild>
                            <w:div w:id="1496872372">
                              <w:marLeft w:val="0"/>
                              <w:marRight w:val="0"/>
                              <w:marTop w:val="0"/>
                              <w:marBottom w:val="0"/>
                              <w:divBdr>
                                <w:top w:val="none" w:sz="0" w:space="0" w:color="auto"/>
                                <w:left w:val="none" w:sz="0" w:space="0" w:color="auto"/>
                                <w:bottom w:val="none" w:sz="0" w:space="0" w:color="auto"/>
                                <w:right w:val="none" w:sz="0" w:space="0" w:color="auto"/>
                              </w:divBdr>
                              <w:divsChild>
                                <w:div w:id="714235062">
                                  <w:marLeft w:val="0"/>
                                  <w:marRight w:val="0"/>
                                  <w:marTop w:val="0"/>
                                  <w:marBottom w:val="0"/>
                                  <w:divBdr>
                                    <w:top w:val="none" w:sz="0" w:space="0" w:color="auto"/>
                                    <w:left w:val="none" w:sz="0" w:space="0" w:color="auto"/>
                                    <w:bottom w:val="none" w:sz="0" w:space="0" w:color="auto"/>
                                    <w:right w:val="none" w:sz="0" w:space="0" w:color="auto"/>
                                  </w:divBdr>
                                  <w:divsChild>
                                    <w:div w:id="6067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5411">
      <w:bodyDiv w:val="1"/>
      <w:marLeft w:val="0"/>
      <w:marRight w:val="0"/>
      <w:marTop w:val="0"/>
      <w:marBottom w:val="0"/>
      <w:divBdr>
        <w:top w:val="none" w:sz="0" w:space="0" w:color="auto"/>
        <w:left w:val="none" w:sz="0" w:space="0" w:color="auto"/>
        <w:bottom w:val="none" w:sz="0" w:space="0" w:color="auto"/>
        <w:right w:val="none" w:sz="0" w:space="0" w:color="auto"/>
      </w:divBdr>
    </w:div>
    <w:div w:id="162596621">
      <w:bodyDiv w:val="1"/>
      <w:marLeft w:val="0"/>
      <w:marRight w:val="0"/>
      <w:marTop w:val="0"/>
      <w:marBottom w:val="0"/>
      <w:divBdr>
        <w:top w:val="none" w:sz="0" w:space="0" w:color="auto"/>
        <w:left w:val="none" w:sz="0" w:space="0" w:color="auto"/>
        <w:bottom w:val="none" w:sz="0" w:space="0" w:color="auto"/>
        <w:right w:val="none" w:sz="0" w:space="0" w:color="auto"/>
      </w:divBdr>
    </w:div>
    <w:div w:id="242374660">
      <w:bodyDiv w:val="1"/>
      <w:marLeft w:val="0"/>
      <w:marRight w:val="0"/>
      <w:marTop w:val="0"/>
      <w:marBottom w:val="0"/>
      <w:divBdr>
        <w:top w:val="none" w:sz="0" w:space="0" w:color="auto"/>
        <w:left w:val="none" w:sz="0" w:space="0" w:color="auto"/>
        <w:bottom w:val="none" w:sz="0" w:space="0" w:color="auto"/>
        <w:right w:val="none" w:sz="0" w:space="0" w:color="auto"/>
      </w:divBdr>
      <w:divsChild>
        <w:div w:id="290403328">
          <w:marLeft w:val="720"/>
          <w:marRight w:val="0"/>
          <w:marTop w:val="115"/>
          <w:marBottom w:val="0"/>
          <w:divBdr>
            <w:top w:val="none" w:sz="0" w:space="0" w:color="auto"/>
            <w:left w:val="none" w:sz="0" w:space="0" w:color="auto"/>
            <w:bottom w:val="none" w:sz="0" w:space="0" w:color="auto"/>
            <w:right w:val="none" w:sz="0" w:space="0" w:color="auto"/>
          </w:divBdr>
        </w:div>
        <w:div w:id="1514497196">
          <w:marLeft w:val="720"/>
          <w:marRight w:val="0"/>
          <w:marTop w:val="115"/>
          <w:marBottom w:val="0"/>
          <w:divBdr>
            <w:top w:val="none" w:sz="0" w:space="0" w:color="auto"/>
            <w:left w:val="none" w:sz="0" w:space="0" w:color="auto"/>
            <w:bottom w:val="none" w:sz="0" w:space="0" w:color="auto"/>
            <w:right w:val="none" w:sz="0" w:space="0" w:color="auto"/>
          </w:divBdr>
        </w:div>
        <w:div w:id="396630396">
          <w:marLeft w:val="720"/>
          <w:marRight w:val="0"/>
          <w:marTop w:val="115"/>
          <w:marBottom w:val="0"/>
          <w:divBdr>
            <w:top w:val="none" w:sz="0" w:space="0" w:color="auto"/>
            <w:left w:val="none" w:sz="0" w:space="0" w:color="auto"/>
            <w:bottom w:val="none" w:sz="0" w:space="0" w:color="auto"/>
            <w:right w:val="none" w:sz="0" w:space="0" w:color="auto"/>
          </w:divBdr>
        </w:div>
        <w:div w:id="411507914">
          <w:marLeft w:val="720"/>
          <w:marRight w:val="0"/>
          <w:marTop w:val="115"/>
          <w:marBottom w:val="0"/>
          <w:divBdr>
            <w:top w:val="none" w:sz="0" w:space="0" w:color="auto"/>
            <w:left w:val="none" w:sz="0" w:space="0" w:color="auto"/>
            <w:bottom w:val="none" w:sz="0" w:space="0" w:color="auto"/>
            <w:right w:val="none" w:sz="0" w:space="0" w:color="auto"/>
          </w:divBdr>
        </w:div>
        <w:div w:id="916092109">
          <w:marLeft w:val="720"/>
          <w:marRight w:val="0"/>
          <w:marTop w:val="115"/>
          <w:marBottom w:val="0"/>
          <w:divBdr>
            <w:top w:val="none" w:sz="0" w:space="0" w:color="auto"/>
            <w:left w:val="none" w:sz="0" w:space="0" w:color="auto"/>
            <w:bottom w:val="none" w:sz="0" w:space="0" w:color="auto"/>
            <w:right w:val="none" w:sz="0" w:space="0" w:color="auto"/>
          </w:divBdr>
        </w:div>
        <w:div w:id="233588701">
          <w:marLeft w:val="720"/>
          <w:marRight w:val="0"/>
          <w:marTop w:val="115"/>
          <w:marBottom w:val="0"/>
          <w:divBdr>
            <w:top w:val="none" w:sz="0" w:space="0" w:color="auto"/>
            <w:left w:val="none" w:sz="0" w:space="0" w:color="auto"/>
            <w:bottom w:val="none" w:sz="0" w:space="0" w:color="auto"/>
            <w:right w:val="none" w:sz="0" w:space="0" w:color="auto"/>
          </w:divBdr>
        </w:div>
      </w:divsChild>
    </w:div>
    <w:div w:id="336612288">
      <w:bodyDiv w:val="1"/>
      <w:marLeft w:val="0"/>
      <w:marRight w:val="0"/>
      <w:marTop w:val="0"/>
      <w:marBottom w:val="0"/>
      <w:divBdr>
        <w:top w:val="none" w:sz="0" w:space="0" w:color="auto"/>
        <w:left w:val="none" w:sz="0" w:space="0" w:color="auto"/>
        <w:bottom w:val="none" w:sz="0" w:space="0" w:color="auto"/>
        <w:right w:val="none" w:sz="0" w:space="0" w:color="auto"/>
      </w:divBdr>
    </w:div>
    <w:div w:id="346490633">
      <w:bodyDiv w:val="1"/>
      <w:marLeft w:val="0"/>
      <w:marRight w:val="0"/>
      <w:marTop w:val="0"/>
      <w:marBottom w:val="0"/>
      <w:divBdr>
        <w:top w:val="none" w:sz="0" w:space="0" w:color="auto"/>
        <w:left w:val="none" w:sz="0" w:space="0" w:color="auto"/>
        <w:bottom w:val="none" w:sz="0" w:space="0" w:color="auto"/>
        <w:right w:val="none" w:sz="0" w:space="0" w:color="auto"/>
      </w:divBdr>
      <w:divsChild>
        <w:div w:id="1186091491">
          <w:marLeft w:val="0"/>
          <w:marRight w:val="0"/>
          <w:marTop w:val="0"/>
          <w:marBottom w:val="0"/>
          <w:divBdr>
            <w:top w:val="none" w:sz="0" w:space="0" w:color="auto"/>
            <w:left w:val="none" w:sz="0" w:space="0" w:color="auto"/>
            <w:bottom w:val="none" w:sz="0" w:space="0" w:color="auto"/>
            <w:right w:val="none" w:sz="0" w:space="0" w:color="auto"/>
          </w:divBdr>
          <w:divsChild>
            <w:div w:id="1589802394">
              <w:marLeft w:val="0"/>
              <w:marRight w:val="0"/>
              <w:marTop w:val="0"/>
              <w:marBottom w:val="0"/>
              <w:divBdr>
                <w:top w:val="none" w:sz="0" w:space="0" w:color="auto"/>
                <w:left w:val="none" w:sz="0" w:space="0" w:color="auto"/>
                <w:bottom w:val="none" w:sz="0" w:space="0" w:color="auto"/>
                <w:right w:val="none" w:sz="0" w:space="0" w:color="auto"/>
              </w:divBdr>
              <w:divsChild>
                <w:div w:id="467356356">
                  <w:marLeft w:val="0"/>
                  <w:marRight w:val="0"/>
                  <w:marTop w:val="0"/>
                  <w:marBottom w:val="0"/>
                  <w:divBdr>
                    <w:top w:val="none" w:sz="0" w:space="0" w:color="auto"/>
                    <w:left w:val="none" w:sz="0" w:space="0" w:color="auto"/>
                    <w:bottom w:val="none" w:sz="0" w:space="0" w:color="auto"/>
                    <w:right w:val="none" w:sz="0" w:space="0" w:color="auto"/>
                  </w:divBdr>
                  <w:divsChild>
                    <w:div w:id="2123331853">
                      <w:marLeft w:val="0"/>
                      <w:marRight w:val="0"/>
                      <w:marTop w:val="0"/>
                      <w:marBottom w:val="0"/>
                      <w:divBdr>
                        <w:top w:val="none" w:sz="0" w:space="0" w:color="auto"/>
                        <w:left w:val="none" w:sz="0" w:space="0" w:color="auto"/>
                        <w:bottom w:val="none" w:sz="0" w:space="0" w:color="auto"/>
                        <w:right w:val="none" w:sz="0" w:space="0" w:color="auto"/>
                      </w:divBdr>
                      <w:divsChild>
                        <w:div w:id="966009418">
                          <w:marLeft w:val="0"/>
                          <w:marRight w:val="0"/>
                          <w:marTop w:val="0"/>
                          <w:marBottom w:val="0"/>
                          <w:divBdr>
                            <w:top w:val="none" w:sz="0" w:space="0" w:color="auto"/>
                            <w:left w:val="none" w:sz="0" w:space="0" w:color="auto"/>
                            <w:bottom w:val="none" w:sz="0" w:space="0" w:color="auto"/>
                            <w:right w:val="none" w:sz="0" w:space="0" w:color="auto"/>
                          </w:divBdr>
                          <w:divsChild>
                            <w:div w:id="1202934845">
                              <w:marLeft w:val="0"/>
                              <w:marRight w:val="0"/>
                              <w:marTop w:val="0"/>
                              <w:marBottom w:val="0"/>
                              <w:divBdr>
                                <w:top w:val="none" w:sz="0" w:space="0" w:color="auto"/>
                                <w:left w:val="none" w:sz="0" w:space="0" w:color="auto"/>
                                <w:bottom w:val="none" w:sz="0" w:space="0" w:color="auto"/>
                                <w:right w:val="none" w:sz="0" w:space="0" w:color="auto"/>
                              </w:divBdr>
                              <w:divsChild>
                                <w:div w:id="676005436">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sChild>
                                        <w:div w:id="1470437141">
                                          <w:marLeft w:val="0"/>
                                          <w:marRight w:val="0"/>
                                          <w:marTop w:val="0"/>
                                          <w:marBottom w:val="0"/>
                                          <w:divBdr>
                                            <w:top w:val="none" w:sz="0" w:space="0" w:color="auto"/>
                                            <w:left w:val="none" w:sz="0" w:space="0" w:color="auto"/>
                                            <w:bottom w:val="none" w:sz="0" w:space="0" w:color="auto"/>
                                            <w:right w:val="none" w:sz="0" w:space="0" w:color="auto"/>
                                          </w:divBdr>
                                          <w:divsChild>
                                            <w:div w:id="1710255314">
                                              <w:marLeft w:val="0"/>
                                              <w:marRight w:val="0"/>
                                              <w:marTop w:val="0"/>
                                              <w:marBottom w:val="0"/>
                                              <w:divBdr>
                                                <w:top w:val="none" w:sz="0" w:space="0" w:color="auto"/>
                                                <w:left w:val="none" w:sz="0" w:space="0" w:color="auto"/>
                                                <w:bottom w:val="none" w:sz="0" w:space="0" w:color="auto"/>
                                                <w:right w:val="none" w:sz="0" w:space="0" w:color="auto"/>
                                              </w:divBdr>
                                              <w:divsChild>
                                                <w:div w:id="142310178">
                                                  <w:marLeft w:val="0"/>
                                                  <w:marRight w:val="0"/>
                                                  <w:marTop w:val="0"/>
                                                  <w:marBottom w:val="0"/>
                                                  <w:divBdr>
                                                    <w:top w:val="none" w:sz="0" w:space="0" w:color="auto"/>
                                                    <w:left w:val="none" w:sz="0" w:space="0" w:color="auto"/>
                                                    <w:bottom w:val="none" w:sz="0" w:space="0" w:color="auto"/>
                                                    <w:right w:val="none" w:sz="0" w:space="0" w:color="auto"/>
                                                  </w:divBdr>
                                                  <w:divsChild>
                                                    <w:div w:id="12851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01934">
      <w:bodyDiv w:val="1"/>
      <w:marLeft w:val="0"/>
      <w:marRight w:val="0"/>
      <w:marTop w:val="0"/>
      <w:marBottom w:val="0"/>
      <w:divBdr>
        <w:top w:val="none" w:sz="0" w:space="0" w:color="auto"/>
        <w:left w:val="none" w:sz="0" w:space="0" w:color="auto"/>
        <w:bottom w:val="none" w:sz="0" w:space="0" w:color="auto"/>
        <w:right w:val="none" w:sz="0" w:space="0" w:color="auto"/>
      </w:divBdr>
    </w:div>
    <w:div w:id="618613608">
      <w:bodyDiv w:val="1"/>
      <w:marLeft w:val="0"/>
      <w:marRight w:val="0"/>
      <w:marTop w:val="0"/>
      <w:marBottom w:val="0"/>
      <w:divBdr>
        <w:top w:val="none" w:sz="0" w:space="0" w:color="auto"/>
        <w:left w:val="none" w:sz="0" w:space="0" w:color="auto"/>
        <w:bottom w:val="none" w:sz="0" w:space="0" w:color="auto"/>
        <w:right w:val="none" w:sz="0" w:space="0" w:color="auto"/>
      </w:divBdr>
      <w:divsChild>
        <w:div w:id="202641336">
          <w:marLeft w:val="0"/>
          <w:marRight w:val="0"/>
          <w:marTop w:val="0"/>
          <w:marBottom w:val="0"/>
          <w:divBdr>
            <w:top w:val="none" w:sz="0" w:space="0" w:color="auto"/>
            <w:left w:val="none" w:sz="0" w:space="0" w:color="auto"/>
            <w:bottom w:val="none" w:sz="0" w:space="0" w:color="auto"/>
            <w:right w:val="none" w:sz="0" w:space="0" w:color="auto"/>
          </w:divBdr>
          <w:divsChild>
            <w:div w:id="239944939">
              <w:marLeft w:val="0"/>
              <w:marRight w:val="0"/>
              <w:marTop w:val="0"/>
              <w:marBottom w:val="0"/>
              <w:divBdr>
                <w:top w:val="none" w:sz="0" w:space="0" w:color="auto"/>
                <w:left w:val="none" w:sz="0" w:space="0" w:color="auto"/>
                <w:bottom w:val="none" w:sz="0" w:space="0" w:color="auto"/>
                <w:right w:val="none" w:sz="0" w:space="0" w:color="auto"/>
              </w:divBdr>
              <w:divsChild>
                <w:div w:id="727921494">
                  <w:marLeft w:val="0"/>
                  <w:marRight w:val="0"/>
                  <w:marTop w:val="0"/>
                  <w:marBottom w:val="0"/>
                  <w:divBdr>
                    <w:top w:val="none" w:sz="0" w:space="0" w:color="auto"/>
                    <w:left w:val="none" w:sz="0" w:space="0" w:color="auto"/>
                    <w:bottom w:val="none" w:sz="0" w:space="0" w:color="auto"/>
                    <w:right w:val="none" w:sz="0" w:space="0" w:color="auto"/>
                  </w:divBdr>
                  <w:divsChild>
                    <w:div w:id="1632780921">
                      <w:marLeft w:val="0"/>
                      <w:marRight w:val="0"/>
                      <w:marTop w:val="0"/>
                      <w:marBottom w:val="0"/>
                      <w:divBdr>
                        <w:top w:val="none" w:sz="0" w:space="0" w:color="auto"/>
                        <w:left w:val="none" w:sz="0" w:space="0" w:color="auto"/>
                        <w:bottom w:val="none" w:sz="0" w:space="0" w:color="auto"/>
                        <w:right w:val="none" w:sz="0" w:space="0" w:color="auto"/>
                      </w:divBdr>
                      <w:divsChild>
                        <w:div w:id="1103959010">
                          <w:marLeft w:val="300"/>
                          <w:marRight w:val="30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90108184">
      <w:bodyDiv w:val="1"/>
      <w:marLeft w:val="0"/>
      <w:marRight w:val="0"/>
      <w:marTop w:val="0"/>
      <w:marBottom w:val="0"/>
      <w:divBdr>
        <w:top w:val="none" w:sz="0" w:space="0" w:color="auto"/>
        <w:left w:val="none" w:sz="0" w:space="0" w:color="auto"/>
        <w:bottom w:val="none" w:sz="0" w:space="0" w:color="auto"/>
        <w:right w:val="none" w:sz="0" w:space="0" w:color="auto"/>
      </w:divBdr>
    </w:div>
    <w:div w:id="723217282">
      <w:bodyDiv w:val="1"/>
      <w:marLeft w:val="0"/>
      <w:marRight w:val="0"/>
      <w:marTop w:val="0"/>
      <w:marBottom w:val="0"/>
      <w:divBdr>
        <w:top w:val="none" w:sz="0" w:space="0" w:color="auto"/>
        <w:left w:val="none" w:sz="0" w:space="0" w:color="auto"/>
        <w:bottom w:val="none" w:sz="0" w:space="0" w:color="auto"/>
        <w:right w:val="none" w:sz="0" w:space="0" w:color="auto"/>
      </w:divBdr>
      <w:divsChild>
        <w:div w:id="194319993">
          <w:marLeft w:val="720"/>
          <w:marRight w:val="0"/>
          <w:marTop w:val="115"/>
          <w:marBottom w:val="0"/>
          <w:divBdr>
            <w:top w:val="none" w:sz="0" w:space="0" w:color="auto"/>
            <w:left w:val="none" w:sz="0" w:space="0" w:color="auto"/>
            <w:bottom w:val="none" w:sz="0" w:space="0" w:color="auto"/>
            <w:right w:val="none" w:sz="0" w:space="0" w:color="auto"/>
          </w:divBdr>
        </w:div>
      </w:divsChild>
    </w:div>
    <w:div w:id="802114390">
      <w:bodyDiv w:val="1"/>
      <w:marLeft w:val="0"/>
      <w:marRight w:val="0"/>
      <w:marTop w:val="0"/>
      <w:marBottom w:val="0"/>
      <w:divBdr>
        <w:top w:val="none" w:sz="0" w:space="0" w:color="auto"/>
        <w:left w:val="none" w:sz="0" w:space="0" w:color="auto"/>
        <w:bottom w:val="none" w:sz="0" w:space="0" w:color="auto"/>
        <w:right w:val="none" w:sz="0" w:space="0" w:color="auto"/>
      </w:divBdr>
    </w:div>
    <w:div w:id="960770471">
      <w:bodyDiv w:val="1"/>
      <w:marLeft w:val="0"/>
      <w:marRight w:val="0"/>
      <w:marTop w:val="0"/>
      <w:marBottom w:val="0"/>
      <w:divBdr>
        <w:top w:val="none" w:sz="0" w:space="0" w:color="auto"/>
        <w:left w:val="none" w:sz="0" w:space="0" w:color="auto"/>
        <w:bottom w:val="none" w:sz="0" w:space="0" w:color="auto"/>
        <w:right w:val="none" w:sz="0" w:space="0" w:color="auto"/>
      </w:divBdr>
      <w:divsChild>
        <w:div w:id="1741705659">
          <w:marLeft w:val="0"/>
          <w:marRight w:val="0"/>
          <w:marTop w:val="0"/>
          <w:marBottom w:val="0"/>
          <w:divBdr>
            <w:top w:val="none" w:sz="0" w:space="0" w:color="auto"/>
            <w:left w:val="none" w:sz="0" w:space="0" w:color="auto"/>
            <w:bottom w:val="none" w:sz="0" w:space="0" w:color="auto"/>
            <w:right w:val="none" w:sz="0" w:space="0" w:color="auto"/>
          </w:divBdr>
          <w:divsChild>
            <w:div w:id="8575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8740">
      <w:bodyDiv w:val="1"/>
      <w:marLeft w:val="0"/>
      <w:marRight w:val="0"/>
      <w:marTop w:val="0"/>
      <w:marBottom w:val="0"/>
      <w:divBdr>
        <w:top w:val="none" w:sz="0" w:space="0" w:color="auto"/>
        <w:left w:val="none" w:sz="0" w:space="0" w:color="auto"/>
        <w:bottom w:val="none" w:sz="0" w:space="0" w:color="auto"/>
        <w:right w:val="none" w:sz="0" w:space="0" w:color="auto"/>
      </w:divBdr>
      <w:divsChild>
        <w:div w:id="749933817">
          <w:marLeft w:val="547"/>
          <w:marRight w:val="0"/>
          <w:marTop w:val="154"/>
          <w:marBottom w:val="0"/>
          <w:divBdr>
            <w:top w:val="none" w:sz="0" w:space="0" w:color="auto"/>
            <w:left w:val="none" w:sz="0" w:space="0" w:color="auto"/>
            <w:bottom w:val="none" w:sz="0" w:space="0" w:color="auto"/>
            <w:right w:val="none" w:sz="0" w:space="0" w:color="auto"/>
          </w:divBdr>
        </w:div>
        <w:div w:id="1524784905">
          <w:marLeft w:val="547"/>
          <w:marRight w:val="0"/>
          <w:marTop w:val="154"/>
          <w:marBottom w:val="0"/>
          <w:divBdr>
            <w:top w:val="none" w:sz="0" w:space="0" w:color="auto"/>
            <w:left w:val="none" w:sz="0" w:space="0" w:color="auto"/>
            <w:bottom w:val="none" w:sz="0" w:space="0" w:color="auto"/>
            <w:right w:val="none" w:sz="0" w:space="0" w:color="auto"/>
          </w:divBdr>
        </w:div>
        <w:div w:id="866602565">
          <w:marLeft w:val="547"/>
          <w:marRight w:val="0"/>
          <w:marTop w:val="154"/>
          <w:marBottom w:val="0"/>
          <w:divBdr>
            <w:top w:val="none" w:sz="0" w:space="0" w:color="auto"/>
            <w:left w:val="none" w:sz="0" w:space="0" w:color="auto"/>
            <w:bottom w:val="none" w:sz="0" w:space="0" w:color="auto"/>
            <w:right w:val="none" w:sz="0" w:space="0" w:color="auto"/>
          </w:divBdr>
        </w:div>
        <w:div w:id="742458335">
          <w:marLeft w:val="547"/>
          <w:marRight w:val="0"/>
          <w:marTop w:val="154"/>
          <w:marBottom w:val="0"/>
          <w:divBdr>
            <w:top w:val="none" w:sz="0" w:space="0" w:color="auto"/>
            <w:left w:val="none" w:sz="0" w:space="0" w:color="auto"/>
            <w:bottom w:val="none" w:sz="0" w:space="0" w:color="auto"/>
            <w:right w:val="none" w:sz="0" w:space="0" w:color="auto"/>
          </w:divBdr>
        </w:div>
        <w:div w:id="1466393775">
          <w:marLeft w:val="547"/>
          <w:marRight w:val="0"/>
          <w:marTop w:val="154"/>
          <w:marBottom w:val="0"/>
          <w:divBdr>
            <w:top w:val="none" w:sz="0" w:space="0" w:color="auto"/>
            <w:left w:val="none" w:sz="0" w:space="0" w:color="auto"/>
            <w:bottom w:val="none" w:sz="0" w:space="0" w:color="auto"/>
            <w:right w:val="none" w:sz="0" w:space="0" w:color="auto"/>
          </w:divBdr>
        </w:div>
      </w:divsChild>
    </w:div>
    <w:div w:id="995299440">
      <w:bodyDiv w:val="1"/>
      <w:marLeft w:val="0"/>
      <w:marRight w:val="0"/>
      <w:marTop w:val="0"/>
      <w:marBottom w:val="0"/>
      <w:divBdr>
        <w:top w:val="none" w:sz="0" w:space="0" w:color="auto"/>
        <w:left w:val="none" w:sz="0" w:space="0" w:color="auto"/>
        <w:bottom w:val="none" w:sz="0" w:space="0" w:color="auto"/>
        <w:right w:val="none" w:sz="0" w:space="0" w:color="auto"/>
      </w:divBdr>
      <w:divsChild>
        <w:div w:id="1051806740">
          <w:marLeft w:val="0"/>
          <w:marRight w:val="0"/>
          <w:marTop w:val="0"/>
          <w:marBottom w:val="0"/>
          <w:divBdr>
            <w:top w:val="none" w:sz="0" w:space="0" w:color="auto"/>
            <w:left w:val="none" w:sz="0" w:space="0" w:color="auto"/>
            <w:bottom w:val="none" w:sz="0" w:space="0" w:color="auto"/>
            <w:right w:val="none" w:sz="0" w:space="0" w:color="auto"/>
          </w:divBdr>
        </w:div>
      </w:divsChild>
    </w:div>
    <w:div w:id="1167790440">
      <w:bodyDiv w:val="1"/>
      <w:marLeft w:val="0"/>
      <w:marRight w:val="0"/>
      <w:marTop w:val="0"/>
      <w:marBottom w:val="0"/>
      <w:divBdr>
        <w:top w:val="none" w:sz="0" w:space="0" w:color="auto"/>
        <w:left w:val="none" w:sz="0" w:space="0" w:color="auto"/>
        <w:bottom w:val="none" w:sz="0" w:space="0" w:color="auto"/>
        <w:right w:val="none" w:sz="0" w:space="0" w:color="auto"/>
      </w:divBdr>
      <w:divsChild>
        <w:div w:id="2066947519">
          <w:marLeft w:val="0"/>
          <w:marRight w:val="0"/>
          <w:marTop w:val="0"/>
          <w:marBottom w:val="0"/>
          <w:divBdr>
            <w:top w:val="none" w:sz="0" w:space="0" w:color="auto"/>
            <w:left w:val="none" w:sz="0" w:space="0" w:color="auto"/>
            <w:bottom w:val="none" w:sz="0" w:space="0" w:color="auto"/>
            <w:right w:val="none" w:sz="0" w:space="0" w:color="auto"/>
          </w:divBdr>
          <w:divsChild>
            <w:div w:id="230623269">
              <w:marLeft w:val="0"/>
              <w:marRight w:val="0"/>
              <w:marTop w:val="0"/>
              <w:marBottom w:val="0"/>
              <w:divBdr>
                <w:top w:val="none" w:sz="0" w:space="0" w:color="auto"/>
                <w:left w:val="none" w:sz="0" w:space="0" w:color="auto"/>
                <w:bottom w:val="none" w:sz="0" w:space="0" w:color="auto"/>
                <w:right w:val="none" w:sz="0" w:space="0" w:color="auto"/>
              </w:divBdr>
              <w:divsChild>
                <w:div w:id="117729001">
                  <w:marLeft w:val="0"/>
                  <w:marRight w:val="0"/>
                  <w:marTop w:val="0"/>
                  <w:marBottom w:val="0"/>
                  <w:divBdr>
                    <w:top w:val="none" w:sz="0" w:space="0" w:color="auto"/>
                    <w:left w:val="none" w:sz="0" w:space="0" w:color="auto"/>
                    <w:bottom w:val="none" w:sz="0" w:space="0" w:color="auto"/>
                    <w:right w:val="none" w:sz="0" w:space="0" w:color="auto"/>
                  </w:divBdr>
                  <w:divsChild>
                    <w:div w:id="967933497">
                      <w:marLeft w:val="1"/>
                      <w:marRight w:val="1"/>
                      <w:marTop w:val="0"/>
                      <w:marBottom w:val="0"/>
                      <w:divBdr>
                        <w:top w:val="none" w:sz="0" w:space="0" w:color="auto"/>
                        <w:left w:val="none" w:sz="0" w:space="0" w:color="auto"/>
                        <w:bottom w:val="none" w:sz="0" w:space="0" w:color="auto"/>
                        <w:right w:val="none" w:sz="0" w:space="0" w:color="auto"/>
                      </w:divBdr>
                      <w:divsChild>
                        <w:div w:id="334456784">
                          <w:marLeft w:val="0"/>
                          <w:marRight w:val="0"/>
                          <w:marTop w:val="0"/>
                          <w:marBottom w:val="0"/>
                          <w:divBdr>
                            <w:top w:val="none" w:sz="0" w:space="0" w:color="auto"/>
                            <w:left w:val="none" w:sz="0" w:space="0" w:color="auto"/>
                            <w:bottom w:val="none" w:sz="0" w:space="0" w:color="auto"/>
                            <w:right w:val="none" w:sz="0" w:space="0" w:color="auto"/>
                          </w:divBdr>
                          <w:divsChild>
                            <w:div w:id="1861502588">
                              <w:marLeft w:val="0"/>
                              <w:marRight w:val="0"/>
                              <w:marTop w:val="0"/>
                              <w:marBottom w:val="360"/>
                              <w:divBdr>
                                <w:top w:val="none" w:sz="0" w:space="0" w:color="auto"/>
                                <w:left w:val="none" w:sz="0" w:space="0" w:color="auto"/>
                                <w:bottom w:val="none" w:sz="0" w:space="0" w:color="auto"/>
                                <w:right w:val="none" w:sz="0" w:space="0" w:color="auto"/>
                              </w:divBdr>
                              <w:divsChild>
                                <w:div w:id="1837768826">
                                  <w:marLeft w:val="0"/>
                                  <w:marRight w:val="0"/>
                                  <w:marTop w:val="0"/>
                                  <w:marBottom w:val="0"/>
                                  <w:divBdr>
                                    <w:top w:val="none" w:sz="0" w:space="0" w:color="auto"/>
                                    <w:left w:val="none" w:sz="0" w:space="0" w:color="auto"/>
                                    <w:bottom w:val="none" w:sz="0" w:space="0" w:color="auto"/>
                                    <w:right w:val="none" w:sz="0" w:space="0" w:color="auto"/>
                                  </w:divBdr>
                                  <w:divsChild>
                                    <w:div w:id="1040403431">
                                      <w:marLeft w:val="0"/>
                                      <w:marRight w:val="0"/>
                                      <w:marTop w:val="0"/>
                                      <w:marBottom w:val="0"/>
                                      <w:divBdr>
                                        <w:top w:val="none" w:sz="0" w:space="0" w:color="auto"/>
                                        <w:left w:val="none" w:sz="0" w:space="0" w:color="auto"/>
                                        <w:bottom w:val="none" w:sz="0" w:space="0" w:color="auto"/>
                                        <w:right w:val="none" w:sz="0" w:space="0" w:color="auto"/>
                                      </w:divBdr>
                                      <w:divsChild>
                                        <w:div w:id="1376199063">
                                          <w:marLeft w:val="0"/>
                                          <w:marRight w:val="0"/>
                                          <w:marTop w:val="0"/>
                                          <w:marBottom w:val="0"/>
                                          <w:divBdr>
                                            <w:top w:val="none" w:sz="0" w:space="0" w:color="auto"/>
                                            <w:left w:val="none" w:sz="0" w:space="0" w:color="auto"/>
                                            <w:bottom w:val="none" w:sz="0" w:space="0" w:color="auto"/>
                                            <w:right w:val="none" w:sz="0" w:space="0" w:color="auto"/>
                                          </w:divBdr>
                                          <w:divsChild>
                                            <w:div w:id="755706375">
                                              <w:marLeft w:val="0"/>
                                              <w:marRight w:val="0"/>
                                              <w:marTop w:val="0"/>
                                              <w:marBottom w:val="0"/>
                                              <w:divBdr>
                                                <w:top w:val="none" w:sz="0" w:space="0" w:color="auto"/>
                                                <w:left w:val="none" w:sz="0" w:space="0" w:color="auto"/>
                                                <w:bottom w:val="none" w:sz="0" w:space="0" w:color="auto"/>
                                                <w:right w:val="none" w:sz="0" w:space="0" w:color="auto"/>
                                              </w:divBdr>
                                              <w:divsChild>
                                                <w:div w:id="21217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5657662">
      <w:bodyDiv w:val="1"/>
      <w:marLeft w:val="0"/>
      <w:marRight w:val="0"/>
      <w:marTop w:val="0"/>
      <w:marBottom w:val="0"/>
      <w:divBdr>
        <w:top w:val="none" w:sz="0" w:space="0" w:color="auto"/>
        <w:left w:val="none" w:sz="0" w:space="0" w:color="auto"/>
        <w:bottom w:val="none" w:sz="0" w:space="0" w:color="auto"/>
        <w:right w:val="none" w:sz="0" w:space="0" w:color="auto"/>
      </w:divBdr>
    </w:div>
    <w:div w:id="1247881046">
      <w:bodyDiv w:val="1"/>
      <w:marLeft w:val="0"/>
      <w:marRight w:val="0"/>
      <w:marTop w:val="0"/>
      <w:marBottom w:val="0"/>
      <w:divBdr>
        <w:top w:val="none" w:sz="0" w:space="0" w:color="auto"/>
        <w:left w:val="none" w:sz="0" w:space="0" w:color="auto"/>
        <w:bottom w:val="none" w:sz="0" w:space="0" w:color="auto"/>
        <w:right w:val="none" w:sz="0" w:space="0" w:color="auto"/>
      </w:divBdr>
    </w:div>
    <w:div w:id="1262103352">
      <w:bodyDiv w:val="1"/>
      <w:marLeft w:val="0"/>
      <w:marRight w:val="0"/>
      <w:marTop w:val="0"/>
      <w:marBottom w:val="0"/>
      <w:divBdr>
        <w:top w:val="none" w:sz="0" w:space="0" w:color="auto"/>
        <w:left w:val="none" w:sz="0" w:space="0" w:color="auto"/>
        <w:bottom w:val="none" w:sz="0" w:space="0" w:color="auto"/>
        <w:right w:val="none" w:sz="0" w:space="0" w:color="auto"/>
      </w:divBdr>
      <w:divsChild>
        <w:div w:id="459223896">
          <w:marLeft w:val="0"/>
          <w:marRight w:val="0"/>
          <w:marTop w:val="0"/>
          <w:marBottom w:val="0"/>
          <w:divBdr>
            <w:top w:val="none" w:sz="0" w:space="0" w:color="auto"/>
            <w:left w:val="none" w:sz="0" w:space="0" w:color="auto"/>
            <w:bottom w:val="none" w:sz="0" w:space="0" w:color="auto"/>
            <w:right w:val="none" w:sz="0" w:space="0" w:color="auto"/>
          </w:divBdr>
          <w:divsChild>
            <w:div w:id="292753043">
              <w:marLeft w:val="0"/>
              <w:marRight w:val="0"/>
              <w:marTop w:val="0"/>
              <w:marBottom w:val="0"/>
              <w:divBdr>
                <w:top w:val="none" w:sz="0" w:space="0" w:color="auto"/>
                <w:left w:val="none" w:sz="0" w:space="0" w:color="auto"/>
                <w:bottom w:val="none" w:sz="0" w:space="0" w:color="auto"/>
                <w:right w:val="none" w:sz="0" w:space="0" w:color="auto"/>
              </w:divBdr>
              <w:divsChild>
                <w:div w:id="542861937">
                  <w:marLeft w:val="0"/>
                  <w:marRight w:val="0"/>
                  <w:marTop w:val="0"/>
                  <w:marBottom w:val="0"/>
                  <w:divBdr>
                    <w:top w:val="none" w:sz="0" w:space="0" w:color="auto"/>
                    <w:left w:val="none" w:sz="0" w:space="0" w:color="auto"/>
                    <w:bottom w:val="none" w:sz="0" w:space="0" w:color="auto"/>
                    <w:right w:val="none" w:sz="0" w:space="0" w:color="auto"/>
                  </w:divBdr>
                  <w:divsChild>
                    <w:div w:id="663511434">
                      <w:marLeft w:val="0"/>
                      <w:marRight w:val="0"/>
                      <w:marTop w:val="0"/>
                      <w:marBottom w:val="0"/>
                      <w:divBdr>
                        <w:top w:val="none" w:sz="0" w:space="0" w:color="auto"/>
                        <w:left w:val="none" w:sz="0" w:space="0" w:color="auto"/>
                        <w:bottom w:val="none" w:sz="0" w:space="0" w:color="auto"/>
                        <w:right w:val="none" w:sz="0" w:space="0" w:color="auto"/>
                      </w:divBdr>
                      <w:divsChild>
                        <w:div w:id="1815566857">
                          <w:marLeft w:val="0"/>
                          <w:marRight w:val="0"/>
                          <w:marTop w:val="0"/>
                          <w:marBottom w:val="0"/>
                          <w:divBdr>
                            <w:top w:val="none" w:sz="0" w:space="0" w:color="auto"/>
                            <w:left w:val="none" w:sz="0" w:space="0" w:color="auto"/>
                            <w:bottom w:val="none" w:sz="0" w:space="0" w:color="auto"/>
                            <w:right w:val="none" w:sz="0" w:space="0" w:color="auto"/>
                          </w:divBdr>
                          <w:divsChild>
                            <w:div w:id="1475366063">
                              <w:marLeft w:val="0"/>
                              <w:marRight w:val="0"/>
                              <w:marTop w:val="0"/>
                              <w:marBottom w:val="0"/>
                              <w:divBdr>
                                <w:top w:val="none" w:sz="0" w:space="0" w:color="auto"/>
                                <w:left w:val="none" w:sz="0" w:space="0" w:color="auto"/>
                                <w:bottom w:val="none" w:sz="0" w:space="0" w:color="auto"/>
                                <w:right w:val="none" w:sz="0" w:space="0" w:color="auto"/>
                              </w:divBdr>
                              <w:divsChild>
                                <w:div w:id="1870951688">
                                  <w:marLeft w:val="0"/>
                                  <w:marRight w:val="0"/>
                                  <w:marTop w:val="0"/>
                                  <w:marBottom w:val="0"/>
                                  <w:divBdr>
                                    <w:top w:val="none" w:sz="0" w:space="0" w:color="auto"/>
                                    <w:left w:val="none" w:sz="0" w:space="0" w:color="auto"/>
                                    <w:bottom w:val="none" w:sz="0" w:space="0" w:color="auto"/>
                                    <w:right w:val="none" w:sz="0" w:space="0" w:color="auto"/>
                                  </w:divBdr>
                                  <w:divsChild>
                                    <w:div w:id="1598947634">
                                      <w:marLeft w:val="0"/>
                                      <w:marRight w:val="0"/>
                                      <w:marTop w:val="0"/>
                                      <w:marBottom w:val="0"/>
                                      <w:divBdr>
                                        <w:top w:val="none" w:sz="0" w:space="0" w:color="auto"/>
                                        <w:left w:val="none" w:sz="0" w:space="0" w:color="auto"/>
                                        <w:bottom w:val="none" w:sz="0" w:space="0" w:color="auto"/>
                                        <w:right w:val="none" w:sz="0" w:space="0" w:color="auto"/>
                                      </w:divBdr>
                                      <w:divsChild>
                                        <w:div w:id="767849569">
                                          <w:marLeft w:val="0"/>
                                          <w:marRight w:val="0"/>
                                          <w:marTop w:val="0"/>
                                          <w:marBottom w:val="0"/>
                                          <w:divBdr>
                                            <w:top w:val="none" w:sz="0" w:space="0" w:color="auto"/>
                                            <w:left w:val="none" w:sz="0" w:space="0" w:color="auto"/>
                                            <w:bottom w:val="none" w:sz="0" w:space="0" w:color="auto"/>
                                            <w:right w:val="none" w:sz="0" w:space="0" w:color="auto"/>
                                          </w:divBdr>
                                          <w:divsChild>
                                            <w:div w:id="666708596">
                                              <w:marLeft w:val="0"/>
                                              <w:marRight w:val="0"/>
                                              <w:marTop w:val="0"/>
                                              <w:marBottom w:val="0"/>
                                              <w:divBdr>
                                                <w:top w:val="none" w:sz="0" w:space="0" w:color="auto"/>
                                                <w:left w:val="none" w:sz="0" w:space="0" w:color="auto"/>
                                                <w:bottom w:val="none" w:sz="0" w:space="0" w:color="auto"/>
                                                <w:right w:val="none" w:sz="0" w:space="0" w:color="auto"/>
                                              </w:divBdr>
                                              <w:divsChild>
                                                <w:div w:id="9188203">
                                                  <w:marLeft w:val="0"/>
                                                  <w:marRight w:val="0"/>
                                                  <w:marTop w:val="0"/>
                                                  <w:marBottom w:val="0"/>
                                                  <w:divBdr>
                                                    <w:top w:val="none" w:sz="0" w:space="0" w:color="auto"/>
                                                    <w:left w:val="none" w:sz="0" w:space="0" w:color="auto"/>
                                                    <w:bottom w:val="none" w:sz="0" w:space="0" w:color="auto"/>
                                                    <w:right w:val="none" w:sz="0" w:space="0" w:color="auto"/>
                                                  </w:divBdr>
                                                  <w:divsChild>
                                                    <w:div w:id="163665933">
                                                      <w:marLeft w:val="0"/>
                                                      <w:marRight w:val="0"/>
                                                      <w:marTop w:val="0"/>
                                                      <w:marBottom w:val="0"/>
                                                      <w:divBdr>
                                                        <w:top w:val="none" w:sz="0" w:space="0" w:color="auto"/>
                                                        <w:left w:val="none" w:sz="0" w:space="0" w:color="auto"/>
                                                        <w:bottom w:val="none" w:sz="0" w:space="0" w:color="auto"/>
                                                        <w:right w:val="none" w:sz="0" w:space="0" w:color="auto"/>
                                                      </w:divBdr>
                                                      <w:divsChild>
                                                        <w:div w:id="1937984087">
                                                          <w:marLeft w:val="0"/>
                                                          <w:marRight w:val="0"/>
                                                          <w:marTop w:val="0"/>
                                                          <w:marBottom w:val="0"/>
                                                          <w:divBdr>
                                                            <w:top w:val="none" w:sz="0" w:space="0" w:color="auto"/>
                                                            <w:left w:val="none" w:sz="0" w:space="0" w:color="auto"/>
                                                            <w:bottom w:val="none" w:sz="0" w:space="0" w:color="auto"/>
                                                            <w:right w:val="none" w:sz="0" w:space="0" w:color="auto"/>
                                                          </w:divBdr>
                                                          <w:divsChild>
                                                            <w:div w:id="1970234475">
                                                              <w:marLeft w:val="0"/>
                                                              <w:marRight w:val="0"/>
                                                              <w:marTop w:val="0"/>
                                                              <w:marBottom w:val="0"/>
                                                              <w:divBdr>
                                                                <w:top w:val="none" w:sz="0" w:space="0" w:color="auto"/>
                                                                <w:left w:val="none" w:sz="0" w:space="0" w:color="auto"/>
                                                                <w:bottom w:val="none" w:sz="0" w:space="0" w:color="auto"/>
                                                                <w:right w:val="none" w:sz="0" w:space="0" w:color="auto"/>
                                                              </w:divBdr>
                                                              <w:divsChild>
                                                                <w:div w:id="224488035">
                                                                  <w:marLeft w:val="0"/>
                                                                  <w:marRight w:val="0"/>
                                                                  <w:marTop w:val="0"/>
                                                                  <w:marBottom w:val="0"/>
                                                                  <w:divBdr>
                                                                    <w:top w:val="none" w:sz="0" w:space="0" w:color="auto"/>
                                                                    <w:left w:val="none" w:sz="0" w:space="0" w:color="auto"/>
                                                                    <w:bottom w:val="none" w:sz="0" w:space="0" w:color="auto"/>
                                                                    <w:right w:val="none" w:sz="0" w:space="0" w:color="auto"/>
                                                                  </w:divBdr>
                                                                  <w:divsChild>
                                                                    <w:div w:id="656301486">
                                                                      <w:marLeft w:val="0"/>
                                                                      <w:marRight w:val="0"/>
                                                                      <w:marTop w:val="0"/>
                                                                      <w:marBottom w:val="0"/>
                                                                      <w:divBdr>
                                                                        <w:top w:val="none" w:sz="0" w:space="0" w:color="auto"/>
                                                                        <w:left w:val="none" w:sz="0" w:space="0" w:color="auto"/>
                                                                        <w:bottom w:val="none" w:sz="0" w:space="0" w:color="auto"/>
                                                                        <w:right w:val="none" w:sz="0" w:space="0" w:color="auto"/>
                                                                      </w:divBdr>
                                                                      <w:divsChild>
                                                                        <w:div w:id="1762988808">
                                                                          <w:marLeft w:val="0"/>
                                                                          <w:marRight w:val="0"/>
                                                                          <w:marTop w:val="0"/>
                                                                          <w:marBottom w:val="0"/>
                                                                          <w:divBdr>
                                                                            <w:top w:val="none" w:sz="0" w:space="0" w:color="auto"/>
                                                                            <w:left w:val="none" w:sz="0" w:space="0" w:color="auto"/>
                                                                            <w:bottom w:val="none" w:sz="0" w:space="0" w:color="auto"/>
                                                                            <w:right w:val="none" w:sz="0" w:space="0" w:color="auto"/>
                                                                          </w:divBdr>
                                                                          <w:divsChild>
                                                                            <w:div w:id="97799445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087690">
      <w:bodyDiv w:val="1"/>
      <w:marLeft w:val="0"/>
      <w:marRight w:val="0"/>
      <w:marTop w:val="0"/>
      <w:marBottom w:val="0"/>
      <w:divBdr>
        <w:top w:val="none" w:sz="0" w:space="0" w:color="auto"/>
        <w:left w:val="none" w:sz="0" w:space="0" w:color="auto"/>
        <w:bottom w:val="none" w:sz="0" w:space="0" w:color="auto"/>
        <w:right w:val="none" w:sz="0" w:space="0" w:color="auto"/>
      </w:divBdr>
      <w:divsChild>
        <w:div w:id="950825030">
          <w:marLeft w:val="806"/>
          <w:marRight w:val="0"/>
          <w:marTop w:val="110"/>
          <w:marBottom w:val="0"/>
          <w:divBdr>
            <w:top w:val="none" w:sz="0" w:space="0" w:color="auto"/>
            <w:left w:val="none" w:sz="0" w:space="0" w:color="auto"/>
            <w:bottom w:val="none" w:sz="0" w:space="0" w:color="auto"/>
            <w:right w:val="none" w:sz="0" w:space="0" w:color="auto"/>
          </w:divBdr>
        </w:div>
        <w:div w:id="1489596355">
          <w:marLeft w:val="806"/>
          <w:marRight w:val="0"/>
          <w:marTop w:val="110"/>
          <w:marBottom w:val="0"/>
          <w:divBdr>
            <w:top w:val="none" w:sz="0" w:space="0" w:color="auto"/>
            <w:left w:val="none" w:sz="0" w:space="0" w:color="auto"/>
            <w:bottom w:val="none" w:sz="0" w:space="0" w:color="auto"/>
            <w:right w:val="none" w:sz="0" w:space="0" w:color="auto"/>
          </w:divBdr>
        </w:div>
        <w:div w:id="595791874">
          <w:marLeft w:val="806"/>
          <w:marRight w:val="0"/>
          <w:marTop w:val="110"/>
          <w:marBottom w:val="0"/>
          <w:divBdr>
            <w:top w:val="none" w:sz="0" w:space="0" w:color="auto"/>
            <w:left w:val="none" w:sz="0" w:space="0" w:color="auto"/>
            <w:bottom w:val="none" w:sz="0" w:space="0" w:color="auto"/>
            <w:right w:val="none" w:sz="0" w:space="0" w:color="auto"/>
          </w:divBdr>
        </w:div>
        <w:div w:id="1331176551">
          <w:marLeft w:val="806"/>
          <w:marRight w:val="0"/>
          <w:marTop w:val="110"/>
          <w:marBottom w:val="0"/>
          <w:divBdr>
            <w:top w:val="none" w:sz="0" w:space="0" w:color="auto"/>
            <w:left w:val="none" w:sz="0" w:space="0" w:color="auto"/>
            <w:bottom w:val="none" w:sz="0" w:space="0" w:color="auto"/>
            <w:right w:val="none" w:sz="0" w:space="0" w:color="auto"/>
          </w:divBdr>
        </w:div>
        <w:div w:id="385181582">
          <w:marLeft w:val="806"/>
          <w:marRight w:val="0"/>
          <w:marTop w:val="110"/>
          <w:marBottom w:val="0"/>
          <w:divBdr>
            <w:top w:val="none" w:sz="0" w:space="0" w:color="auto"/>
            <w:left w:val="none" w:sz="0" w:space="0" w:color="auto"/>
            <w:bottom w:val="none" w:sz="0" w:space="0" w:color="auto"/>
            <w:right w:val="none" w:sz="0" w:space="0" w:color="auto"/>
          </w:divBdr>
        </w:div>
        <w:div w:id="1869830582">
          <w:marLeft w:val="806"/>
          <w:marRight w:val="0"/>
          <w:marTop w:val="110"/>
          <w:marBottom w:val="0"/>
          <w:divBdr>
            <w:top w:val="none" w:sz="0" w:space="0" w:color="auto"/>
            <w:left w:val="none" w:sz="0" w:space="0" w:color="auto"/>
            <w:bottom w:val="none" w:sz="0" w:space="0" w:color="auto"/>
            <w:right w:val="none" w:sz="0" w:space="0" w:color="auto"/>
          </w:divBdr>
        </w:div>
        <w:div w:id="1893732567">
          <w:marLeft w:val="806"/>
          <w:marRight w:val="0"/>
          <w:marTop w:val="110"/>
          <w:marBottom w:val="0"/>
          <w:divBdr>
            <w:top w:val="none" w:sz="0" w:space="0" w:color="auto"/>
            <w:left w:val="none" w:sz="0" w:space="0" w:color="auto"/>
            <w:bottom w:val="none" w:sz="0" w:space="0" w:color="auto"/>
            <w:right w:val="none" w:sz="0" w:space="0" w:color="auto"/>
          </w:divBdr>
        </w:div>
        <w:div w:id="1918132939">
          <w:marLeft w:val="806"/>
          <w:marRight w:val="0"/>
          <w:marTop w:val="110"/>
          <w:marBottom w:val="0"/>
          <w:divBdr>
            <w:top w:val="none" w:sz="0" w:space="0" w:color="auto"/>
            <w:left w:val="none" w:sz="0" w:space="0" w:color="auto"/>
            <w:bottom w:val="none" w:sz="0" w:space="0" w:color="auto"/>
            <w:right w:val="none" w:sz="0" w:space="0" w:color="auto"/>
          </w:divBdr>
        </w:div>
        <w:div w:id="357200579">
          <w:marLeft w:val="806"/>
          <w:marRight w:val="0"/>
          <w:marTop w:val="110"/>
          <w:marBottom w:val="0"/>
          <w:divBdr>
            <w:top w:val="none" w:sz="0" w:space="0" w:color="auto"/>
            <w:left w:val="none" w:sz="0" w:space="0" w:color="auto"/>
            <w:bottom w:val="none" w:sz="0" w:space="0" w:color="auto"/>
            <w:right w:val="none" w:sz="0" w:space="0" w:color="auto"/>
          </w:divBdr>
        </w:div>
      </w:divsChild>
    </w:div>
    <w:div w:id="1376931779">
      <w:bodyDiv w:val="1"/>
      <w:marLeft w:val="0"/>
      <w:marRight w:val="0"/>
      <w:marTop w:val="0"/>
      <w:marBottom w:val="0"/>
      <w:divBdr>
        <w:top w:val="none" w:sz="0" w:space="0" w:color="auto"/>
        <w:left w:val="none" w:sz="0" w:space="0" w:color="auto"/>
        <w:bottom w:val="none" w:sz="0" w:space="0" w:color="auto"/>
        <w:right w:val="none" w:sz="0" w:space="0" w:color="auto"/>
      </w:divBdr>
    </w:div>
    <w:div w:id="1399398587">
      <w:bodyDiv w:val="1"/>
      <w:marLeft w:val="0"/>
      <w:marRight w:val="0"/>
      <w:marTop w:val="0"/>
      <w:marBottom w:val="0"/>
      <w:divBdr>
        <w:top w:val="none" w:sz="0" w:space="0" w:color="auto"/>
        <w:left w:val="none" w:sz="0" w:space="0" w:color="auto"/>
        <w:bottom w:val="none" w:sz="0" w:space="0" w:color="auto"/>
        <w:right w:val="none" w:sz="0" w:space="0" w:color="auto"/>
      </w:divBdr>
      <w:divsChild>
        <w:div w:id="1651255046">
          <w:marLeft w:val="0"/>
          <w:marRight w:val="0"/>
          <w:marTop w:val="0"/>
          <w:marBottom w:val="0"/>
          <w:divBdr>
            <w:top w:val="none" w:sz="0" w:space="0" w:color="auto"/>
            <w:left w:val="none" w:sz="0" w:space="0" w:color="auto"/>
            <w:bottom w:val="none" w:sz="0" w:space="0" w:color="auto"/>
            <w:right w:val="none" w:sz="0" w:space="0" w:color="auto"/>
          </w:divBdr>
          <w:divsChild>
            <w:div w:id="4596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58006">
      <w:bodyDiv w:val="1"/>
      <w:marLeft w:val="0"/>
      <w:marRight w:val="0"/>
      <w:marTop w:val="0"/>
      <w:marBottom w:val="0"/>
      <w:divBdr>
        <w:top w:val="none" w:sz="0" w:space="0" w:color="auto"/>
        <w:left w:val="none" w:sz="0" w:space="0" w:color="auto"/>
        <w:bottom w:val="none" w:sz="0" w:space="0" w:color="auto"/>
        <w:right w:val="none" w:sz="0" w:space="0" w:color="auto"/>
      </w:divBdr>
      <w:divsChild>
        <w:div w:id="1034235906">
          <w:marLeft w:val="0"/>
          <w:marRight w:val="0"/>
          <w:marTop w:val="0"/>
          <w:marBottom w:val="0"/>
          <w:divBdr>
            <w:top w:val="none" w:sz="0" w:space="0" w:color="auto"/>
            <w:left w:val="none" w:sz="0" w:space="0" w:color="auto"/>
            <w:bottom w:val="none" w:sz="0" w:space="0" w:color="auto"/>
            <w:right w:val="none" w:sz="0" w:space="0" w:color="auto"/>
          </w:divBdr>
          <w:divsChild>
            <w:div w:id="1338654389">
              <w:marLeft w:val="0"/>
              <w:marRight w:val="0"/>
              <w:marTop w:val="0"/>
              <w:marBottom w:val="0"/>
              <w:divBdr>
                <w:top w:val="none" w:sz="0" w:space="0" w:color="auto"/>
                <w:left w:val="none" w:sz="0" w:space="0" w:color="auto"/>
                <w:bottom w:val="none" w:sz="0" w:space="0" w:color="auto"/>
                <w:right w:val="none" w:sz="0" w:space="0" w:color="auto"/>
              </w:divBdr>
              <w:divsChild>
                <w:div w:id="1078015909">
                  <w:marLeft w:val="0"/>
                  <w:marRight w:val="0"/>
                  <w:marTop w:val="0"/>
                  <w:marBottom w:val="0"/>
                  <w:divBdr>
                    <w:top w:val="none" w:sz="0" w:space="0" w:color="auto"/>
                    <w:left w:val="none" w:sz="0" w:space="0" w:color="auto"/>
                    <w:bottom w:val="none" w:sz="0" w:space="0" w:color="auto"/>
                    <w:right w:val="none" w:sz="0" w:space="0" w:color="auto"/>
                  </w:divBdr>
                  <w:divsChild>
                    <w:div w:id="1782454976">
                      <w:marLeft w:val="0"/>
                      <w:marRight w:val="0"/>
                      <w:marTop w:val="0"/>
                      <w:marBottom w:val="0"/>
                      <w:divBdr>
                        <w:top w:val="none" w:sz="0" w:space="0" w:color="auto"/>
                        <w:left w:val="none" w:sz="0" w:space="0" w:color="auto"/>
                        <w:bottom w:val="none" w:sz="0" w:space="0" w:color="auto"/>
                        <w:right w:val="none" w:sz="0" w:space="0" w:color="auto"/>
                      </w:divBdr>
                      <w:divsChild>
                        <w:div w:id="391776116">
                          <w:marLeft w:val="0"/>
                          <w:marRight w:val="0"/>
                          <w:marTop w:val="0"/>
                          <w:marBottom w:val="0"/>
                          <w:divBdr>
                            <w:top w:val="none" w:sz="0" w:space="0" w:color="auto"/>
                            <w:left w:val="none" w:sz="0" w:space="0" w:color="auto"/>
                            <w:bottom w:val="none" w:sz="0" w:space="0" w:color="auto"/>
                            <w:right w:val="none" w:sz="0" w:space="0" w:color="auto"/>
                          </w:divBdr>
                          <w:divsChild>
                            <w:div w:id="205262022">
                              <w:marLeft w:val="0"/>
                              <w:marRight w:val="0"/>
                              <w:marTop w:val="0"/>
                              <w:marBottom w:val="0"/>
                              <w:divBdr>
                                <w:top w:val="none" w:sz="0" w:space="0" w:color="auto"/>
                                <w:left w:val="none" w:sz="0" w:space="0" w:color="auto"/>
                                <w:bottom w:val="none" w:sz="0" w:space="0" w:color="auto"/>
                                <w:right w:val="none" w:sz="0" w:space="0" w:color="auto"/>
                              </w:divBdr>
                              <w:divsChild>
                                <w:div w:id="2069768899">
                                  <w:marLeft w:val="0"/>
                                  <w:marRight w:val="0"/>
                                  <w:marTop w:val="0"/>
                                  <w:marBottom w:val="0"/>
                                  <w:divBdr>
                                    <w:top w:val="none" w:sz="0" w:space="0" w:color="auto"/>
                                    <w:left w:val="none" w:sz="0" w:space="0" w:color="auto"/>
                                    <w:bottom w:val="none" w:sz="0" w:space="0" w:color="auto"/>
                                    <w:right w:val="none" w:sz="0" w:space="0" w:color="auto"/>
                                  </w:divBdr>
                                  <w:divsChild>
                                    <w:div w:id="1353844022">
                                      <w:marLeft w:val="0"/>
                                      <w:marRight w:val="0"/>
                                      <w:marTop w:val="0"/>
                                      <w:marBottom w:val="0"/>
                                      <w:divBdr>
                                        <w:top w:val="none" w:sz="0" w:space="0" w:color="auto"/>
                                        <w:left w:val="none" w:sz="0" w:space="0" w:color="auto"/>
                                        <w:bottom w:val="none" w:sz="0" w:space="0" w:color="auto"/>
                                        <w:right w:val="none" w:sz="0" w:space="0" w:color="auto"/>
                                      </w:divBdr>
                                      <w:divsChild>
                                        <w:div w:id="1461919938">
                                          <w:marLeft w:val="0"/>
                                          <w:marRight w:val="0"/>
                                          <w:marTop w:val="0"/>
                                          <w:marBottom w:val="0"/>
                                          <w:divBdr>
                                            <w:top w:val="none" w:sz="0" w:space="0" w:color="auto"/>
                                            <w:left w:val="none" w:sz="0" w:space="0" w:color="auto"/>
                                            <w:bottom w:val="none" w:sz="0" w:space="0" w:color="auto"/>
                                            <w:right w:val="none" w:sz="0" w:space="0" w:color="auto"/>
                                          </w:divBdr>
                                          <w:divsChild>
                                            <w:div w:id="1172842815">
                                              <w:marLeft w:val="0"/>
                                              <w:marRight w:val="0"/>
                                              <w:marTop w:val="0"/>
                                              <w:marBottom w:val="0"/>
                                              <w:divBdr>
                                                <w:top w:val="none" w:sz="0" w:space="0" w:color="auto"/>
                                                <w:left w:val="none" w:sz="0" w:space="0" w:color="auto"/>
                                                <w:bottom w:val="none" w:sz="0" w:space="0" w:color="auto"/>
                                                <w:right w:val="none" w:sz="0" w:space="0" w:color="auto"/>
                                              </w:divBdr>
                                              <w:divsChild>
                                                <w:div w:id="2113554138">
                                                  <w:marLeft w:val="0"/>
                                                  <w:marRight w:val="0"/>
                                                  <w:marTop w:val="0"/>
                                                  <w:marBottom w:val="0"/>
                                                  <w:divBdr>
                                                    <w:top w:val="none" w:sz="0" w:space="0" w:color="auto"/>
                                                    <w:left w:val="none" w:sz="0" w:space="0" w:color="auto"/>
                                                    <w:bottom w:val="none" w:sz="0" w:space="0" w:color="auto"/>
                                                    <w:right w:val="none" w:sz="0" w:space="0" w:color="auto"/>
                                                  </w:divBdr>
                                                  <w:divsChild>
                                                    <w:div w:id="495220541">
                                                      <w:marLeft w:val="0"/>
                                                      <w:marRight w:val="0"/>
                                                      <w:marTop w:val="0"/>
                                                      <w:marBottom w:val="0"/>
                                                      <w:divBdr>
                                                        <w:top w:val="none" w:sz="0" w:space="0" w:color="auto"/>
                                                        <w:left w:val="none" w:sz="0" w:space="0" w:color="auto"/>
                                                        <w:bottom w:val="none" w:sz="0" w:space="0" w:color="auto"/>
                                                        <w:right w:val="none" w:sz="0" w:space="0" w:color="auto"/>
                                                      </w:divBdr>
                                                      <w:divsChild>
                                                        <w:div w:id="1241712358">
                                                          <w:marLeft w:val="0"/>
                                                          <w:marRight w:val="0"/>
                                                          <w:marTop w:val="0"/>
                                                          <w:marBottom w:val="0"/>
                                                          <w:divBdr>
                                                            <w:top w:val="none" w:sz="0" w:space="0" w:color="auto"/>
                                                            <w:left w:val="none" w:sz="0" w:space="0" w:color="auto"/>
                                                            <w:bottom w:val="none" w:sz="0" w:space="0" w:color="auto"/>
                                                            <w:right w:val="none" w:sz="0" w:space="0" w:color="auto"/>
                                                          </w:divBdr>
                                                          <w:divsChild>
                                                            <w:div w:id="789015161">
                                                              <w:marLeft w:val="0"/>
                                                              <w:marRight w:val="0"/>
                                                              <w:marTop w:val="0"/>
                                                              <w:marBottom w:val="0"/>
                                                              <w:divBdr>
                                                                <w:top w:val="none" w:sz="0" w:space="0" w:color="auto"/>
                                                                <w:left w:val="none" w:sz="0" w:space="0" w:color="auto"/>
                                                                <w:bottom w:val="none" w:sz="0" w:space="0" w:color="auto"/>
                                                                <w:right w:val="none" w:sz="0" w:space="0" w:color="auto"/>
                                                              </w:divBdr>
                                                              <w:divsChild>
                                                                <w:div w:id="1125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769745">
      <w:bodyDiv w:val="1"/>
      <w:marLeft w:val="0"/>
      <w:marRight w:val="0"/>
      <w:marTop w:val="0"/>
      <w:marBottom w:val="0"/>
      <w:divBdr>
        <w:top w:val="none" w:sz="0" w:space="0" w:color="auto"/>
        <w:left w:val="none" w:sz="0" w:space="0" w:color="auto"/>
        <w:bottom w:val="none" w:sz="0" w:space="0" w:color="auto"/>
        <w:right w:val="none" w:sz="0" w:space="0" w:color="auto"/>
      </w:divBdr>
      <w:divsChild>
        <w:div w:id="1587493187">
          <w:marLeft w:val="547"/>
          <w:marRight w:val="0"/>
          <w:marTop w:val="96"/>
          <w:marBottom w:val="0"/>
          <w:divBdr>
            <w:top w:val="none" w:sz="0" w:space="0" w:color="auto"/>
            <w:left w:val="none" w:sz="0" w:space="0" w:color="auto"/>
            <w:bottom w:val="none" w:sz="0" w:space="0" w:color="auto"/>
            <w:right w:val="none" w:sz="0" w:space="0" w:color="auto"/>
          </w:divBdr>
        </w:div>
      </w:divsChild>
    </w:div>
    <w:div w:id="1580753575">
      <w:bodyDiv w:val="1"/>
      <w:marLeft w:val="0"/>
      <w:marRight w:val="0"/>
      <w:marTop w:val="0"/>
      <w:marBottom w:val="0"/>
      <w:divBdr>
        <w:top w:val="none" w:sz="0" w:space="0" w:color="auto"/>
        <w:left w:val="none" w:sz="0" w:space="0" w:color="auto"/>
        <w:bottom w:val="none" w:sz="0" w:space="0" w:color="auto"/>
        <w:right w:val="none" w:sz="0" w:space="0" w:color="auto"/>
      </w:divBdr>
    </w:div>
    <w:div w:id="1589149353">
      <w:bodyDiv w:val="1"/>
      <w:marLeft w:val="0"/>
      <w:marRight w:val="0"/>
      <w:marTop w:val="0"/>
      <w:marBottom w:val="0"/>
      <w:divBdr>
        <w:top w:val="none" w:sz="0" w:space="0" w:color="auto"/>
        <w:left w:val="none" w:sz="0" w:space="0" w:color="auto"/>
        <w:bottom w:val="none" w:sz="0" w:space="0" w:color="auto"/>
        <w:right w:val="none" w:sz="0" w:space="0" w:color="auto"/>
      </w:divBdr>
    </w:div>
    <w:div w:id="1619800408">
      <w:bodyDiv w:val="1"/>
      <w:marLeft w:val="0"/>
      <w:marRight w:val="0"/>
      <w:marTop w:val="0"/>
      <w:marBottom w:val="0"/>
      <w:divBdr>
        <w:top w:val="none" w:sz="0" w:space="0" w:color="auto"/>
        <w:left w:val="none" w:sz="0" w:space="0" w:color="auto"/>
        <w:bottom w:val="none" w:sz="0" w:space="0" w:color="auto"/>
        <w:right w:val="none" w:sz="0" w:space="0" w:color="auto"/>
      </w:divBdr>
    </w:div>
    <w:div w:id="1626885218">
      <w:bodyDiv w:val="1"/>
      <w:marLeft w:val="0"/>
      <w:marRight w:val="0"/>
      <w:marTop w:val="0"/>
      <w:marBottom w:val="0"/>
      <w:divBdr>
        <w:top w:val="none" w:sz="0" w:space="0" w:color="auto"/>
        <w:left w:val="none" w:sz="0" w:space="0" w:color="auto"/>
        <w:bottom w:val="none" w:sz="0" w:space="0" w:color="auto"/>
        <w:right w:val="none" w:sz="0" w:space="0" w:color="auto"/>
      </w:divBdr>
    </w:div>
    <w:div w:id="1728338107">
      <w:bodyDiv w:val="1"/>
      <w:marLeft w:val="0"/>
      <w:marRight w:val="0"/>
      <w:marTop w:val="0"/>
      <w:marBottom w:val="0"/>
      <w:divBdr>
        <w:top w:val="none" w:sz="0" w:space="0" w:color="auto"/>
        <w:left w:val="none" w:sz="0" w:space="0" w:color="auto"/>
        <w:bottom w:val="none" w:sz="0" w:space="0" w:color="auto"/>
        <w:right w:val="none" w:sz="0" w:space="0" w:color="auto"/>
      </w:divBdr>
      <w:divsChild>
        <w:div w:id="1399086066">
          <w:marLeft w:val="0"/>
          <w:marRight w:val="0"/>
          <w:marTop w:val="0"/>
          <w:marBottom w:val="0"/>
          <w:divBdr>
            <w:top w:val="none" w:sz="0" w:space="0" w:color="auto"/>
            <w:left w:val="none" w:sz="0" w:space="0" w:color="auto"/>
            <w:bottom w:val="none" w:sz="0" w:space="0" w:color="auto"/>
            <w:right w:val="none" w:sz="0" w:space="0" w:color="auto"/>
          </w:divBdr>
          <w:divsChild>
            <w:div w:id="1495536677">
              <w:marLeft w:val="0"/>
              <w:marRight w:val="0"/>
              <w:marTop w:val="0"/>
              <w:marBottom w:val="0"/>
              <w:divBdr>
                <w:top w:val="none" w:sz="0" w:space="0" w:color="auto"/>
                <w:left w:val="none" w:sz="0" w:space="0" w:color="auto"/>
                <w:bottom w:val="none" w:sz="0" w:space="0" w:color="auto"/>
                <w:right w:val="none" w:sz="0" w:space="0" w:color="auto"/>
              </w:divBdr>
              <w:divsChild>
                <w:div w:id="451631863">
                  <w:marLeft w:val="0"/>
                  <w:marRight w:val="0"/>
                  <w:marTop w:val="0"/>
                  <w:marBottom w:val="0"/>
                  <w:divBdr>
                    <w:top w:val="none" w:sz="0" w:space="0" w:color="auto"/>
                    <w:left w:val="none" w:sz="0" w:space="0" w:color="auto"/>
                    <w:bottom w:val="none" w:sz="0" w:space="0" w:color="auto"/>
                    <w:right w:val="none" w:sz="0" w:space="0" w:color="auto"/>
                  </w:divBdr>
                  <w:divsChild>
                    <w:div w:id="847984451">
                      <w:marLeft w:val="0"/>
                      <w:marRight w:val="0"/>
                      <w:marTop w:val="0"/>
                      <w:marBottom w:val="0"/>
                      <w:divBdr>
                        <w:top w:val="none" w:sz="0" w:space="0" w:color="auto"/>
                        <w:left w:val="none" w:sz="0" w:space="0" w:color="auto"/>
                        <w:bottom w:val="none" w:sz="0" w:space="0" w:color="auto"/>
                        <w:right w:val="none" w:sz="0" w:space="0" w:color="auto"/>
                      </w:divBdr>
                      <w:divsChild>
                        <w:div w:id="2125347195">
                          <w:marLeft w:val="0"/>
                          <w:marRight w:val="0"/>
                          <w:marTop w:val="0"/>
                          <w:marBottom w:val="0"/>
                          <w:divBdr>
                            <w:top w:val="none" w:sz="0" w:space="0" w:color="auto"/>
                            <w:left w:val="none" w:sz="0" w:space="0" w:color="auto"/>
                            <w:bottom w:val="none" w:sz="0" w:space="0" w:color="auto"/>
                            <w:right w:val="none" w:sz="0" w:space="0" w:color="auto"/>
                          </w:divBdr>
                          <w:divsChild>
                            <w:div w:id="949160977">
                              <w:marLeft w:val="0"/>
                              <w:marRight w:val="0"/>
                              <w:marTop w:val="0"/>
                              <w:marBottom w:val="0"/>
                              <w:divBdr>
                                <w:top w:val="none" w:sz="0" w:space="0" w:color="auto"/>
                                <w:left w:val="none" w:sz="0" w:space="0" w:color="auto"/>
                                <w:bottom w:val="none" w:sz="0" w:space="0" w:color="auto"/>
                                <w:right w:val="none" w:sz="0" w:space="0" w:color="auto"/>
                              </w:divBdr>
                              <w:divsChild>
                                <w:div w:id="1249728146">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263928984">
                                          <w:marLeft w:val="0"/>
                                          <w:marRight w:val="0"/>
                                          <w:marTop w:val="0"/>
                                          <w:marBottom w:val="0"/>
                                          <w:divBdr>
                                            <w:top w:val="none" w:sz="0" w:space="0" w:color="auto"/>
                                            <w:left w:val="none" w:sz="0" w:space="0" w:color="auto"/>
                                            <w:bottom w:val="none" w:sz="0" w:space="0" w:color="auto"/>
                                            <w:right w:val="none" w:sz="0" w:space="0" w:color="auto"/>
                                          </w:divBdr>
                                          <w:divsChild>
                                            <w:div w:id="466314851">
                                              <w:marLeft w:val="0"/>
                                              <w:marRight w:val="0"/>
                                              <w:marTop w:val="0"/>
                                              <w:marBottom w:val="0"/>
                                              <w:divBdr>
                                                <w:top w:val="none" w:sz="0" w:space="0" w:color="auto"/>
                                                <w:left w:val="none" w:sz="0" w:space="0" w:color="auto"/>
                                                <w:bottom w:val="none" w:sz="0" w:space="0" w:color="auto"/>
                                                <w:right w:val="none" w:sz="0" w:space="0" w:color="auto"/>
                                              </w:divBdr>
                                              <w:divsChild>
                                                <w:div w:id="687678133">
                                                  <w:marLeft w:val="0"/>
                                                  <w:marRight w:val="0"/>
                                                  <w:marTop w:val="0"/>
                                                  <w:marBottom w:val="0"/>
                                                  <w:divBdr>
                                                    <w:top w:val="none" w:sz="0" w:space="0" w:color="auto"/>
                                                    <w:left w:val="none" w:sz="0" w:space="0" w:color="auto"/>
                                                    <w:bottom w:val="none" w:sz="0" w:space="0" w:color="auto"/>
                                                    <w:right w:val="none" w:sz="0" w:space="0" w:color="auto"/>
                                                  </w:divBdr>
                                                  <w:divsChild>
                                                    <w:div w:id="1207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9957085">
      <w:bodyDiv w:val="1"/>
      <w:marLeft w:val="0"/>
      <w:marRight w:val="0"/>
      <w:marTop w:val="0"/>
      <w:marBottom w:val="0"/>
      <w:divBdr>
        <w:top w:val="none" w:sz="0" w:space="0" w:color="auto"/>
        <w:left w:val="none" w:sz="0" w:space="0" w:color="auto"/>
        <w:bottom w:val="none" w:sz="0" w:space="0" w:color="auto"/>
        <w:right w:val="none" w:sz="0" w:space="0" w:color="auto"/>
      </w:divBdr>
    </w:div>
    <w:div w:id="1879855626">
      <w:bodyDiv w:val="1"/>
      <w:marLeft w:val="0"/>
      <w:marRight w:val="0"/>
      <w:marTop w:val="0"/>
      <w:marBottom w:val="0"/>
      <w:divBdr>
        <w:top w:val="none" w:sz="0" w:space="0" w:color="auto"/>
        <w:left w:val="none" w:sz="0" w:space="0" w:color="auto"/>
        <w:bottom w:val="none" w:sz="0" w:space="0" w:color="auto"/>
        <w:right w:val="none" w:sz="0" w:space="0" w:color="auto"/>
      </w:divBdr>
    </w:div>
    <w:div w:id="1932737452">
      <w:bodyDiv w:val="1"/>
      <w:marLeft w:val="0"/>
      <w:marRight w:val="0"/>
      <w:marTop w:val="0"/>
      <w:marBottom w:val="0"/>
      <w:divBdr>
        <w:top w:val="none" w:sz="0" w:space="0" w:color="auto"/>
        <w:left w:val="none" w:sz="0" w:space="0" w:color="auto"/>
        <w:bottom w:val="none" w:sz="0" w:space="0" w:color="auto"/>
        <w:right w:val="none" w:sz="0" w:space="0" w:color="auto"/>
      </w:divBdr>
    </w:div>
    <w:div w:id="1936206778">
      <w:bodyDiv w:val="1"/>
      <w:marLeft w:val="0"/>
      <w:marRight w:val="0"/>
      <w:marTop w:val="0"/>
      <w:marBottom w:val="0"/>
      <w:divBdr>
        <w:top w:val="none" w:sz="0" w:space="0" w:color="auto"/>
        <w:left w:val="none" w:sz="0" w:space="0" w:color="auto"/>
        <w:bottom w:val="none" w:sz="0" w:space="0" w:color="auto"/>
        <w:right w:val="none" w:sz="0" w:space="0" w:color="auto"/>
      </w:divBdr>
    </w:div>
    <w:div w:id="2136868054">
      <w:bodyDiv w:val="1"/>
      <w:marLeft w:val="0"/>
      <w:marRight w:val="0"/>
      <w:marTop w:val="0"/>
      <w:marBottom w:val="0"/>
      <w:divBdr>
        <w:top w:val="none" w:sz="0" w:space="0" w:color="auto"/>
        <w:left w:val="none" w:sz="0" w:space="0" w:color="auto"/>
        <w:bottom w:val="none" w:sz="0" w:space="0" w:color="auto"/>
        <w:right w:val="none" w:sz="0" w:space="0" w:color="auto"/>
      </w:divBdr>
      <w:divsChild>
        <w:div w:id="414784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z.lt/nekilnojamasis-turtas-statyba/2017/06/28/savivaldybe-uzdege-zalia-sviesa-libeskindo-kompleksui-vilniuje" TargetMode="External"/><Relationship Id="rId13" Type="http://schemas.openxmlformats.org/officeDocument/2006/relationships/image" Target="media/image5.png"/><Relationship Id="rId18" Type="http://schemas.openxmlformats.org/officeDocument/2006/relationships/hyperlink" Target="mailto:vidmantas.meckauskas@stt.l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jci_TLz__jAhV4xMQBHcgKA3UQjRx6BAgBEAQ&amp;url=https://www.15min.lt/verslas/naujiena/kvadratinis-metras/nekilnojamasis-turtas/verslo-centro-seselyje-gyventi-nenorintys-zverynieciai-vilniaus-savivaldybei-nerupi-973-1000904&amp;psig=AOvVaw3JjVBFqdSY848Ma7Hau7__&amp;ust=156577755841488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litlex:81/Litlex/LL.DLL?Tekstas=1?Id=55458&amp;Zd=Valstyb%EBs%2Bir%2Bsavivaldybi%F8%2Bturto%2Bvaldymo%2C%2Bnaudojimo%2Bir%2Bdisponavimo%2Bjuo%2B%E1statymas&amp;BF=1"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vtpsi.lrv.lt/uploads/vtpsi/documents/files/SAS/2017m_%20veiklos%20ataskaita_patikslinta.pdf" TargetMode="External"/><Relationship Id="rId3" Type="http://schemas.openxmlformats.org/officeDocument/2006/relationships/hyperlink" Target="https://www.15min.lt/verslas/naujiena/kvadratinis-metras/nekilnojamasis-turtas/po-vilniaus-savivaldybes-langais-piketas-del-beatodairisko-zveryno-tankinimo-973-1095280" TargetMode="External"/><Relationship Id="rId7" Type="http://schemas.openxmlformats.org/officeDocument/2006/relationships/hyperlink" Target="https://www.15min.lt/verslas/naujiena/kvadratinis-metras/nekilnojamasis-turtas/po-vilniaus-savivaldybes-langais-piketas-del-beatodairisko-zveryno-tankinimo-973-1095280" TargetMode="External"/><Relationship Id="rId2" Type="http://schemas.openxmlformats.org/officeDocument/2006/relationships/hyperlink" Target="https://www.lrytas.lt/bustas/nekilnojamasis-turtas/2018/11/07/news/zveryno-aktyvistai-apejo-visas-statybas-kontroliuojancias-istaigas-ir-prokuratura-8033116/" TargetMode="External"/><Relationship Id="rId1" Type="http://schemas.openxmlformats.org/officeDocument/2006/relationships/hyperlink" Target="http://vtpsi.lrv.lt/uploads/vtpsi/documents/files/SAS/2017m_%20veiklos%20ataskaita_patikslinta.pdf" TargetMode="External"/><Relationship Id="rId6" Type="http://schemas.openxmlformats.org/officeDocument/2006/relationships/hyperlink" Target="https://www.lrytas.lt/bustas/nekilnojamasis-turtas/2018/11/07/news/zveryno-aktyvistai-apejo-visas-statybas-kontroliuojancias-istaigas-ir-prokuratura-8033116/" TargetMode="External"/><Relationship Id="rId5" Type="http://schemas.openxmlformats.org/officeDocument/2006/relationships/hyperlink" Target="https://vilnius.lt/lt/teritoriju-planavimo-viesumas/parengtas-nemezio-pirmojo-mikrorajono-siaurines-dalies-teritorijos-detaliojo-plano-sprendiniu-koregavimas-sklypuose-airiu-g-8-10-ir-12/" TargetMode="External"/><Relationship Id="rId4" Type="http://schemas.openxmlformats.org/officeDocument/2006/relationships/hyperlink" Target="https://vilnius.lt/lt/teritoriju-planavimo-viesumas/2018-10-11-priimtas-sprendimas-koreguoti-zveryno-gyvenamojo-rajono-detaliojo-plano-registro-nr-t00054568-sprendinius-sklype-miglos-g-55-kadastro-nr-0101-0029306/" TargetMode="External"/><Relationship Id="rId9" Type="http://schemas.openxmlformats.org/officeDocument/2006/relationships/hyperlink" Target="http://lrv-atstovas-eztt.lt/uploads/TUMELIAI_2018_sprendimas.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FD80B-472A-433E-9A98-5D6E1961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91682</Words>
  <Characters>52260</Characters>
  <Application>Microsoft Office Word</Application>
  <DocSecurity>4</DocSecurity>
  <Lines>435</Lines>
  <Paragraphs>287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143655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Česonienė</dc:creator>
  <cp:lastModifiedBy>Erika Bogusevičiūtė</cp:lastModifiedBy>
  <cp:revision>2</cp:revision>
  <cp:lastPrinted>2019-08-21T13:29:00Z</cp:lastPrinted>
  <dcterms:created xsi:type="dcterms:W3CDTF">2019-10-02T07:25:00Z</dcterms:created>
  <dcterms:modified xsi:type="dcterms:W3CDTF">2019-10-02T07:25:00Z</dcterms:modified>
</cp:coreProperties>
</file>