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290A4" w14:textId="77777777" w:rsidR="00A147A0" w:rsidRPr="00807D25" w:rsidRDefault="00A147A0" w:rsidP="00A147A0">
      <w:pPr>
        <w:contextualSpacing/>
      </w:pPr>
      <w:r w:rsidRPr="00807D25">
        <w:rPr>
          <w:noProof/>
          <w:lang w:eastAsia="lt-LT"/>
        </w:rPr>
        <w:drawing>
          <wp:anchor distT="0" distB="0" distL="114300" distR="114300" simplePos="0" relativeHeight="251659264" behindDoc="0" locked="1" layoutInCell="0" allowOverlap="1" wp14:anchorId="2E63500C" wp14:editId="33029B3A">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0" w:type="auto"/>
        <w:tblLook w:val="04A0" w:firstRow="1" w:lastRow="0" w:firstColumn="1" w:lastColumn="0" w:noHBand="0" w:noVBand="1"/>
      </w:tblPr>
      <w:tblGrid>
        <w:gridCol w:w="9547"/>
      </w:tblGrid>
      <w:tr w:rsidR="00A147A0" w:rsidRPr="00807D25" w14:paraId="67661543" w14:textId="77777777" w:rsidTr="000B39E6">
        <w:trPr>
          <w:trHeight w:hRule="exact" w:val="476"/>
        </w:trPr>
        <w:tc>
          <w:tcPr>
            <w:tcW w:w="9547" w:type="dxa"/>
          </w:tcPr>
          <w:p w14:paraId="3083A31E" w14:textId="77777777" w:rsidR="00A147A0" w:rsidRPr="00807D25" w:rsidRDefault="00A147A0" w:rsidP="000C7736">
            <w:pPr>
              <w:shd w:val="clear" w:color="FFFFFF" w:fill="auto"/>
              <w:contextualSpacing/>
              <w:jc w:val="center"/>
              <w:rPr>
                <w:b/>
              </w:rPr>
            </w:pPr>
            <w:r w:rsidRPr="00807D25">
              <w:rPr>
                <w:b/>
              </w:rPr>
              <w:t>LIETUVOS RESPUBLIKOS SPECIALIŲJŲ TYRIMŲ TARNYBA</w:t>
            </w:r>
          </w:p>
          <w:p w14:paraId="451590F0" w14:textId="77777777" w:rsidR="00A147A0" w:rsidRPr="00807D25" w:rsidRDefault="00A147A0" w:rsidP="000C7736">
            <w:pPr>
              <w:contextualSpacing/>
              <w:jc w:val="center"/>
              <w:rPr>
                <w:b/>
              </w:rPr>
            </w:pPr>
          </w:p>
        </w:tc>
      </w:tr>
      <w:tr w:rsidR="00A147A0" w:rsidRPr="00807D25" w14:paraId="1170B58A" w14:textId="77777777" w:rsidTr="000B39E6">
        <w:trPr>
          <w:trHeight w:hRule="exact" w:val="432"/>
        </w:trPr>
        <w:tc>
          <w:tcPr>
            <w:tcW w:w="9547" w:type="dxa"/>
          </w:tcPr>
          <w:p w14:paraId="524A8F85" w14:textId="77777777" w:rsidR="00A147A0" w:rsidRPr="00807D25" w:rsidRDefault="00A147A0" w:rsidP="000C7736">
            <w:pPr>
              <w:contextualSpacing/>
            </w:pPr>
          </w:p>
        </w:tc>
      </w:tr>
    </w:tbl>
    <w:tbl>
      <w:tblPr>
        <w:tblpPr w:leftFromText="180" w:rightFromText="180" w:vertAnchor="text" w:tblpY="1"/>
        <w:tblOverlap w:val="never"/>
        <w:tblW w:w="5117" w:type="dxa"/>
        <w:tblLayout w:type="fixed"/>
        <w:tblLook w:val="0000" w:firstRow="0" w:lastRow="0" w:firstColumn="0" w:lastColumn="0" w:noHBand="0" w:noVBand="0"/>
      </w:tblPr>
      <w:tblGrid>
        <w:gridCol w:w="5117"/>
      </w:tblGrid>
      <w:tr w:rsidR="00EB7729" w:rsidRPr="00807D25" w14:paraId="105941FF" w14:textId="77777777" w:rsidTr="000B39E6">
        <w:trPr>
          <w:trHeight w:val="1198"/>
        </w:trPr>
        <w:tc>
          <w:tcPr>
            <w:tcW w:w="5117" w:type="dxa"/>
            <w:shd w:val="clear" w:color="auto" w:fill="auto"/>
          </w:tcPr>
          <w:p w14:paraId="00653D39" w14:textId="386E9C94" w:rsidR="00366257" w:rsidRPr="00807D25" w:rsidRDefault="00F57EBF" w:rsidP="00BE1C89">
            <w:pPr>
              <w:rPr>
                <w:rFonts w:eastAsia="Times New Roman"/>
                <w:lang w:eastAsia="lt-LT"/>
              </w:rPr>
            </w:pPr>
            <w:r w:rsidRPr="00807D25">
              <w:rPr>
                <w:rFonts w:eastAsia="Times New Roman"/>
                <w:lang w:eastAsia="lt-LT"/>
              </w:rPr>
              <w:t xml:space="preserve">Lietuvos Respublikos </w:t>
            </w:r>
            <w:r w:rsidR="00374FF6" w:rsidRPr="00807D25">
              <w:rPr>
                <w:rFonts w:eastAsia="Times New Roman"/>
                <w:lang w:eastAsia="lt-LT"/>
              </w:rPr>
              <w:t>v</w:t>
            </w:r>
            <w:r w:rsidR="00366257" w:rsidRPr="00807D25">
              <w:rPr>
                <w:rFonts w:eastAsia="Times New Roman"/>
                <w:lang w:eastAsia="lt-LT"/>
              </w:rPr>
              <w:t xml:space="preserve">yriausiajai rinkimų komisijai </w:t>
            </w:r>
          </w:p>
          <w:p w14:paraId="04998393" w14:textId="3FD4D092" w:rsidR="00EB7729" w:rsidRPr="00807D25" w:rsidRDefault="006F1167" w:rsidP="00366257">
            <w:pPr>
              <w:rPr>
                <w:rFonts w:eastAsia="Times New Roman"/>
                <w:lang w:eastAsia="lt-LT"/>
              </w:rPr>
            </w:pPr>
            <w:r w:rsidRPr="00807D25">
              <w:t>E. pristatymo informacinė sistema</w:t>
            </w:r>
          </w:p>
        </w:tc>
      </w:tr>
    </w:tbl>
    <w:p w14:paraId="4B4591D4" w14:textId="77777777" w:rsidR="00EB7729" w:rsidRPr="00807D25" w:rsidRDefault="00EB7729" w:rsidP="00EB7729">
      <w:pPr>
        <w:tabs>
          <w:tab w:val="center" w:pos="4819"/>
          <w:tab w:val="right" w:pos="9638"/>
        </w:tabs>
        <w:ind w:firstLine="720"/>
        <w:rPr>
          <w:rFonts w:eastAsia="Times New Roman"/>
          <w:lang w:eastAsia="lt-LT"/>
        </w:rPr>
      </w:pPr>
    </w:p>
    <w:p w14:paraId="46F842B7" w14:textId="77777777" w:rsidR="00EB7729" w:rsidRPr="00807D25" w:rsidRDefault="00EB7729" w:rsidP="00EB7729">
      <w:pPr>
        <w:tabs>
          <w:tab w:val="center" w:pos="4819"/>
          <w:tab w:val="right" w:pos="9638"/>
        </w:tabs>
        <w:ind w:firstLine="720"/>
        <w:jc w:val="both"/>
        <w:rPr>
          <w:rFonts w:eastAsia="Times New Roman"/>
          <w:lang w:eastAsia="lt-LT"/>
        </w:rPr>
      </w:pPr>
      <w:r w:rsidRPr="00807D25">
        <w:rPr>
          <w:rFonts w:eastAsia="Times New Roman"/>
          <w:lang w:eastAsia="lt-LT"/>
        </w:rPr>
        <w:br w:type="textWrapping" w:clear="all"/>
      </w:r>
    </w:p>
    <w:p w14:paraId="3D243202" w14:textId="77777777" w:rsidR="00EB7729" w:rsidRPr="00807D25" w:rsidRDefault="00EB7729" w:rsidP="00EB7729">
      <w:pPr>
        <w:tabs>
          <w:tab w:val="center" w:pos="4819"/>
          <w:tab w:val="right" w:pos="9638"/>
        </w:tabs>
        <w:ind w:firstLine="720"/>
        <w:jc w:val="both"/>
        <w:rPr>
          <w:rFonts w:eastAsia="Times New Roman"/>
          <w:lang w:eastAsia="lt-LT"/>
        </w:rPr>
      </w:pPr>
    </w:p>
    <w:p w14:paraId="309F542A" w14:textId="77777777" w:rsidR="00EB7729" w:rsidRPr="00807D25" w:rsidRDefault="00EB7729" w:rsidP="00EB7729">
      <w:pPr>
        <w:shd w:val="clear" w:color="auto" w:fill="FFFFFF"/>
        <w:jc w:val="center"/>
        <w:rPr>
          <w:rFonts w:eastAsia="Times New Roman"/>
          <w:b/>
          <w:color w:val="000000"/>
          <w:lang w:eastAsia="lt-LT"/>
        </w:rPr>
      </w:pPr>
    </w:p>
    <w:p w14:paraId="6B6C9623" w14:textId="77777777" w:rsidR="006B5E38" w:rsidRPr="00807D25" w:rsidRDefault="006B5E38" w:rsidP="00EB7729">
      <w:pPr>
        <w:shd w:val="clear" w:color="auto" w:fill="FFFFFF"/>
        <w:jc w:val="center"/>
        <w:rPr>
          <w:rFonts w:eastAsia="Times New Roman"/>
          <w:b/>
          <w:color w:val="000000"/>
          <w:lang w:eastAsia="lt-LT"/>
        </w:rPr>
      </w:pPr>
    </w:p>
    <w:p w14:paraId="3FC8B679" w14:textId="77777777" w:rsidR="00EB7729" w:rsidRPr="00807D25" w:rsidRDefault="00EB7729" w:rsidP="00EB7729">
      <w:pPr>
        <w:shd w:val="clear" w:color="auto" w:fill="FFFFFF"/>
        <w:jc w:val="center"/>
        <w:rPr>
          <w:rFonts w:eastAsia="Times New Roman"/>
          <w:b/>
          <w:color w:val="000000"/>
          <w:lang w:eastAsia="lt-LT"/>
        </w:rPr>
      </w:pPr>
    </w:p>
    <w:p w14:paraId="120D203E" w14:textId="77777777" w:rsidR="00EB7729" w:rsidRPr="00807D25" w:rsidRDefault="00EB7729" w:rsidP="00EB7729">
      <w:pPr>
        <w:shd w:val="clear" w:color="auto" w:fill="FFFFFF"/>
        <w:jc w:val="center"/>
        <w:rPr>
          <w:rFonts w:eastAsia="Times New Roman"/>
          <w:b/>
          <w:color w:val="000000"/>
          <w:lang w:eastAsia="lt-LT"/>
        </w:rPr>
      </w:pPr>
    </w:p>
    <w:p w14:paraId="1C9AADA9" w14:textId="77777777" w:rsidR="00EB7729" w:rsidRPr="00807D25" w:rsidRDefault="00EB7729" w:rsidP="00EB7729">
      <w:pPr>
        <w:shd w:val="clear" w:color="auto" w:fill="FFFFFF"/>
        <w:jc w:val="center"/>
        <w:rPr>
          <w:rFonts w:eastAsia="Times New Roman"/>
          <w:b/>
          <w:color w:val="000000"/>
          <w:lang w:eastAsia="lt-LT"/>
        </w:rPr>
      </w:pPr>
    </w:p>
    <w:p w14:paraId="5B5D0E05" w14:textId="00F63870" w:rsidR="00EB7729" w:rsidRPr="00807D25" w:rsidRDefault="00CD3EA1" w:rsidP="004150AC">
      <w:pPr>
        <w:shd w:val="clear" w:color="auto" w:fill="FFFFFF"/>
        <w:jc w:val="center"/>
        <w:rPr>
          <w:rFonts w:eastAsia="Times New Roman"/>
          <w:b/>
          <w:color w:val="000000"/>
          <w:lang w:eastAsia="lt-LT"/>
        </w:rPr>
      </w:pPr>
      <w:r w:rsidRPr="00807D25">
        <w:rPr>
          <w:rFonts w:eastAsia="Times New Roman"/>
          <w:b/>
          <w:color w:val="000000"/>
          <w:lang w:eastAsia="lt-LT"/>
        </w:rPr>
        <w:t>ANTIKORUPCINIO VERTINIMO IŠVADA</w:t>
      </w:r>
    </w:p>
    <w:p w14:paraId="1BEFCC21" w14:textId="401B6661" w:rsidR="00EB7729" w:rsidRPr="00807D25" w:rsidRDefault="00366257" w:rsidP="009A274C">
      <w:pPr>
        <w:shd w:val="clear" w:color="auto" w:fill="FFFFFF"/>
        <w:jc w:val="center"/>
        <w:rPr>
          <w:rFonts w:eastAsia="Times New Roman"/>
          <w:b/>
          <w:caps/>
          <w:color w:val="FF0000"/>
          <w:lang w:eastAsia="lt-LT"/>
        </w:rPr>
      </w:pPr>
      <w:r w:rsidRPr="00807D25">
        <w:rPr>
          <w:rFonts w:eastAsia="Times New Roman"/>
          <w:b/>
          <w:lang w:eastAsia="lt-LT"/>
        </w:rPr>
        <w:t>DĖL</w:t>
      </w:r>
      <w:r w:rsidRPr="00807D25">
        <w:rPr>
          <w:rFonts w:eastAsia="Times New Roman"/>
          <w:b/>
          <w:color w:val="FF0000"/>
          <w:lang w:eastAsia="lt-LT"/>
        </w:rPr>
        <w:t xml:space="preserve"> </w:t>
      </w:r>
      <w:r w:rsidRPr="00807D25">
        <w:rPr>
          <w:b/>
          <w:bCs/>
        </w:rPr>
        <w:t>LIETUVOS RESPUBLIKOS VYRIAUSIOSIOS RINKIMŲ KOMISIJOS REGLAMENTO PAKEITIMO PROJEKTO</w:t>
      </w:r>
    </w:p>
    <w:tbl>
      <w:tblPr>
        <w:tblW w:w="9070" w:type="dxa"/>
        <w:tblLayout w:type="fixed"/>
        <w:tblLook w:val="0000" w:firstRow="0" w:lastRow="0" w:firstColumn="0" w:lastColumn="0" w:noHBand="0" w:noVBand="0"/>
      </w:tblPr>
      <w:tblGrid>
        <w:gridCol w:w="2473"/>
        <w:gridCol w:w="6597"/>
      </w:tblGrid>
      <w:tr w:rsidR="00EB7729" w:rsidRPr="00807D25" w14:paraId="7A08EA58" w14:textId="77777777" w:rsidTr="006F1167">
        <w:tc>
          <w:tcPr>
            <w:tcW w:w="2473" w:type="dxa"/>
            <w:shd w:val="clear" w:color="auto" w:fill="auto"/>
          </w:tcPr>
          <w:p w14:paraId="5976E08F" w14:textId="77777777" w:rsidR="00EB7729" w:rsidRPr="00807D25" w:rsidRDefault="00EB7729" w:rsidP="00EB7729">
            <w:pPr>
              <w:rPr>
                <w:rFonts w:eastAsia="Times New Roman"/>
                <w:lang w:eastAsia="lt-LT"/>
              </w:rPr>
            </w:pPr>
          </w:p>
        </w:tc>
        <w:tc>
          <w:tcPr>
            <w:tcW w:w="6597" w:type="dxa"/>
            <w:shd w:val="clear" w:color="auto" w:fill="auto"/>
          </w:tcPr>
          <w:p w14:paraId="4091AE3B" w14:textId="77777777" w:rsidR="00FC5E6E" w:rsidRPr="00807D25" w:rsidRDefault="00EB7729" w:rsidP="00EB7729">
            <w:pPr>
              <w:ind w:left="646" w:firstLine="142"/>
              <w:rPr>
                <w:rFonts w:eastAsia="Times New Roman"/>
                <w:lang w:eastAsia="lt-LT"/>
              </w:rPr>
            </w:pPr>
            <w:r w:rsidRPr="00807D25">
              <w:rPr>
                <w:rFonts w:eastAsia="Times New Roman"/>
                <w:lang w:eastAsia="lt-LT"/>
              </w:rPr>
              <w:t xml:space="preserve">     </w:t>
            </w:r>
          </w:p>
          <w:p w14:paraId="3E6EFF13" w14:textId="7D89395D" w:rsidR="00EB7729" w:rsidRPr="00807D25" w:rsidRDefault="00EB7729" w:rsidP="00B22DE3">
            <w:pPr>
              <w:ind w:left="646" w:firstLine="142"/>
              <w:rPr>
                <w:rFonts w:eastAsia="Times New Roman"/>
                <w:lang w:eastAsia="lt-LT"/>
              </w:rPr>
            </w:pPr>
            <w:r w:rsidRPr="00807D25">
              <w:rPr>
                <w:rFonts w:eastAsia="Times New Roman"/>
                <w:lang w:eastAsia="lt-LT"/>
              </w:rPr>
              <w:t>201</w:t>
            </w:r>
            <w:r w:rsidR="006F1167" w:rsidRPr="00807D25">
              <w:rPr>
                <w:rFonts w:eastAsia="Times New Roman"/>
                <w:lang w:eastAsia="lt-LT"/>
              </w:rPr>
              <w:t>9</w:t>
            </w:r>
            <w:r w:rsidRPr="00807D25">
              <w:rPr>
                <w:rFonts w:eastAsia="Times New Roman"/>
                <w:lang w:eastAsia="lt-LT"/>
              </w:rPr>
              <w:t xml:space="preserve"> m. </w:t>
            </w:r>
            <w:r w:rsidR="00C126A5">
              <w:rPr>
                <w:rFonts w:eastAsia="Times New Roman"/>
                <w:lang w:eastAsia="lt-LT"/>
              </w:rPr>
              <w:t>sausio</w:t>
            </w:r>
            <w:r w:rsidR="006F1167" w:rsidRPr="00807D25">
              <w:rPr>
                <w:rFonts w:eastAsia="Times New Roman"/>
                <w:lang w:eastAsia="lt-LT"/>
              </w:rPr>
              <w:t xml:space="preserve"> </w:t>
            </w:r>
            <w:r w:rsidR="00C126A5">
              <w:rPr>
                <w:rFonts w:eastAsia="Times New Roman"/>
                <w:lang w:eastAsia="lt-LT"/>
              </w:rPr>
              <w:t xml:space="preserve">28 </w:t>
            </w:r>
            <w:r w:rsidRPr="00807D25">
              <w:rPr>
                <w:rFonts w:eastAsia="Times New Roman"/>
                <w:lang w:eastAsia="lt-LT"/>
              </w:rPr>
              <w:t>d. Nr. 4-01-</w:t>
            </w:r>
            <w:r w:rsidR="00C126A5" w:rsidRPr="00C126A5">
              <w:rPr>
                <w:rFonts w:eastAsia="Times New Roman"/>
                <w:lang w:eastAsia="lt-LT"/>
              </w:rPr>
              <w:t>871</w:t>
            </w:r>
            <w:bookmarkStart w:id="2" w:name="_GoBack"/>
            <w:bookmarkEnd w:id="2"/>
          </w:p>
          <w:p w14:paraId="433C43FC" w14:textId="66051918" w:rsidR="00EB7729" w:rsidRPr="00807D25" w:rsidRDefault="00EB7729" w:rsidP="00351328">
            <w:pPr>
              <w:spacing w:line="480" w:lineRule="auto"/>
              <w:ind w:left="646" w:firstLine="142"/>
              <w:jc w:val="center"/>
              <w:rPr>
                <w:rFonts w:eastAsia="Times New Roman"/>
                <w:lang w:eastAsia="lt-LT"/>
              </w:rPr>
            </w:pPr>
          </w:p>
        </w:tc>
      </w:tr>
    </w:tbl>
    <w:p w14:paraId="39226E36" w14:textId="5B8957CC" w:rsidR="005B217E" w:rsidRDefault="006F1167" w:rsidP="001530C4">
      <w:pPr>
        <w:pStyle w:val="NormalWeb"/>
        <w:spacing w:line="360" w:lineRule="auto"/>
        <w:ind w:firstLine="851"/>
        <w:rPr>
          <w:bCs/>
        </w:rPr>
      </w:pPr>
      <w:r w:rsidRPr="00807D25">
        <w:t>Vadovaudamiesi Lietuvos Respublikos korupcijos prevencijos įstatymo 8 straipsnio nuostatomis</w:t>
      </w:r>
      <w:r w:rsidR="00807D25" w:rsidRPr="00807D25">
        <w:t>,</w:t>
      </w:r>
      <w:r w:rsidR="00317484" w:rsidRPr="00807D25">
        <w:t xml:space="preserve"> </w:t>
      </w:r>
      <w:r w:rsidRPr="00807D25">
        <w:t xml:space="preserve">atsižvelgdami į </w:t>
      </w:r>
      <w:r w:rsidR="00807D25" w:rsidRPr="00B03809">
        <w:t>viešojoje erdvėje pasirodžiusią informaciją</w:t>
      </w:r>
      <w:r w:rsidR="00B03809">
        <w:rPr>
          <w:rStyle w:val="FootnoteReference"/>
        </w:rPr>
        <w:footnoteReference w:id="1"/>
      </w:r>
      <w:r w:rsidR="00032BE6">
        <w:t xml:space="preserve">, savo iniciatyva </w:t>
      </w:r>
      <w:r w:rsidRPr="00807D25">
        <w:t>atlikome</w:t>
      </w:r>
      <w:r w:rsidR="006C76F2" w:rsidRPr="006C76F2">
        <w:rPr>
          <w:b/>
          <w:bCs/>
        </w:rPr>
        <w:t xml:space="preserve"> </w:t>
      </w:r>
      <w:r w:rsidR="006C76F2" w:rsidRPr="006C76F2">
        <w:rPr>
          <w:bCs/>
        </w:rPr>
        <w:t>L</w:t>
      </w:r>
      <w:r w:rsidR="006C76F2">
        <w:rPr>
          <w:bCs/>
        </w:rPr>
        <w:t>ietuvos R</w:t>
      </w:r>
      <w:r w:rsidR="006C76F2" w:rsidRPr="006C76F2">
        <w:rPr>
          <w:bCs/>
        </w:rPr>
        <w:t xml:space="preserve">espublikos vyriausiosios rinkimų komisijos </w:t>
      </w:r>
      <w:r w:rsidR="006C76F2">
        <w:rPr>
          <w:bCs/>
        </w:rPr>
        <w:t>(toliau – VRK</w:t>
      </w:r>
      <w:r w:rsidR="005760B2">
        <w:rPr>
          <w:bCs/>
        </w:rPr>
        <w:t>, Komisija</w:t>
      </w:r>
      <w:r w:rsidR="006C76F2">
        <w:rPr>
          <w:bCs/>
        </w:rPr>
        <w:t xml:space="preserve">) </w:t>
      </w:r>
      <w:r w:rsidR="006C76F2" w:rsidRPr="006C76F2">
        <w:rPr>
          <w:bCs/>
        </w:rPr>
        <w:t>reglamento pakeitimo projekto</w:t>
      </w:r>
      <w:r w:rsidR="006C76F2">
        <w:rPr>
          <w:bCs/>
        </w:rPr>
        <w:t xml:space="preserve"> (toliau – Projektas) antikorupcinį vertinimą</w:t>
      </w:r>
      <w:r w:rsidR="005B217E">
        <w:rPr>
          <w:rStyle w:val="FootnoteReference"/>
          <w:bCs/>
        </w:rPr>
        <w:footnoteReference w:id="2"/>
      </w:r>
      <w:r w:rsidR="006C76F2">
        <w:rPr>
          <w:bCs/>
        </w:rPr>
        <w:t>.</w:t>
      </w:r>
      <w:r w:rsidR="00B03809">
        <w:rPr>
          <w:bCs/>
        </w:rPr>
        <w:t xml:space="preserve"> </w:t>
      </w:r>
    </w:p>
    <w:p w14:paraId="6BDB315C" w14:textId="77777777" w:rsidR="00781DC2" w:rsidRDefault="006C76F2" w:rsidP="001530C4">
      <w:pPr>
        <w:pStyle w:val="NormalWeb"/>
        <w:spacing w:line="360" w:lineRule="auto"/>
        <w:ind w:firstLine="851"/>
        <w:rPr>
          <w:bCs/>
        </w:rPr>
      </w:pPr>
      <w:r>
        <w:rPr>
          <w:bCs/>
        </w:rPr>
        <w:t xml:space="preserve">Atlikus Projekto antikorupcinį vertinimą nustatyta, kad siūlomos nuostatos </w:t>
      </w:r>
      <w:r w:rsidR="002A0386">
        <w:rPr>
          <w:bCs/>
        </w:rPr>
        <w:t>nepadidintų</w:t>
      </w:r>
      <w:r>
        <w:rPr>
          <w:bCs/>
        </w:rPr>
        <w:t xml:space="preserve"> VRK</w:t>
      </w:r>
      <w:r w:rsidR="002A0386">
        <w:rPr>
          <w:bCs/>
        </w:rPr>
        <w:t xml:space="preserve"> veiklos skaidrumo, viešumo ir atskaitomybės visuomenei.</w:t>
      </w:r>
      <w:r w:rsidR="00A27948">
        <w:rPr>
          <w:bCs/>
        </w:rPr>
        <w:t xml:space="preserve"> Siekdami sumažinti ydingo taikymo</w:t>
      </w:r>
      <w:r w:rsidR="00781DC2">
        <w:rPr>
          <w:bCs/>
        </w:rPr>
        <w:t xml:space="preserve"> a</w:t>
      </w:r>
      <w:r w:rsidR="00A27948">
        <w:rPr>
          <w:bCs/>
        </w:rPr>
        <w:t xml:space="preserve">r piktnaudžiavimo galimybes, </w:t>
      </w:r>
      <w:r w:rsidR="00781DC2">
        <w:rPr>
          <w:bCs/>
        </w:rPr>
        <w:t>t</w:t>
      </w:r>
      <w:r w:rsidR="00A27948">
        <w:rPr>
          <w:bCs/>
        </w:rPr>
        <w:t xml:space="preserve">eikiame </w:t>
      </w:r>
      <w:r w:rsidR="00781DC2">
        <w:rPr>
          <w:bCs/>
        </w:rPr>
        <w:t xml:space="preserve">žemiau esančias </w:t>
      </w:r>
      <w:r w:rsidR="00A27948">
        <w:rPr>
          <w:bCs/>
        </w:rPr>
        <w:t>pastabas ir pasiūlymus.</w:t>
      </w:r>
      <w:r w:rsidR="002A0386">
        <w:rPr>
          <w:bCs/>
        </w:rPr>
        <w:t xml:space="preserve"> </w:t>
      </w:r>
    </w:p>
    <w:p w14:paraId="1CDBC14A" w14:textId="77777777" w:rsidR="002E7795" w:rsidRDefault="00C47CB5" w:rsidP="001530C4">
      <w:pPr>
        <w:pStyle w:val="NormalWeb"/>
        <w:spacing w:line="360" w:lineRule="auto"/>
        <w:ind w:firstLine="851"/>
      </w:pPr>
      <w:r w:rsidRPr="00C47CB5">
        <w:rPr>
          <w:bCs/>
        </w:rPr>
        <w:t>1</w:t>
      </w:r>
      <w:r>
        <w:rPr>
          <w:bCs/>
        </w:rPr>
        <w:t xml:space="preserve">. </w:t>
      </w:r>
      <w:r w:rsidR="007474CB">
        <w:rPr>
          <w:bCs/>
        </w:rPr>
        <w:t xml:space="preserve">Projekto </w:t>
      </w:r>
      <w:r w:rsidR="007474CB" w:rsidRPr="007474CB">
        <w:rPr>
          <w:bCs/>
        </w:rPr>
        <w:t xml:space="preserve">20 </w:t>
      </w:r>
      <w:r w:rsidR="007474CB">
        <w:rPr>
          <w:bCs/>
        </w:rPr>
        <w:t xml:space="preserve">punkte siūloma nustatyti, kad </w:t>
      </w:r>
      <w:r w:rsidR="007474CB" w:rsidRPr="00D750FA">
        <w:t>įvairiems klausimams nagrinėti</w:t>
      </w:r>
      <w:r w:rsidR="007474CB">
        <w:t xml:space="preserve"> ir sprendimų projektams rengti </w:t>
      </w:r>
      <w:r w:rsidR="005760B2">
        <w:rPr>
          <w:bCs/>
        </w:rPr>
        <w:t xml:space="preserve">VRK </w:t>
      </w:r>
      <w:r w:rsidR="007474CB">
        <w:t xml:space="preserve">gali sudaryti </w:t>
      </w:r>
      <w:r w:rsidR="007474CB">
        <w:rPr>
          <w:bCs/>
        </w:rPr>
        <w:t>d</w:t>
      </w:r>
      <w:r w:rsidR="007474CB" w:rsidRPr="00D750FA">
        <w:t>arbo grup</w:t>
      </w:r>
      <w:r w:rsidR="007474CB">
        <w:t xml:space="preserve">es iš </w:t>
      </w:r>
      <w:r w:rsidR="007474CB" w:rsidRPr="003C42C6">
        <w:t>Komisijos narių ir</w:t>
      </w:r>
      <w:r w:rsidR="007474CB" w:rsidRPr="003A7C63">
        <w:rPr>
          <w:i/>
        </w:rPr>
        <w:t xml:space="preserve"> </w:t>
      </w:r>
      <w:r w:rsidR="007474CB" w:rsidRPr="003A7C63">
        <w:rPr>
          <w:i/>
        </w:rPr>
        <w:lastRenderedPageBreak/>
        <w:t>Sekretoriato darbuotojų</w:t>
      </w:r>
      <w:r w:rsidR="007474CB">
        <w:t xml:space="preserve">, </w:t>
      </w:r>
      <w:r w:rsidR="003A7C63">
        <w:t xml:space="preserve">pastaruosius įtraukiant vietoj dabar galiojančiame </w:t>
      </w:r>
      <w:r w:rsidR="007474CB">
        <w:t>Reglament</w:t>
      </w:r>
      <w:r w:rsidR="003A7C63">
        <w:t xml:space="preserve">e esančių </w:t>
      </w:r>
      <w:r w:rsidR="007474CB" w:rsidRPr="003A7C63">
        <w:rPr>
          <w:i/>
        </w:rPr>
        <w:t>valstybės valdymo, valstybės ar savivaldybių institucijų tarnautojų, mokslininkų ir specialistų</w:t>
      </w:r>
      <w:r w:rsidR="007474CB" w:rsidRPr="00D750FA">
        <w:t>.</w:t>
      </w:r>
      <w:r w:rsidR="002E7795">
        <w:t xml:space="preserve"> </w:t>
      </w:r>
    </w:p>
    <w:p w14:paraId="1B5C8E5F" w14:textId="77777777" w:rsidR="003C42C6" w:rsidRDefault="002E7795" w:rsidP="001530C4">
      <w:pPr>
        <w:pStyle w:val="NormalWeb"/>
        <w:spacing w:line="360" w:lineRule="auto"/>
        <w:ind w:firstLine="851"/>
      </w:pPr>
      <w:r>
        <w:t>Viešai skelbiamais duomenimis, VRK sudaro trylika</w:t>
      </w:r>
      <w:r>
        <w:rPr>
          <w:rStyle w:val="FootnoteReference"/>
        </w:rPr>
        <w:footnoteReference w:id="3"/>
      </w:r>
      <w:r>
        <w:t xml:space="preserve"> </w:t>
      </w:r>
      <w:r w:rsidR="003E7D0D">
        <w:t xml:space="preserve">narių, įskaitant pirmininką, ir </w:t>
      </w:r>
      <w:r w:rsidR="003E7D0D" w:rsidRPr="003E7D0D">
        <w:t xml:space="preserve">32 </w:t>
      </w:r>
      <w:r w:rsidR="003E7D0D">
        <w:t>Sekretoriato, kurį sudaro Rinkimų organizavimo, Finansų, P</w:t>
      </w:r>
      <w:r w:rsidR="003E7D0D" w:rsidRPr="003E7D0D">
        <w:t>olitinių partijų ir politinių kampanijų finansavimo kontrolės,</w:t>
      </w:r>
      <w:r w:rsidR="003E7D0D">
        <w:t xml:space="preserve"> Kompiuterinių technologijų, Mokymų ir komunikacijos skyrių</w:t>
      </w:r>
      <w:r w:rsidR="003E7D0D" w:rsidRPr="003E7D0D">
        <w:t xml:space="preserve"> </w:t>
      </w:r>
      <w:r w:rsidR="003E7D0D">
        <w:t xml:space="preserve">darbuotojai ir duomenų apsaugos pareigūnas. </w:t>
      </w:r>
      <w:r w:rsidR="00A95FE2">
        <w:t>VRK interneto svetainės skiltyje „Komisijos ir darbo grupės“ nėra skelbiama jokių duomenų</w:t>
      </w:r>
      <w:r w:rsidR="003C42C6">
        <w:t xml:space="preserve"> (nurodant, kad informacija ruošiama)</w:t>
      </w:r>
      <w:r w:rsidR="00A95FE2">
        <w:t xml:space="preserve">, todėl nėra aišku, kokios darbo grupės </w:t>
      </w:r>
      <w:r w:rsidR="003C42C6">
        <w:t xml:space="preserve">ir </w:t>
      </w:r>
      <w:r w:rsidR="00A95FE2">
        <w:t>kokiems klausimams nagrinėti šiuo metu sudarytos</w:t>
      </w:r>
      <w:r w:rsidR="003C42C6">
        <w:t>,</w:t>
      </w:r>
      <w:r w:rsidR="00A95FE2">
        <w:t xml:space="preserve"> </w:t>
      </w:r>
      <w:r w:rsidR="003C42C6">
        <w:t>kokie uždaviniai joms yra iškelti</w:t>
      </w:r>
      <w:r w:rsidR="00A95FE2">
        <w:t xml:space="preserve">. </w:t>
      </w:r>
    </w:p>
    <w:p w14:paraId="461013C6" w14:textId="7B4E2D06" w:rsidR="00E737A0" w:rsidRDefault="002A6274" w:rsidP="001530C4">
      <w:pPr>
        <w:pStyle w:val="NormalWeb"/>
        <w:spacing w:line="360" w:lineRule="auto"/>
        <w:ind w:firstLine="851"/>
      </w:pPr>
      <w:r>
        <w:t>Si</w:t>
      </w:r>
      <w:r w:rsidR="000B3928">
        <w:t xml:space="preserve">ūlomas </w:t>
      </w:r>
      <w:r w:rsidR="003C42C6">
        <w:t>teisinis</w:t>
      </w:r>
      <w:r w:rsidR="000B3928">
        <w:t xml:space="preserve"> reguliavimas, kuriuo iš darbo grupių eliminuojami kitų įstaigų atstovai, specialistai ir ekspertai, numatant, kad visi klausimai sprendžiami tik VRK narių</w:t>
      </w:r>
      <w:r w:rsidR="00143889">
        <w:t xml:space="preserve"> ir Sekretoriato darbuotojų</w:t>
      </w:r>
      <w:r w:rsidR="000B3928">
        <w:t xml:space="preserve">, yra ydingas antikorupciniu požiūriu, nes galimai </w:t>
      </w:r>
      <w:r w:rsidR="003C42C6">
        <w:t>neužtikrintų</w:t>
      </w:r>
      <w:r w:rsidR="000B3928">
        <w:t xml:space="preserve"> </w:t>
      </w:r>
      <w:r w:rsidR="00823E6C">
        <w:t xml:space="preserve">sprendžiamų klausimų ir </w:t>
      </w:r>
      <w:r w:rsidR="000B3928">
        <w:t xml:space="preserve">priimamų sprendimų </w:t>
      </w:r>
      <w:r w:rsidR="009B6682">
        <w:t xml:space="preserve">skaidrumo, </w:t>
      </w:r>
      <w:r w:rsidR="000B3928">
        <w:t>p</w:t>
      </w:r>
      <w:r w:rsidR="00823E6C">
        <w:t xml:space="preserve">agrįstumo ir </w:t>
      </w:r>
      <w:r w:rsidR="003C42C6">
        <w:t>nešališkumo</w:t>
      </w:r>
      <w:r w:rsidR="00823E6C">
        <w:t>.</w:t>
      </w:r>
      <w:r w:rsidR="009B6682">
        <w:t xml:space="preserve"> </w:t>
      </w:r>
    </w:p>
    <w:p w14:paraId="14E0C24F" w14:textId="634F5D1C" w:rsidR="00AC55D9" w:rsidRDefault="00E737A0" w:rsidP="001530C4">
      <w:pPr>
        <w:pStyle w:val="NormalWeb"/>
        <w:spacing w:line="360" w:lineRule="auto"/>
        <w:ind w:firstLine="851"/>
      </w:pPr>
      <w:r>
        <w:t xml:space="preserve">Atsižvelgdami į tai, siūlome Reglamente detalizuoti, kokius klausimus galėtų spręsti </w:t>
      </w:r>
      <w:r w:rsidR="009B6682">
        <w:t xml:space="preserve">darbo grupės, sudarytos tik iš </w:t>
      </w:r>
      <w:r>
        <w:t>VRK nari</w:t>
      </w:r>
      <w:r w:rsidR="009B6682">
        <w:t>ų</w:t>
      </w:r>
      <w:r>
        <w:t xml:space="preserve"> ir Sekretoriato darbuotoj</w:t>
      </w:r>
      <w:r w:rsidR="009B6682">
        <w:t>ų</w:t>
      </w:r>
      <w:r>
        <w:t xml:space="preserve">, o kokiems </w:t>
      </w:r>
      <w:r w:rsidR="00847552">
        <w:t xml:space="preserve">specifinių žinių </w:t>
      </w:r>
      <w:r w:rsidR="00415E57">
        <w:t>ir</w:t>
      </w:r>
      <w:r w:rsidR="00847552">
        <w:t xml:space="preserve"> kompetencijos reikalaujantiems </w:t>
      </w:r>
      <w:r>
        <w:t>klausimams nagrinėti turėtų būti kvie</w:t>
      </w:r>
      <w:r w:rsidR="009B6682">
        <w:t>čiami ekspertai ir specialistai, numatant darbo grupių narių skaičių, jų dalyvavimo darbo grupėse tvarką</w:t>
      </w:r>
      <w:r w:rsidR="00415E57">
        <w:t>, kt</w:t>
      </w:r>
      <w:r w:rsidR="009B6682">
        <w:t>.</w:t>
      </w:r>
      <w:r w:rsidR="00A95FE2">
        <w:t xml:space="preserve"> </w:t>
      </w:r>
    </w:p>
    <w:p w14:paraId="3AAA6D89" w14:textId="77777777" w:rsidR="00CE26B8" w:rsidRDefault="00C47CB5" w:rsidP="001530C4">
      <w:pPr>
        <w:pStyle w:val="NormalWeb"/>
        <w:spacing w:line="360" w:lineRule="auto"/>
        <w:ind w:firstLine="851"/>
      </w:pPr>
      <w:r w:rsidRPr="00C47CB5">
        <w:rPr>
          <w:bCs/>
        </w:rPr>
        <w:t>2</w:t>
      </w:r>
      <w:r>
        <w:rPr>
          <w:bCs/>
        </w:rPr>
        <w:t xml:space="preserve">. </w:t>
      </w:r>
      <w:r w:rsidR="00AC55D9">
        <w:rPr>
          <w:bCs/>
        </w:rPr>
        <w:t xml:space="preserve">Projekto </w:t>
      </w:r>
      <w:r w:rsidR="00AC55D9" w:rsidRPr="00AC55D9">
        <w:rPr>
          <w:bCs/>
        </w:rPr>
        <w:t>48</w:t>
      </w:r>
      <w:r w:rsidR="00AC55D9">
        <w:rPr>
          <w:bCs/>
        </w:rPr>
        <w:t xml:space="preserve"> punkte siūloma nustatyti, kad </w:t>
      </w:r>
      <w:r w:rsidR="00AC55D9" w:rsidRPr="00AC55D9">
        <w:rPr>
          <w:i/>
        </w:rPr>
        <w:t>Komisijos posėdžiai yra protokoluojami, taip pat daromas jų garso ir vaizdo įrašas. Posėdžio protokolą rengia Komisijos sekretoriatas, kuris taip pat pasirūpina garso ir vaizdo įrašų saugojimu. Posėdžių protokolai, garso ir vaizdo įrašai saugomi Komisijos sekretoriate</w:t>
      </w:r>
      <w:r w:rsidR="00AC55D9" w:rsidRPr="00D750FA">
        <w:t>.</w:t>
      </w:r>
      <w:r w:rsidR="00CE26B8">
        <w:t xml:space="preserve"> </w:t>
      </w:r>
    </w:p>
    <w:p w14:paraId="50BA3EFB" w14:textId="1C4D3507" w:rsidR="00720D70" w:rsidRDefault="00720D70" w:rsidP="001530C4">
      <w:pPr>
        <w:pStyle w:val="NormalWeb"/>
        <w:spacing w:line="360" w:lineRule="auto"/>
        <w:ind w:firstLine="851"/>
      </w:pPr>
      <w:r>
        <w:t xml:space="preserve">Projekto </w:t>
      </w:r>
      <w:r w:rsidRPr="00720D70">
        <w:t>58</w:t>
      </w:r>
      <w:r>
        <w:t xml:space="preserve"> punkte siūloma nustatyti, kad </w:t>
      </w:r>
      <w:r w:rsidRPr="00720D70">
        <w:rPr>
          <w:i/>
        </w:rPr>
        <w:t>atskirais atvejais Komisija gali savo priimtų sprendimų neforminti, o įrašyti juos į posėdžio protokolą. Protokolinių sprendimų išrašai siunčiami suinteresuotiems asmenims jų prašymu arba Komisijos sprendimu</w:t>
      </w:r>
      <w:r w:rsidRPr="00D750FA">
        <w:t>.</w:t>
      </w:r>
    </w:p>
    <w:p w14:paraId="73DAD4CF" w14:textId="77777777" w:rsidR="001530C4" w:rsidRDefault="00720D70" w:rsidP="001530C4">
      <w:pPr>
        <w:pStyle w:val="NormalWeb"/>
        <w:spacing w:line="360" w:lineRule="auto"/>
        <w:ind w:firstLine="851"/>
      </w:pPr>
      <w:r>
        <w:t xml:space="preserve">Pažymėtina, kad </w:t>
      </w:r>
      <w:r w:rsidR="00CE26B8">
        <w:t xml:space="preserve">Projekto </w:t>
      </w:r>
      <w:r w:rsidR="00CE26B8" w:rsidRPr="00CE26B8">
        <w:t>3</w:t>
      </w:r>
      <w:r>
        <w:t xml:space="preserve"> punkte įtvirtinta, </w:t>
      </w:r>
      <w:r w:rsidR="00CE26B8">
        <w:t xml:space="preserve">kad </w:t>
      </w:r>
      <w:r w:rsidR="00CE26B8" w:rsidRPr="00D750FA">
        <w:t xml:space="preserve">Komisijos veikla grindžiama teisėtumo, nepriklausomumo, kolegialumo, nešališkumo </w:t>
      </w:r>
      <w:r w:rsidR="00CE26B8">
        <w:t xml:space="preserve">ir </w:t>
      </w:r>
      <w:r w:rsidR="00CE26B8" w:rsidRPr="00D750FA">
        <w:t>viešumo principais.</w:t>
      </w:r>
      <w:r w:rsidR="00CE26B8">
        <w:t xml:space="preserve"> </w:t>
      </w:r>
      <w:r w:rsidR="00CE26B8">
        <w:lastRenderedPageBreak/>
        <w:t xml:space="preserve">Pastarojo principo visapusiškam įgyvendinimui užtikrinti siūlytina Komisijos protokolus skelbti viešai VRK interneto svetainėje, kad suinteresuoti visuomenės nariai bet kuriuo momentu galėtų su jais susipažinti. </w:t>
      </w:r>
    </w:p>
    <w:p w14:paraId="0392B743" w14:textId="2D230E93" w:rsidR="00565DC5" w:rsidRDefault="00C47CB5" w:rsidP="001530C4">
      <w:pPr>
        <w:pStyle w:val="NormalWeb"/>
        <w:spacing w:line="360" w:lineRule="auto"/>
        <w:ind w:firstLine="851"/>
        <w:rPr>
          <w:i/>
        </w:rPr>
      </w:pPr>
      <w:r w:rsidRPr="00C47CB5">
        <w:rPr>
          <w:bCs/>
        </w:rPr>
        <w:t>3</w:t>
      </w:r>
      <w:r>
        <w:rPr>
          <w:bCs/>
        </w:rPr>
        <w:t xml:space="preserve">. </w:t>
      </w:r>
      <w:r w:rsidR="00565DC5">
        <w:rPr>
          <w:bCs/>
        </w:rPr>
        <w:t>Papildant aukščiau pateiktą pastabą dėl viešumo principo neužtikrinamumo, atkreiptinas dėmesys, kad Projektu siūloma keisti Reglamento XII skyrių „</w:t>
      </w:r>
      <w:r w:rsidR="0063575E">
        <w:rPr>
          <w:bCs/>
        </w:rPr>
        <w:t>VISUOMENĖS INFORMAVIMAS</w:t>
      </w:r>
      <w:r w:rsidR="00565DC5">
        <w:rPr>
          <w:bCs/>
        </w:rPr>
        <w:t>“ išbraukiant visas nuostatas</w:t>
      </w:r>
      <w:r w:rsidR="00565DC5">
        <w:rPr>
          <w:rStyle w:val="FootnoteReference"/>
          <w:bCs/>
        </w:rPr>
        <w:footnoteReference w:id="4"/>
      </w:r>
      <w:r w:rsidR="00565DC5">
        <w:rPr>
          <w:bCs/>
        </w:rPr>
        <w:t xml:space="preserve">, </w:t>
      </w:r>
      <w:r w:rsidR="00152C72">
        <w:rPr>
          <w:bCs/>
        </w:rPr>
        <w:t xml:space="preserve">susijusias su informacijos apie VRK veiklą viešinimu, </w:t>
      </w:r>
      <w:r w:rsidR="00565DC5">
        <w:rPr>
          <w:bCs/>
        </w:rPr>
        <w:t xml:space="preserve">išskyrus vieną, kad </w:t>
      </w:r>
      <w:r w:rsidR="00565DC5" w:rsidRPr="00565DC5">
        <w:rPr>
          <w:i/>
        </w:rPr>
        <w:t>Komisijos veiklos viešinimu visuomenės informavimo priemonėse rūpinasi Komisijos pirmininkas ir Sekretoriatas. Komisijos sprendimus visuomenės informavimo priemonėms komentuoja Komisijos pirmininkas ir kiti Komisijos nariai.</w:t>
      </w:r>
    </w:p>
    <w:p w14:paraId="4D93C4BB" w14:textId="017553D9" w:rsidR="00E804C2" w:rsidRDefault="001530C4" w:rsidP="00E804C2">
      <w:pPr>
        <w:pStyle w:val="NormalWeb"/>
        <w:spacing w:line="360" w:lineRule="auto"/>
        <w:ind w:firstLine="851"/>
      </w:pPr>
      <w:r>
        <w:t xml:space="preserve">Tokia situacija vertintina kaip </w:t>
      </w:r>
      <w:r w:rsidR="001B03D9">
        <w:t>korupcijos rizikos veiksnys</w:t>
      </w:r>
      <w:r>
        <w:t>, todėl siūlome atsisakyti</w:t>
      </w:r>
      <w:r w:rsidR="00415E57">
        <w:t xml:space="preserve"> minėtų</w:t>
      </w:r>
      <w:r>
        <w:t xml:space="preserve"> teisinio reguliavimo pakeitimų. </w:t>
      </w:r>
    </w:p>
    <w:p w14:paraId="64D36AD2" w14:textId="70E1A06D" w:rsidR="005C79B1" w:rsidRPr="00D750FA" w:rsidRDefault="00C47CB5" w:rsidP="005C79B1">
      <w:pPr>
        <w:pStyle w:val="NormalWeb"/>
        <w:spacing w:line="360" w:lineRule="auto"/>
        <w:ind w:firstLine="851"/>
      </w:pPr>
      <w:r w:rsidRPr="00C47CB5">
        <w:rPr>
          <w:bCs/>
        </w:rPr>
        <w:t>4</w:t>
      </w:r>
      <w:r>
        <w:rPr>
          <w:bCs/>
        </w:rPr>
        <w:t xml:space="preserve">. </w:t>
      </w:r>
      <w:r w:rsidR="00E804C2">
        <w:rPr>
          <w:bCs/>
        </w:rPr>
        <w:t xml:space="preserve">Projekto XIII skyriuje siūloma nustatyti </w:t>
      </w:r>
      <w:bookmarkStart w:id="3" w:name="bookmark26"/>
      <w:r w:rsidR="00E804C2" w:rsidRPr="00E804C2">
        <w:t>prašymų ir skundų priėmim</w:t>
      </w:r>
      <w:r w:rsidR="00E804C2">
        <w:t>o</w:t>
      </w:r>
      <w:r w:rsidR="00E804C2" w:rsidRPr="00E804C2">
        <w:t xml:space="preserve"> ir nagrinėjim</w:t>
      </w:r>
      <w:bookmarkEnd w:id="3"/>
      <w:r w:rsidR="00E804C2">
        <w:t xml:space="preserve">o tvarką. </w:t>
      </w:r>
      <w:r w:rsidR="005C79B1">
        <w:t>Pažymėtina, kad tokios siūlomos nuostatos kaip „</w:t>
      </w:r>
      <w:r w:rsidR="005C79B1" w:rsidRPr="005C79B1">
        <w:rPr>
          <w:i/>
        </w:rPr>
        <w:t>žodiniai prašymai priimami tik tokie, kuriuos galima išspręsti iš karto“, „prireikus asmeniui sudaroma galimybė išdėstyti prašymą raštu“, „anoniminiai pranešimai, pateikti tiek žodžiu, tiek raštu, nagrinėjami tuo atveju, jeigu iš pateiktos informacijos galima daryti prielaidą, kad galimai buvo padaryti teisės aktų pažeidimai, kuriuos nagrinėti priklauso Komisijai pagal jos kompetenciją</w:t>
      </w:r>
      <w:r w:rsidR="005C79B1">
        <w:t xml:space="preserve">“ </w:t>
      </w:r>
      <w:r w:rsidR="00FD0891">
        <w:t xml:space="preserve">(Projekto </w:t>
      </w:r>
      <w:r w:rsidR="00FD0891" w:rsidRPr="00FD0891">
        <w:t xml:space="preserve">66, 67 </w:t>
      </w:r>
      <w:r w:rsidR="00FD0891">
        <w:t xml:space="preserve">punktai) </w:t>
      </w:r>
      <w:r w:rsidR="005C79B1">
        <w:t xml:space="preserve">vertintinos kaip ydingos antikorupciniu požiūriu, nes </w:t>
      </w:r>
      <w:r w:rsidR="001B03D9">
        <w:t xml:space="preserve">galimai </w:t>
      </w:r>
      <w:r w:rsidR="005C79B1">
        <w:t xml:space="preserve">suteikia Komisijos nariams pernelyg plačią diskreciją spręsti, kokius skundus ir prašymus nagrinėti, kokių – ne, taip sudarant galimybę </w:t>
      </w:r>
      <w:r w:rsidR="005C79B1">
        <w:lastRenderedPageBreak/>
        <w:t xml:space="preserve">pasielgti nesąžiningai ir galimai nepagrįstai ir neteisėtai nepriimti ar nenagrinėti prašymo ar skundo. </w:t>
      </w:r>
    </w:p>
    <w:p w14:paraId="1FEB5D7F" w14:textId="4A41D024" w:rsidR="005C79B1" w:rsidRDefault="00F16371" w:rsidP="00C07DA1">
      <w:pPr>
        <w:pStyle w:val="NormalWeb"/>
        <w:spacing w:line="360" w:lineRule="auto"/>
        <w:ind w:firstLine="851"/>
      </w:pPr>
      <w:r>
        <w:t>Atsižvelgdami į tai, kas išdėstyta, siūlome tikslinti aukščiau minėtas Projekto nuostatas</w:t>
      </w:r>
      <w:r w:rsidR="00C07DA1">
        <w:t>, be kita ko numatant informacijos apie išnagrinėtus skundus, tiesiogiai susijusius su VRK kompetencija, viešinimą.</w:t>
      </w:r>
    </w:p>
    <w:p w14:paraId="017A2231" w14:textId="77777777" w:rsidR="00363024" w:rsidRDefault="00C47CB5" w:rsidP="008B607B">
      <w:pPr>
        <w:pStyle w:val="NormalWeb"/>
        <w:spacing w:line="360" w:lineRule="auto"/>
        <w:ind w:firstLine="851"/>
      </w:pPr>
      <w:r w:rsidRPr="00C47CB5">
        <w:rPr>
          <w:bCs/>
        </w:rPr>
        <w:t>5</w:t>
      </w:r>
      <w:r>
        <w:rPr>
          <w:bCs/>
        </w:rPr>
        <w:t xml:space="preserve">. </w:t>
      </w:r>
      <w:r w:rsidR="00673323">
        <w:rPr>
          <w:bCs/>
        </w:rPr>
        <w:t xml:space="preserve">Projekto </w:t>
      </w:r>
      <w:r w:rsidR="00673323" w:rsidRPr="001E6B05">
        <w:rPr>
          <w:bCs/>
        </w:rPr>
        <w:t>75</w:t>
      </w:r>
      <w:r w:rsidR="00673323">
        <w:rPr>
          <w:bCs/>
        </w:rPr>
        <w:t xml:space="preserve"> punkte siūloma išbraukti nuostatas, numatančias, kad </w:t>
      </w:r>
      <w:r w:rsidR="001E6B05" w:rsidRPr="001E6B05">
        <w:rPr>
          <w:i/>
        </w:rPr>
        <w:t>Komisijos nariai apie savo atliktus darbus pažymi darbo laiko apskaitos žurnale, nurodydami darbų pavadinimą, truk</w:t>
      </w:r>
      <w:r w:rsidR="001E6B05">
        <w:rPr>
          <w:i/>
        </w:rPr>
        <w:t xml:space="preserve">mę (valandomis), atlikimo datą, </w:t>
      </w:r>
      <w:r w:rsidR="001E6B05">
        <w:t xml:space="preserve">įtvirtinant tik prievolę darbo laiko apskaitos žiniaraštyje žymėti </w:t>
      </w:r>
      <w:r w:rsidR="001E6B05" w:rsidRPr="00D750FA">
        <w:t>savo darbo laiką nurod</w:t>
      </w:r>
      <w:r w:rsidR="001E6B05">
        <w:t>ant</w:t>
      </w:r>
      <w:r w:rsidR="001E6B05" w:rsidRPr="00D750FA">
        <w:t xml:space="preserve"> mėnesio dieną ir trukmę (valandomis).</w:t>
      </w:r>
      <w:r w:rsidR="008B607B">
        <w:t xml:space="preserve"> </w:t>
      </w:r>
    </w:p>
    <w:p w14:paraId="0613315D" w14:textId="0A051EC5" w:rsidR="008B607B" w:rsidRDefault="008B607B" w:rsidP="008B607B">
      <w:pPr>
        <w:pStyle w:val="NormalWeb"/>
        <w:spacing w:line="360" w:lineRule="auto"/>
        <w:ind w:firstLine="851"/>
      </w:pPr>
      <w:r>
        <w:t xml:space="preserve">Be to, siūloma įtvirtinti, kad </w:t>
      </w:r>
      <w:r w:rsidRPr="008B607B">
        <w:rPr>
          <w:i/>
        </w:rPr>
        <w:t>apmokama už pasirengimą Komisijos posėdžiams, už darbą Komisijos posėdžių metu, už Komisijos sprendimų projektų parengimą bei redagavimą, teisės aktų projektų rengimą bei vertinimą ir už kitų Komisijos, jos pirmininko ar pavaduotojų darbų pagal Komisijos funkcijas atlikimą</w:t>
      </w:r>
      <w:r>
        <w:t xml:space="preserve"> (Projekto </w:t>
      </w:r>
      <w:r w:rsidRPr="008B607B">
        <w:t xml:space="preserve">77 </w:t>
      </w:r>
      <w:r>
        <w:t>punktas)</w:t>
      </w:r>
      <w:r w:rsidR="00777D95">
        <w:t>, be kita ko nustatant, kad į</w:t>
      </w:r>
      <w:r w:rsidR="00777D95" w:rsidRPr="00D750FA">
        <w:t xml:space="preserve">statymų, kitų teisės aktų projektų rengimas ir kitų darbų, kurių atlikimo trukmę iš anksto sudėtinga tiksliai apibrėžti, atlikimo trukmė nustatoma kiekvieną atskirą darbą atlikus </w:t>
      </w:r>
      <w:r w:rsidR="00777D95" w:rsidRPr="00AB3B6F">
        <w:rPr>
          <w:i/>
        </w:rPr>
        <w:t>Komisijos nario asmeniniu ar darbo grupės bendru sprendimu</w:t>
      </w:r>
      <w:r w:rsidR="00777D95">
        <w:t xml:space="preserve"> (Projekto </w:t>
      </w:r>
      <w:r w:rsidRPr="008B607B">
        <w:t>78</w:t>
      </w:r>
      <w:r w:rsidR="00777D95">
        <w:t xml:space="preserve"> punktas)</w:t>
      </w:r>
      <w:r w:rsidRPr="00D750FA">
        <w:t>.</w:t>
      </w:r>
      <w:r w:rsidR="00777D95">
        <w:t xml:space="preserve"> </w:t>
      </w:r>
    </w:p>
    <w:p w14:paraId="31C69329" w14:textId="09FD00A0" w:rsidR="0057390B" w:rsidRDefault="00777D95" w:rsidP="008B607B">
      <w:pPr>
        <w:pStyle w:val="NormalWeb"/>
        <w:spacing w:line="360" w:lineRule="auto"/>
        <w:ind w:firstLine="851"/>
      </w:pPr>
      <w:r>
        <w:t xml:space="preserve">Tokia situacija vertintina kaip ydinga, nes sudaro galimybes </w:t>
      </w:r>
      <w:r w:rsidR="00134CE5">
        <w:t xml:space="preserve">galimai </w:t>
      </w:r>
      <w:r>
        <w:t xml:space="preserve">nepagrįstai prisirašyti </w:t>
      </w:r>
      <w:r w:rsidR="00F91CE1">
        <w:t xml:space="preserve">papildomų </w:t>
      </w:r>
      <w:r>
        <w:t xml:space="preserve">darbo valandų, </w:t>
      </w:r>
      <w:r w:rsidR="00F91CE1">
        <w:t xml:space="preserve">net nenurodant, už kokius tiksliai darbų ir užduočių atlikimą. </w:t>
      </w:r>
    </w:p>
    <w:p w14:paraId="3EAF2C61" w14:textId="62B4F4CC" w:rsidR="00C9002F" w:rsidRPr="00C9002F" w:rsidRDefault="00C9002F" w:rsidP="008B607B">
      <w:pPr>
        <w:pStyle w:val="NormalWeb"/>
        <w:spacing w:line="360" w:lineRule="auto"/>
        <w:ind w:firstLine="851"/>
      </w:pPr>
      <w:r>
        <w:t xml:space="preserve">Pažymėtina, kad </w:t>
      </w:r>
      <w:r w:rsidR="00AB3B6F">
        <w:t xml:space="preserve">iš valstybės biudžeto lėšų išlaikoma </w:t>
      </w:r>
      <w:r>
        <w:t xml:space="preserve">VRK neskelbia nei darbo laiko žiniaraščių, nei detalių ataskaitų apie darbo užmokesčio fondo panaudojimą – Komisijos interneto svetainėje tik nurodyta, kad </w:t>
      </w:r>
      <w:r w:rsidRPr="00C9002F">
        <w:t>2016</w:t>
      </w:r>
      <w:r>
        <w:t xml:space="preserve"> m. darbo užmokesčiui buvo skirta </w:t>
      </w:r>
      <w:r w:rsidRPr="00C9002F">
        <w:t xml:space="preserve"> 442 200 Eur</w:t>
      </w:r>
      <w:r>
        <w:t xml:space="preserve">ų, </w:t>
      </w:r>
      <w:r w:rsidRPr="00C9002F">
        <w:t xml:space="preserve">2018 m. </w:t>
      </w:r>
      <w:r>
        <w:t>planuota skirti 694 tūkst. Eurų</w:t>
      </w:r>
      <w:r w:rsidR="00951A57">
        <w:t xml:space="preserve">. Atkreiptinas dėmesys, kad </w:t>
      </w:r>
      <w:r>
        <w:t xml:space="preserve">paskutinė paviešinta VRK veiklos ataskaita – </w:t>
      </w:r>
      <w:r w:rsidR="00951A57">
        <w:t xml:space="preserve">tik </w:t>
      </w:r>
      <w:r>
        <w:t xml:space="preserve">už </w:t>
      </w:r>
      <w:r w:rsidRPr="00C9002F">
        <w:t>2016</w:t>
      </w:r>
      <w:r>
        <w:t xml:space="preserve"> m.</w:t>
      </w:r>
      <w:r w:rsidR="00BC26D2">
        <w:rPr>
          <w:rStyle w:val="FootnoteReference"/>
        </w:rPr>
        <w:footnoteReference w:id="5"/>
      </w:r>
      <w:r>
        <w:t xml:space="preserve">. </w:t>
      </w:r>
    </w:p>
    <w:p w14:paraId="489C01BB" w14:textId="39589A33" w:rsidR="00C9002F" w:rsidRDefault="0057390B" w:rsidP="008B607B">
      <w:pPr>
        <w:pStyle w:val="NormalWeb"/>
        <w:spacing w:line="360" w:lineRule="auto"/>
        <w:ind w:firstLine="851"/>
        <w:rPr>
          <w:i/>
        </w:rPr>
      </w:pPr>
      <w:r>
        <w:t xml:space="preserve">Svarstytina ir Projekto </w:t>
      </w:r>
      <w:r w:rsidRPr="0057390B">
        <w:t>79</w:t>
      </w:r>
      <w:r>
        <w:t xml:space="preserve"> punkte siūloma įtvirtinti nuostata, kad </w:t>
      </w:r>
      <w:r w:rsidRPr="0057390B">
        <w:rPr>
          <w:i/>
        </w:rPr>
        <w:t xml:space="preserve">Komisijos pavaduotojui (pavaduotojams), dirbantiems ne tik Komisijoje, </w:t>
      </w:r>
      <w:r>
        <w:rPr>
          <w:i/>
        </w:rPr>
        <w:t xml:space="preserve">&lt;...&gt; </w:t>
      </w:r>
      <w:r w:rsidRPr="0057390B">
        <w:rPr>
          <w:i/>
        </w:rPr>
        <w:t xml:space="preserve">darbo laikas skaičiuojamas po 8 valandas </w:t>
      </w:r>
      <w:r>
        <w:rPr>
          <w:i/>
        </w:rPr>
        <w:t xml:space="preserve">per parą, </w:t>
      </w:r>
      <w:r>
        <w:t xml:space="preserve">nes neaišku, kaip ši nuostata praktikoje derintina </w:t>
      </w:r>
      <w:r>
        <w:lastRenderedPageBreak/>
        <w:t>su Lietuvos Respublikos darbo kodekso nuostatomis dėl maksimalios darbo dienos trukmės</w:t>
      </w:r>
      <w:r w:rsidR="002E2BD9">
        <w:t>.</w:t>
      </w:r>
      <w:r>
        <w:t xml:space="preserve"> </w:t>
      </w:r>
    </w:p>
    <w:p w14:paraId="20D28C39" w14:textId="77777777" w:rsidR="00301B35" w:rsidRDefault="00C9002F" w:rsidP="00301B35">
      <w:pPr>
        <w:pStyle w:val="NormalWeb"/>
        <w:spacing w:line="360" w:lineRule="auto"/>
        <w:ind w:firstLine="851"/>
      </w:pPr>
      <w:r>
        <w:t xml:space="preserve">Atsižvelgdami į išdėstyta, siūlome </w:t>
      </w:r>
      <w:r w:rsidR="0097075F">
        <w:t>tikslinti</w:t>
      </w:r>
      <w:r>
        <w:t xml:space="preserve"> </w:t>
      </w:r>
      <w:r w:rsidR="00DB3B08">
        <w:t>Projekto nuostatas, susijusias su VRK narių darbo apmokėjimu</w:t>
      </w:r>
      <w:r w:rsidR="008E0950">
        <w:t xml:space="preserve"> ir priemokomis</w:t>
      </w:r>
      <w:r w:rsidR="00DB3B08">
        <w:t>.</w:t>
      </w:r>
      <w:r w:rsidR="002D6E9C">
        <w:t xml:space="preserve"> </w:t>
      </w:r>
    </w:p>
    <w:p w14:paraId="653B7712" w14:textId="3E34B7B8" w:rsidR="00301B35" w:rsidRPr="00301B35" w:rsidRDefault="00301B35" w:rsidP="00301B35">
      <w:pPr>
        <w:pStyle w:val="NormalWeb"/>
        <w:spacing w:line="360" w:lineRule="auto"/>
        <w:ind w:firstLine="851"/>
        <w:rPr>
          <w:rFonts w:ascii="&amp;quot" w:eastAsia="Times New Roman" w:hAnsi="&amp;quot"/>
          <w:color w:val="000000"/>
          <w:lang w:eastAsia="lt-LT"/>
        </w:rPr>
      </w:pPr>
      <w:r w:rsidRPr="00301B35">
        <w:rPr>
          <w:rFonts w:ascii="&amp;quot" w:eastAsia="Times New Roman" w:hAnsi="&amp;quot"/>
          <w:color w:val="000000"/>
          <w:lang w:eastAsia="lt-LT"/>
        </w:rPr>
        <w:t>Prašome per du mėnesius nuo antikorupcinio vertinimo išvados gavimo dienos informuoti Lietuvos Respublikos specialiųjų tyrimų tarnybą, kaip buvo atsižvelgta ar numatoma atsižvelgti į antikorupcinio vertinimo išvados pasiūlymus (pateikti motyvuotą informaciją dėl kiekvieno pasiūlymo įgyvendinimo)</w:t>
      </w:r>
      <w:r w:rsidR="002E2BD9">
        <w:rPr>
          <w:rStyle w:val="FootnoteReference"/>
          <w:rFonts w:ascii="&amp;quot" w:eastAsia="Times New Roman" w:hAnsi="&amp;quot"/>
          <w:color w:val="000000"/>
          <w:lang w:eastAsia="lt-LT"/>
        </w:rPr>
        <w:footnoteReference w:id="6"/>
      </w:r>
      <w:r w:rsidRPr="00301B35">
        <w:rPr>
          <w:rFonts w:ascii="&amp;quot" w:eastAsia="Times New Roman" w:hAnsi="&amp;quot"/>
          <w:color w:val="000000"/>
          <w:lang w:eastAsia="lt-LT"/>
        </w:rPr>
        <w:t>. Atsakymą prašome paskelbti per Lietuvos Respublikos Seimo teisės aktų informacinę sistemą ir susieti ją su antikorupcinio vertinimo išvada.</w:t>
      </w:r>
    </w:p>
    <w:p w14:paraId="331F82FB" w14:textId="16C9D123" w:rsidR="00032BE6" w:rsidRDefault="00301B35" w:rsidP="00301B35">
      <w:pPr>
        <w:spacing w:line="360" w:lineRule="atLeast"/>
        <w:ind w:firstLine="851"/>
        <w:jc w:val="both"/>
        <w:rPr>
          <w:bCs/>
        </w:rPr>
      </w:pPr>
      <w:r w:rsidRPr="00301B35">
        <w:rPr>
          <w:rFonts w:ascii="&amp;quot" w:eastAsia="Times New Roman" w:hAnsi="&amp;quot"/>
          <w:color w:val="000000"/>
          <w:lang w:eastAsia="lt-LT"/>
        </w:rPr>
        <w:t> </w:t>
      </w:r>
    </w:p>
    <w:p w14:paraId="5768F3A5" w14:textId="77777777" w:rsidR="00301B35" w:rsidRDefault="00301B35" w:rsidP="00301B35">
      <w:pPr>
        <w:spacing w:line="360" w:lineRule="atLeast"/>
        <w:ind w:firstLine="851"/>
        <w:jc w:val="both"/>
        <w:rPr>
          <w:bCs/>
        </w:rPr>
      </w:pPr>
    </w:p>
    <w:p w14:paraId="55138054" w14:textId="77777777" w:rsidR="00032BE6" w:rsidRPr="00807D25" w:rsidRDefault="00032BE6" w:rsidP="00032BE6">
      <w:pPr>
        <w:pStyle w:val="NormalWeb"/>
        <w:spacing w:line="360" w:lineRule="auto"/>
        <w:ind w:firstLine="851"/>
        <w:rPr>
          <w:lang w:eastAsia="ar-SA"/>
        </w:rPr>
      </w:pPr>
    </w:p>
    <w:p w14:paraId="670975D5" w14:textId="5F417AE8" w:rsidR="00EB7729" w:rsidRPr="00807D25" w:rsidRDefault="00EB7729" w:rsidP="00942AF1">
      <w:pPr>
        <w:spacing w:line="336" w:lineRule="auto"/>
        <w:jc w:val="both"/>
        <w:rPr>
          <w:rFonts w:eastAsia="Times New Roman"/>
          <w:lang w:eastAsia="lt-LT"/>
        </w:rPr>
      </w:pPr>
      <w:r w:rsidRPr="00807D25">
        <w:rPr>
          <w:rFonts w:eastAsia="Times New Roman"/>
          <w:lang w:eastAsia="lt-LT"/>
        </w:rPr>
        <w:t>Direktori</w:t>
      </w:r>
      <w:r w:rsidR="00032BE6">
        <w:rPr>
          <w:rFonts w:eastAsia="Times New Roman"/>
          <w:lang w:eastAsia="lt-LT"/>
        </w:rPr>
        <w:t>a</w:t>
      </w:r>
      <w:r w:rsidRPr="00807D25">
        <w:rPr>
          <w:rFonts w:eastAsia="Times New Roman"/>
          <w:lang w:eastAsia="lt-LT"/>
        </w:rPr>
        <w:t>us</w:t>
      </w:r>
      <w:r w:rsidR="00E43263" w:rsidRPr="00807D25">
        <w:rPr>
          <w:rFonts w:eastAsia="Times New Roman"/>
          <w:lang w:eastAsia="lt-LT"/>
        </w:rPr>
        <w:t xml:space="preserve"> </w:t>
      </w:r>
      <w:r w:rsidR="00032BE6">
        <w:rPr>
          <w:rFonts w:eastAsia="Times New Roman"/>
          <w:lang w:eastAsia="lt-LT"/>
        </w:rPr>
        <w:t xml:space="preserve">pavaduotojas </w:t>
      </w:r>
      <w:r w:rsidR="00317484" w:rsidRPr="00807D25">
        <w:rPr>
          <w:rFonts w:eastAsia="Times New Roman"/>
          <w:lang w:eastAsia="lt-LT"/>
        </w:rPr>
        <w:t xml:space="preserve">                                                          </w:t>
      </w:r>
      <w:r w:rsidR="00032BE6">
        <w:rPr>
          <w:rFonts w:eastAsia="Times New Roman"/>
          <w:lang w:eastAsia="lt-LT"/>
        </w:rPr>
        <w:t xml:space="preserve">                   </w:t>
      </w:r>
      <w:r w:rsidR="00317484" w:rsidRPr="00807D25">
        <w:rPr>
          <w:rFonts w:eastAsia="Times New Roman"/>
          <w:lang w:eastAsia="lt-LT"/>
        </w:rPr>
        <w:t xml:space="preserve">   </w:t>
      </w:r>
      <w:r w:rsidR="00032BE6">
        <w:rPr>
          <w:rFonts w:eastAsia="Times New Roman"/>
          <w:lang w:eastAsia="lt-LT"/>
        </w:rPr>
        <w:t xml:space="preserve">Egidijus Radzevičius </w:t>
      </w:r>
      <w:r w:rsidR="00317484" w:rsidRPr="00807D25">
        <w:rPr>
          <w:rFonts w:eastAsia="Times New Roman"/>
          <w:lang w:eastAsia="lt-LT"/>
        </w:rPr>
        <w:t xml:space="preserve"> </w:t>
      </w:r>
    </w:p>
    <w:p w14:paraId="5077A6BB" w14:textId="77777777" w:rsidR="00F10EDC" w:rsidRPr="00807D25" w:rsidRDefault="00F10EDC" w:rsidP="00942AF1">
      <w:pPr>
        <w:spacing w:line="336" w:lineRule="auto"/>
        <w:jc w:val="both"/>
        <w:rPr>
          <w:rFonts w:eastAsia="Times New Roman"/>
          <w:lang w:eastAsia="lt-LT"/>
        </w:rPr>
      </w:pPr>
    </w:p>
    <w:p w14:paraId="19442D1A" w14:textId="77777777" w:rsidR="00F10EDC" w:rsidRDefault="00F10EDC" w:rsidP="00942AF1">
      <w:pPr>
        <w:spacing w:line="336" w:lineRule="auto"/>
        <w:jc w:val="both"/>
        <w:rPr>
          <w:rFonts w:eastAsia="Times New Roman"/>
          <w:lang w:eastAsia="lt-LT"/>
        </w:rPr>
      </w:pPr>
    </w:p>
    <w:p w14:paraId="7798E37F" w14:textId="77777777" w:rsidR="00301B35" w:rsidRDefault="00301B35" w:rsidP="00942AF1">
      <w:pPr>
        <w:spacing w:line="336" w:lineRule="auto"/>
        <w:jc w:val="both"/>
        <w:rPr>
          <w:rFonts w:eastAsia="Times New Roman"/>
          <w:lang w:eastAsia="lt-LT"/>
        </w:rPr>
      </w:pPr>
    </w:p>
    <w:p w14:paraId="3F5C6710" w14:textId="77777777" w:rsidR="00301B35" w:rsidRDefault="00301B35" w:rsidP="00942AF1">
      <w:pPr>
        <w:spacing w:line="336" w:lineRule="auto"/>
        <w:jc w:val="both"/>
        <w:rPr>
          <w:rFonts w:eastAsia="Times New Roman"/>
          <w:lang w:eastAsia="lt-LT"/>
        </w:rPr>
      </w:pPr>
    </w:p>
    <w:p w14:paraId="56EAA841" w14:textId="77777777" w:rsidR="00301B35" w:rsidRDefault="00301B35" w:rsidP="00942AF1">
      <w:pPr>
        <w:spacing w:line="336" w:lineRule="auto"/>
        <w:jc w:val="both"/>
        <w:rPr>
          <w:rFonts w:eastAsia="Times New Roman"/>
          <w:lang w:eastAsia="lt-LT"/>
        </w:rPr>
      </w:pPr>
    </w:p>
    <w:p w14:paraId="03459E7B" w14:textId="77777777" w:rsidR="00301B35" w:rsidRDefault="00301B35" w:rsidP="00942AF1">
      <w:pPr>
        <w:spacing w:line="336" w:lineRule="auto"/>
        <w:jc w:val="both"/>
        <w:rPr>
          <w:rFonts w:eastAsia="Times New Roman"/>
          <w:lang w:eastAsia="lt-LT"/>
        </w:rPr>
      </w:pPr>
    </w:p>
    <w:p w14:paraId="20DD987F" w14:textId="77777777" w:rsidR="00301B35" w:rsidRDefault="00301B35" w:rsidP="00942AF1">
      <w:pPr>
        <w:spacing w:line="336" w:lineRule="auto"/>
        <w:jc w:val="both"/>
        <w:rPr>
          <w:rFonts w:eastAsia="Times New Roman"/>
          <w:lang w:eastAsia="lt-LT"/>
        </w:rPr>
      </w:pPr>
    </w:p>
    <w:p w14:paraId="70300260" w14:textId="77777777" w:rsidR="00301B35" w:rsidRDefault="00301B35" w:rsidP="00942AF1">
      <w:pPr>
        <w:spacing w:line="336" w:lineRule="auto"/>
        <w:jc w:val="both"/>
        <w:rPr>
          <w:rFonts w:eastAsia="Times New Roman"/>
          <w:lang w:eastAsia="lt-LT"/>
        </w:rPr>
      </w:pPr>
    </w:p>
    <w:p w14:paraId="7CD7FD3B" w14:textId="77777777" w:rsidR="00301B35" w:rsidRDefault="00301B35" w:rsidP="00942AF1">
      <w:pPr>
        <w:spacing w:line="336" w:lineRule="auto"/>
        <w:jc w:val="both"/>
        <w:rPr>
          <w:rFonts w:eastAsia="Times New Roman"/>
          <w:lang w:eastAsia="lt-LT"/>
        </w:rPr>
      </w:pPr>
    </w:p>
    <w:p w14:paraId="051AB10E" w14:textId="77777777" w:rsidR="00301B35" w:rsidRDefault="00301B35" w:rsidP="00942AF1">
      <w:pPr>
        <w:spacing w:line="336" w:lineRule="auto"/>
        <w:jc w:val="both"/>
        <w:rPr>
          <w:rFonts w:eastAsia="Times New Roman"/>
          <w:lang w:eastAsia="lt-LT"/>
        </w:rPr>
      </w:pPr>
    </w:p>
    <w:p w14:paraId="5D303BF7" w14:textId="77777777" w:rsidR="00301B35" w:rsidRDefault="00301B35" w:rsidP="00942AF1">
      <w:pPr>
        <w:spacing w:line="336" w:lineRule="auto"/>
        <w:jc w:val="both"/>
        <w:rPr>
          <w:rFonts w:eastAsia="Times New Roman"/>
          <w:lang w:eastAsia="lt-LT"/>
        </w:rPr>
      </w:pPr>
    </w:p>
    <w:p w14:paraId="1E794E85" w14:textId="77777777" w:rsidR="00301B35" w:rsidRDefault="00301B35" w:rsidP="00942AF1">
      <w:pPr>
        <w:spacing w:line="336" w:lineRule="auto"/>
        <w:jc w:val="both"/>
        <w:rPr>
          <w:rFonts w:eastAsia="Times New Roman"/>
          <w:lang w:eastAsia="lt-LT"/>
        </w:rPr>
      </w:pPr>
    </w:p>
    <w:p w14:paraId="2EC616D0" w14:textId="77777777" w:rsidR="00301B35" w:rsidRDefault="00301B35" w:rsidP="00942AF1">
      <w:pPr>
        <w:spacing w:line="336" w:lineRule="auto"/>
        <w:jc w:val="both"/>
        <w:rPr>
          <w:rFonts w:eastAsia="Times New Roman"/>
          <w:lang w:eastAsia="lt-LT"/>
        </w:rPr>
      </w:pPr>
    </w:p>
    <w:p w14:paraId="006602E2" w14:textId="77777777" w:rsidR="00301B35" w:rsidRDefault="00301B35" w:rsidP="00942AF1">
      <w:pPr>
        <w:spacing w:line="336" w:lineRule="auto"/>
        <w:jc w:val="both"/>
        <w:rPr>
          <w:rFonts w:eastAsia="Times New Roman"/>
          <w:lang w:eastAsia="lt-LT"/>
        </w:rPr>
      </w:pPr>
    </w:p>
    <w:p w14:paraId="648938FE" w14:textId="77777777" w:rsidR="00301B35" w:rsidRDefault="00301B35" w:rsidP="00942AF1">
      <w:pPr>
        <w:spacing w:line="336" w:lineRule="auto"/>
        <w:jc w:val="both"/>
        <w:rPr>
          <w:rFonts w:eastAsia="Times New Roman"/>
          <w:lang w:eastAsia="lt-LT"/>
        </w:rPr>
      </w:pPr>
    </w:p>
    <w:p w14:paraId="7F5C5E82" w14:textId="77777777" w:rsidR="00301B35" w:rsidRDefault="00301B35" w:rsidP="00942AF1">
      <w:pPr>
        <w:spacing w:line="336" w:lineRule="auto"/>
        <w:jc w:val="both"/>
        <w:rPr>
          <w:rFonts w:eastAsia="Times New Roman"/>
          <w:lang w:eastAsia="lt-LT"/>
        </w:rPr>
      </w:pPr>
    </w:p>
    <w:p w14:paraId="15A2A195" w14:textId="77777777" w:rsidR="00301B35" w:rsidRPr="00807D25" w:rsidRDefault="00301B35" w:rsidP="00942AF1">
      <w:pPr>
        <w:spacing w:line="336" w:lineRule="auto"/>
        <w:jc w:val="both"/>
        <w:rPr>
          <w:rFonts w:eastAsia="Times New Roman"/>
          <w:lang w:eastAsia="lt-LT"/>
        </w:rPr>
      </w:pPr>
    </w:p>
    <w:p w14:paraId="2E7B07CC" w14:textId="2FD4EE61" w:rsidR="00F42ADC" w:rsidRPr="00807D25" w:rsidRDefault="000B39E6" w:rsidP="000B39E6">
      <w:pPr>
        <w:pStyle w:val="NormalWeb"/>
        <w:spacing w:line="360" w:lineRule="auto"/>
        <w:contextualSpacing/>
      </w:pPr>
      <w:r w:rsidRPr="00807D25">
        <w:rPr>
          <w:color w:val="000000"/>
        </w:rPr>
        <w:t>J</w:t>
      </w:r>
      <w:r w:rsidR="006F1167" w:rsidRPr="00807D25">
        <w:rPr>
          <w:color w:val="000000"/>
        </w:rPr>
        <w:t xml:space="preserve">ulija Antanaitė, tel. (8 706) 62 755, el. p. </w:t>
      </w:r>
      <w:hyperlink r:id="rId9" w:history="1">
        <w:r w:rsidR="00301B35" w:rsidRPr="003D103C">
          <w:rPr>
            <w:rStyle w:val="Hyperlink"/>
          </w:rPr>
          <w:t>julija.antanaite@stt.lt</w:t>
        </w:r>
      </w:hyperlink>
    </w:p>
    <w:sectPr w:rsidR="00F42ADC" w:rsidRPr="00807D25" w:rsidSect="00440AB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82D0" w14:textId="77777777" w:rsidR="000173D9" w:rsidRDefault="000173D9">
      <w:r>
        <w:separator/>
      </w:r>
    </w:p>
  </w:endnote>
  <w:endnote w:type="continuationSeparator" w:id="0">
    <w:p w14:paraId="173952C3" w14:textId="77777777" w:rsidR="000173D9" w:rsidRDefault="0001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B46E" w14:textId="77777777" w:rsidR="00E74444" w:rsidRDefault="0061048F">
    <w:pPr>
      <w:pStyle w:val="Footer"/>
      <w:framePr w:wrap="around" w:vAnchor="text" w:hAnchor="margin" w:xAlign="center" w:y="1"/>
      <w:rPr>
        <w:rStyle w:val="PageNumber"/>
      </w:rPr>
    </w:pPr>
    <w:r>
      <w:rPr>
        <w:rStyle w:val="PageNumber"/>
      </w:rPr>
      <w:fldChar w:fldCharType="begin"/>
    </w:r>
    <w:r w:rsidR="00E74444">
      <w:rPr>
        <w:rStyle w:val="PageNumber"/>
      </w:rPr>
      <w:instrText xml:space="preserve">PAGE  </w:instrText>
    </w:r>
    <w:r>
      <w:rPr>
        <w:rStyle w:val="PageNumber"/>
      </w:rPr>
      <w:fldChar w:fldCharType="end"/>
    </w:r>
  </w:p>
  <w:p w14:paraId="5997D3CD" w14:textId="77777777" w:rsidR="00E74444" w:rsidRDefault="00E74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4FE4" w14:textId="77777777" w:rsidR="00E74444" w:rsidRDefault="00E74444">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3971"/>
      <w:gridCol w:w="3065"/>
      <w:gridCol w:w="2602"/>
    </w:tblGrid>
    <w:tr w:rsidR="00E74444" w:rsidRPr="009B0AD6" w14:paraId="58115D16" w14:textId="77777777" w:rsidTr="00E55584">
      <w:trPr>
        <w:cantSplit/>
        <w:trHeight w:hRule="exact" w:val="227"/>
      </w:trPr>
      <w:tc>
        <w:tcPr>
          <w:tcW w:w="3971" w:type="dxa"/>
          <w:tcBorders>
            <w:top w:val="single" w:sz="4" w:space="0" w:color="auto"/>
          </w:tcBorders>
          <w:vAlign w:val="bottom"/>
        </w:tcPr>
        <w:p w14:paraId="6A06C82A" w14:textId="77777777" w:rsidR="00E74444" w:rsidRPr="009B0AD6" w:rsidRDefault="00E43263" w:rsidP="00621DEF">
          <w:pPr>
            <w:pStyle w:val="Footer"/>
            <w:rPr>
              <w:rFonts w:ascii="Times New Roman" w:hAnsi="Times New Roman"/>
              <w:sz w:val="18"/>
            </w:rPr>
          </w:pPr>
          <w:r>
            <w:rPr>
              <w:noProof/>
              <w:lang w:val="lt-LT"/>
            </w:rPr>
            <mc:AlternateContent>
              <mc:Choice Requires="wps">
                <w:drawing>
                  <wp:anchor distT="4294967291" distB="4294967291" distL="114300" distR="114300" simplePos="0" relativeHeight="251658752" behindDoc="0" locked="0" layoutInCell="1" allowOverlap="1" wp14:anchorId="44C36931" wp14:editId="17A75CF0">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018D4" id="Tiesioji jungtis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sidR="00E74444">
            <w:rPr>
              <w:rFonts w:ascii="Times New Roman" w:hAnsi="Times New Roman"/>
              <w:sz w:val="18"/>
              <w:lang w:val="lt-LT"/>
            </w:rPr>
            <w:t>B</w:t>
          </w:r>
          <w:r w:rsidR="00E74444"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2139D7AA" w14:textId="77777777" w:rsidR="00E74444" w:rsidRPr="009B0AD6" w:rsidRDefault="00E74444"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43135785" w14:textId="77777777" w:rsidR="00E74444" w:rsidRPr="009B0AD6" w:rsidRDefault="00E74444"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E74444" w:rsidRPr="009B0AD6" w14:paraId="25873578" w14:textId="77777777" w:rsidTr="00717012">
      <w:tc>
        <w:tcPr>
          <w:tcW w:w="3971" w:type="dxa"/>
        </w:tcPr>
        <w:p w14:paraId="2D2CF1AE" w14:textId="77777777" w:rsidR="00E74444" w:rsidRPr="002D09E0" w:rsidRDefault="00E74444"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30406E23" w14:textId="77777777" w:rsidR="00E74444" w:rsidRPr="00BA3392" w:rsidRDefault="00640B16"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32CE0AF5" w14:textId="77777777" w:rsidR="00E74444" w:rsidRPr="009B0AD6" w:rsidRDefault="00E74444"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E74444" w:rsidRPr="009B0AD6" w14:paraId="18272AF6" w14:textId="77777777" w:rsidTr="00717012">
      <w:tc>
        <w:tcPr>
          <w:tcW w:w="3971" w:type="dxa"/>
        </w:tcPr>
        <w:p w14:paraId="4F1AF59D" w14:textId="77777777" w:rsidR="00E74444" w:rsidRPr="009B0AD6" w:rsidRDefault="00E74444" w:rsidP="00621DEF">
          <w:pPr>
            <w:pStyle w:val="Footer"/>
            <w:rPr>
              <w:rFonts w:ascii="Times New Roman" w:hAnsi="Times New Roman"/>
              <w:sz w:val="18"/>
              <w:lang w:val="lt-LT"/>
            </w:rPr>
          </w:pPr>
        </w:p>
      </w:tc>
      <w:tc>
        <w:tcPr>
          <w:tcW w:w="3065" w:type="dxa"/>
        </w:tcPr>
        <w:p w14:paraId="584D6AA4" w14:textId="77777777" w:rsidR="00E74444" w:rsidRPr="00BA3392" w:rsidRDefault="00E74444" w:rsidP="00621DEF">
          <w:pPr>
            <w:pStyle w:val="Footer"/>
            <w:rPr>
              <w:rFonts w:ascii="Times New Roman" w:hAnsi="Times New Roman"/>
              <w:sz w:val="18"/>
              <w:lang w:val="lt-LT"/>
            </w:rPr>
          </w:pPr>
        </w:p>
      </w:tc>
      <w:tc>
        <w:tcPr>
          <w:tcW w:w="2602" w:type="dxa"/>
        </w:tcPr>
        <w:p w14:paraId="2D00F0EB" w14:textId="77777777" w:rsidR="00E74444" w:rsidRPr="009B0AD6" w:rsidRDefault="00E74444"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31A7CCB3" w14:textId="77777777" w:rsidR="00E74444" w:rsidRPr="00DC6F65" w:rsidRDefault="00E74444" w:rsidP="00621DEF">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B7A3" w14:textId="77777777" w:rsidR="000173D9" w:rsidRDefault="000173D9">
      <w:r>
        <w:separator/>
      </w:r>
    </w:p>
  </w:footnote>
  <w:footnote w:type="continuationSeparator" w:id="0">
    <w:p w14:paraId="14C330EB" w14:textId="77777777" w:rsidR="000173D9" w:rsidRDefault="000173D9">
      <w:r>
        <w:continuationSeparator/>
      </w:r>
    </w:p>
  </w:footnote>
  <w:footnote w:id="1">
    <w:p w14:paraId="06318863" w14:textId="5578F3E0" w:rsidR="00B03809" w:rsidRPr="005B217E" w:rsidRDefault="00B03809" w:rsidP="005B217E">
      <w:pPr>
        <w:pStyle w:val="FootnoteText"/>
        <w:rPr>
          <w:sz w:val="18"/>
          <w:szCs w:val="18"/>
        </w:rPr>
      </w:pPr>
      <w:r w:rsidRPr="005B217E">
        <w:rPr>
          <w:rStyle w:val="FootnoteReference"/>
          <w:sz w:val="18"/>
          <w:szCs w:val="18"/>
        </w:rPr>
        <w:footnoteRef/>
      </w:r>
      <w:r w:rsidRPr="005B217E">
        <w:rPr>
          <w:sz w:val="18"/>
          <w:szCs w:val="18"/>
        </w:rPr>
        <w:t xml:space="preserve"> Prieiga internete: </w:t>
      </w:r>
      <w:hyperlink r:id="rId1" w:history="1">
        <w:r w:rsidRPr="005B217E">
          <w:rPr>
            <w:rStyle w:val="Hyperlink"/>
            <w:sz w:val="18"/>
            <w:szCs w:val="18"/>
          </w:rPr>
          <w:t>https://www.lrt.lt/naujienos/lietuvoje/2/240465/vrk-nariai-siekia-didesnio-atlygio-uz-darba</w:t>
        </w:r>
      </w:hyperlink>
      <w:r w:rsidRPr="005B217E">
        <w:rPr>
          <w:sz w:val="18"/>
          <w:szCs w:val="18"/>
        </w:rPr>
        <w:t xml:space="preserve">; </w:t>
      </w:r>
      <w:hyperlink r:id="rId2" w:history="1">
        <w:r w:rsidRPr="005B217E">
          <w:rPr>
            <w:rStyle w:val="Hyperlink"/>
            <w:sz w:val="18"/>
            <w:szCs w:val="18"/>
          </w:rPr>
          <w:t>https://www.delfi.lt/news/daily/lithuania/matjosaityte-del-naujos-vrk-darbo-tvarkos-nori-kreiptis-i-stt.d?id=80069461</w:t>
        </w:r>
      </w:hyperlink>
    </w:p>
  </w:footnote>
  <w:footnote w:id="2">
    <w:p w14:paraId="3EFA2332" w14:textId="05FCEA33" w:rsidR="005B217E" w:rsidRPr="005B217E" w:rsidRDefault="005B217E" w:rsidP="005B217E">
      <w:pPr>
        <w:pStyle w:val="NormalWeb"/>
        <w:spacing w:line="240" w:lineRule="auto"/>
        <w:rPr>
          <w:bCs/>
          <w:sz w:val="18"/>
          <w:szCs w:val="18"/>
        </w:rPr>
      </w:pPr>
      <w:r w:rsidRPr="005B217E">
        <w:rPr>
          <w:rStyle w:val="FootnoteReference"/>
          <w:sz w:val="18"/>
          <w:szCs w:val="18"/>
        </w:rPr>
        <w:footnoteRef/>
      </w:r>
      <w:r w:rsidRPr="005B217E">
        <w:rPr>
          <w:sz w:val="18"/>
          <w:szCs w:val="18"/>
        </w:rPr>
        <w:t xml:space="preserve"> </w:t>
      </w:r>
      <w:r w:rsidRPr="005B217E">
        <w:rPr>
          <w:bCs/>
          <w:sz w:val="18"/>
          <w:szCs w:val="18"/>
        </w:rPr>
        <w:t xml:space="preserve">Pažymėtina, kad Projektas nėra viešai paskelbtas teisės aktų informacinėje sistemoje, pati VRK neatliko jo antikorupcinio vertinimo.  </w:t>
      </w:r>
    </w:p>
  </w:footnote>
  <w:footnote w:id="3">
    <w:p w14:paraId="65865784" w14:textId="5EE9B8CD" w:rsidR="002E7795" w:rsidRPr="00B03809" w:rsidRDefault="002E7795" w:rsidP="005B217E">
      <w:pPr>
        <w:pStyle w:val="FootnoteText"/>
        <w:rPr>
          <w:sz w:val="18"/>
          <w:szCs w:val="18"/>
        </w:rPr>
      </w:pPr>
      <w:r w:rsidRPr="005B217E">
        <w:rPr>
          <w:rStyle w:val="FootnoteReference"/>
          <w:sz w:val="18"/>
          <w:szCs w:val="18"/>
        </w:rPr>
        <w:footnoteRef/>
      </w:r>
      <w:r w:rsidRPr="005B217E">
        <w:rPr>
          <w:sz w:val="18"/>
          <w:szCs w:val="18"/>
        </w:rPr>
        <w:t xml:space="preserve"> Prieiga internete: </w:t>
      </w:r>
      <w:hyperlink r:id="rId3" w:history="1">
        <w:r w:rsidRPr="005B217E">
          <w:rPr>
            <w:rStyle w:val="Hyperlink"/>
            <w:sz w:val="18"/>
            <w:szCs w:val="18"/>
          </w:rPr>
          <w:t>https://www.vrk.lt/kontaktai</w:t>
        </w:r>
      </w:hyperlink>
      <w:r w:rsidRPr="00B03809">
        <w:rPr>
          <w:sz w:val="18"/>
          <w:szCs w:val="18"/>
        </w:rPr>
        <w:t xml:space="preserve"> </w:t>
      </w:r>
    </w:p>
  </w:footnote>
  <w:footnote w:id="4">
    <w:p w14:paraId="3EC4CDF9" w14:textId="77777777" w:rsidR="00565DC5" w:rsidRPr="00565DC5" w:rsidRDefault="00565DC5" w:rsidP="00565DC5">
      <w:pPr>
        <w:jc w:val="both"/>
        <w:rPr>
          <w:sz w:val="18"/>
          <w:szCs w:val="18"/>
        </w:rPr>
      </w:pPr>
      <w:r w:rsidRPr="00565DC5">
        <w:rPr>
          <w:rStyle w:val="FootnoteReference"/>
          <w:sz w:val="18"/>
          <w:szCs w:val="18"/>
        </w:rPr>
        <w:footnoteRef/>
      </w:r>
      <w:r w:rsidRPr="00565DC5">
        <w:rPr>
          <w:sz w:val="18"/>
          <w:szCs w:val="18"/>
        </w:rPr>
        <w:t xml:space="preserve"> 66. Komisijos posėdžiai </w:t>
      </w:r>
      <w:r w:rsidRPr="00565DC5">
        <w:rPr>
          <w:b/>
          <w:sz w:val="18"/>
          <w:szCs w:val="18"/>
        </w:rPr>
        <w:t>tiesiogiai transliuojami</w:t>
      </w:r>
      <w:r w:rsidRPr="00565DC5">
        <w:rPr>
          <w:sz w:val="18"/>
          <w:szCs w:val="18"/>
        </w:rPr>
        <w:t xml:space="preserve"> Komisijos interneto svetainėje Komisijos nustatyta tvarka.</w:t>
      </w:r>
    </w:p>
    <w:p w14:paraId="1F1E931D" w14:textId="77777777" w:rsidR="00565DC5" w:rsidRPr="00565DC5" w:rsidRDefault="00565DC5" w:rsidP="00565DC5">
      <w:pPr>
        <w:jc w:val="both"/>
        <w:rPr>
          <w:sz w:val="18"/>
          <w:szCs w:val="18"/>
        </w:rPr>
      </w:pPr>
      <w:r w:rsidRPr="00565DC5">
        <w:rPr>
          <w:sz w:val="18"/>
          <w:szCs w:val="18"/>
        </w:rPr>
        <w:t xml:space="preserve">67. Komisija interneto svetainėje </w:t>
      </w:r>
      <w:r w:rsidRPr="00565DC5">
        <w:rPr>
          <w:b/>
          <w:sz w:val="18"/>
          <w:szCs w:val="18"/>
        </w:rPr>
        <w:t>skelbia posėdžių darbotvarkes</w:t>
      </w:r>
      <w:r w:rsidRPr="00565DC5">
        <w:rPr>
          <w:sz w:val="18"/>
          <w:szCs w:val="18"/>
        </w:rPr>
        <w:t>, kai numatoma svarstyti ir spręsti klausimus dėl:</w:t>
      </w:r>
    </w:p>
    <w:p w14:paraId="72FE8836" w14:textId="77777777" w:rsidR="00565DC5" w:rsidRPr="00565DC5" w:rsidRDefault="00565DC5" w:rsidP="00565DC5">
      <w:pPr>
        <w:jc w:val="both"/>
        <w:rPr>
          <w:sz w:val="18"/>
          <w:szCs w:val="18"/>
        </w:rPr>
      </w:pPr>
      <w:r w:rsidRPr="00565DC5">
        <w:rPr>
          <w:sz w:val="18"/>
          <w:szCs w:val="18"/>
        </w:rPr>
        <w:t>67.1. naujų ir pakartotinių rinkimų datų;</w:t>
      </w:r>
    </w:p>
    <w:p w14:paraId="29BC872A" w14:textId="77777777" w:rsidR="00565DC5" w:rsidRPr="00565DC5" w:rsidRDefault="00565DC5" w:rsidP="00565DC5">
      <w:pPr>
        <w:jc w:val="both"/>
        <w:rPr>
          <w:sz w:val="18"/>
          <w:szCs w:val="18"/>
        </w:rPr>
      </w:pPr>
      <w:r w:rsidRPr="00565DC5">
        <w:rPr>
          <w:sz w:val="18"/>
          <w:szCs w:val="18"/>
        </w:rPr>
        <w:t>67.2. rinkimų apygardų ribų nustatymo;</w:t>
      </w:r>
    </w:p>
    <w:p w14:paraId="409A205D" w14:textId="77777777" w:rsidR="00565DC5" w:rsidRPr="00565DC5" w:rsidRDefault="00565DC5" w:rsidP="00565DC5">
      <w:pPr>
        <w:jc w:val="both"/>
        <w:rPr>
          <w:sz w:val="18"/>
          <w:szCs w:val="18"/>
        </w:rPr>
      </w:pPr>
      <w:r w:rsidRPr="00565DC5">
        <w:rPr>
          <w:sz w:val="18"/>
          <w:szCs w:val="18"/>
        </w:rPr>
        <w:t>67.3. apygardų, miestų, rajonų rinkimų ar referendumo komisijų sudarymo ir sudėties keitimo;</w:t>
      </w:r>
    </w:p>
    <w:p w14:paraId="73D85BE9" w14:textId="77777777" w:rsidR="00565DC5" w:rsidRPr="00565DC5" w:rsidRDefault="00565DC5" w:rsidP="00565DC5">
      <w:pPr>
        <w:jc w:val="both"/>
        <w:rPr>
          <w:sz w:val="18"/>
          <w:szCs w:val="18"/>
        </w:rPr>
      </w:pPr>
      <w:r w:rsidRPr="00565DC5">
        <w:rPr>
          <w:sz w:val="18"/>
          <w:szCs w:val="18"/>
        </w:rPr>
        <w:t>67.4. kandidatų ar Lietuvos Respublikos piliečių iniciatyvinės grupės referendumui surengti registravimo;</w:t>
      </w:r>
    </w:p>
    <w:p w14:paraId="4E4AE877" w14:textId="77777777" w:rsidR="00565DC5" w:rsidRPr="00565DC5" w:rsidRDefault="00565DC5" w:rsidP="00565DC5">
      <w:pPr>
        <w:jc w:val="both"/>
        <w:rPr>
          <w:sz w:val="18"/>
          <w:szCs w:val="18"/>
        </w:rPr>
      </w:pPr>
      <w:r w:rsidRPr="00565DC5">
        <w:rPr>
          <w:sz w:val="18"/>
          <w:szCs w:val="18"/>
        </w:rPr>
        <w:t>67.5. burtais sprendžiamų klausimų;</w:t>
      </w:r>
    </w:p>
    <w:p w14:paraId="2AC4E996" w14:textId="77777777" w:rsidR="00565DC5" w:rsidRPr="00565DC5" w:rsidRDefault="00565DC5" w:rsidP="00565DC5">
      <w:pPr>
        <w:jc w:val="both"/>
        <w:rPr>
          <w:sz w:val="18"/>
          <w:szCs w:val="18"/>
        </w:rPr>
      </w:pPr>
      <w:r w:rsidRPr="00565DC5">
        <w:rPr>
          <w:sz w:val="18"/>
          <w:szCs w:val="18"/>
        </w:rPr>
        <w:t>67.6. rinkimų ir referendumo balsų skaičiavimo rezultatų, galutinių rinkimų ir referendumo rezultatų nustatymo;</w:t>
      </w:r>
    </w:p>
    <w:p w14:paraId="5F41D67D" w14:textId="77777777" w:rsidR="00565DC5" w:rsidRPr="00565DC5" w:rsidRDefault="00565DC5" w:rsidP="00565DC5">
      <w:pPr>
        <w:jc w:val="both"/>
        <w:rPr>
          <w:sz w:val="18"/>
          <w:szCs w:val="18"/>
        </w:rPr>
      </w:pPr>
      <w:r w:rsidRPr="00565DC5">
        <w:rPr>
          <w:sz w:val="18"/>
          <w:szCs w:val="18"/>
        </w:rPr>
        <w:t>67.7. Seimo nario įgaliojimų pripažinimo nutrūkusiais;</w:t>
      </w:r>
    </w:p>
    <w:p w14:paraId="7BCE5FAF" w14:textId="77777777" w:rsidR="00565DC5" w:rsidRPr="00565DC5" w:rsidRDefault="00565DC5" w:rsidP="00565DC5">
      <w:pPr>
        <w:jc w:val="both"/>
        <w:rPr>
          <w:sz w:val="18"/>
          <w:szCs w:val="18"/>
        </w:rPr>
      </w:pPr>
      <w:r w:rsidRPr="00565DC5">
        <w:rPr>
          <w:sz w:val="18"/>
          <w:szCs w:val="18"/>
        </w:rPr>
        <w:t>67.8. naujo Seimo nario įgaliojimų pripažinimo;</w:t>
      </w:r>
    </w:p>
    <w:p w14:paraId="3739BA74" w14:textId="77777777" w:rsidR="00565DC5" w:rsidRPr="00565DC5" w:rsidRDefault="00565DC5" w:rsidP="00565DC5">
      <w:pPr>
        <w:jc w:val="both"/>
        <w:rPr>
          <w:sz w:val="18"/>
          <w:szCs w:val="18"/>
        </w:rPr>
      </w:pPr>
      <w:r w:rsidRPr="00565DC5">
        <w:rPr>
          <w:sz w:val="18"/>
          <w:szCs w:val="18"/>
        </w:rPr>
        <w:t>67.9. savivaldybių tarybų narių skaičiaus nustatymo;</w:t>
      </w:r>
    </w:p>
    <w:p w14:paraId="3CB2D3F9" w14:textId="77777777" w:rsidR="00565DC5" w:rsidRPr="00565DC5" w:rsidRDefault="00565DC5" w:rsidP="00565DC5">
      <w:pPr>
        <w:jc w:val="both"/>
        <w:rPr>
          <w:sz w:val="18"/>
          <w:szCs w:val="18"/>
        </w:rPr>
      </w:pPr>
      <w:r w:rsidRPr="00565DC5">
        <w:rPr>
          <w:sz w:val="18"/>
          <w:szCs w:val="18"/>
        </w:rPr>
        <w:t>67.10. kandidatų į savivaldybės tarybos narius registravimo;</w:t>
      </w:r>
    </w:p>
    <w:p w14:paraId="337ADD83" w14:textId="77777777" w:rsidR="00565DC5" w:rsidRPr="00565DC5" w:rsidRDefault="00565DC5" w:rsidP="00565DC5">
      <w:pPr>
        <w:jc w:val="both"/>
        <w:rPr>
          <w:sz w:val="18"/>
          <w:szCs w:val="18"/>
        </w:rPr>
      </w:pPr>
      <w:r w:rsidRPr="00565DC5">
        <w:rPr>
          <w:sz w:val="18"/>
          <w:szCs w:val="18"/>
        </w:rPr>
        <w:t>67.11. savivaldybės tarybos nario įgaliojimų pripažinimo nutrūkusiais;</w:t>
      </w:r>
    </w:p>
    <w:p w14:paraId="0B90AD34" w14:textId="77777777" w:rsidR="00565DC5" w:rsidRPr="00565DC5" w:rsidRDefault="00565DC5" w:rsidP="00565DC5">
      <w:pPr>
        <w:jc w:val="both"/>
        <w:rPr>
          <w:sz w:val="18"/>
          <w:szCs w:val="18"/>
        </w:rPr>
      </w:pPr>
      <w:r w:rsidRPr="00565DC5">
        <w:rPr>
          <w:sz w:val="18"/>
          <w:szCs w:val="18"/>
        </w:rPr>
        <w:t>67.12. naujo savivaldybės tarybos nario įgaliojimų pripažinimo;</w:t>
      </w:r>
    </w:p>
    <w:p w14:paraId="485169B9" w14:textId="77777777" w:rsidR="00565DC5" w:rsidRPr="00565DC5" w:rsidRDefault="00565DC5" w:rsidP="00565DC5">
      <w:pPr>
        <w:jc w:val="both"/>
        <w:rPr>
          <w:sz w:val="18"/>
          <w:szCs w:val="18"/>
        </w:rPr>
      </w:pPr>
      <w:r w:rsidRPr="00565DC5">
        <w:rPr>
          <w:sz w:val="18"/>
          <w:szCs w:val="18"/>
        </w:rPr>
        <w:t>67.13. Lietuvos Respublikos piliečių iniciatyvinės grupės referendumui surengti įregistravimo ir jos surinktų rinkėjų parašų atitikties įstatymų reikalavimams, taip pat kai nagrinėjami ginčai dėl rinkimų ar referendumo agitacijos bei rinkimų ar Referendumo įstatymų pažeidimų.</w:t>
      </w:r>
    </w:p>
    <w:p w14:paraId="5584594F" w14:textId="62284AA7" w:rsidR="00565DC5" w:rsidRDefault="00565DC5">
      <w:pPr>
        <w:pStyle w:val="FootnoteText"/>
      </w:pPr>
    </w:p>
  </w:footnote>
  <w:footnote w:id="5">
    <w:p w14:paraId="3B0EA367" w14:textId="70146E83" w:rsidR="00BC26D2" w:rsidRDefault="00BC26D2">
      <w:pPr>
        <w:pStyle w:val="FootnoteText"/>
      </w:pPr>
      <w:r>
        <w:rPr>
          <w:rStyle w:val="FootnoteReference"/>
        </w:rPr>
        <w:footnoteRef/>
      </w:r>
      <w:r>
        <w:t xml:space="preserve"> Prieiga per internetą: </w:t>
      </w:r>
      <w:hyperlink r:id="rId4" w:history="1">
        <w:r w:rsidRPr="003D103C">
          <w:rPr>
            <w:rStyle w:val="Hyperlink"/>
          </w:rPr>
          <w:t>https://www.vrk.lt/planavimo-dokumentai</w:t>
        </w:r>
      </w:hyperlink>
      <w:r>
        <w:t xml:space="preserve"> </w:t>
      </w:r>
    </w:p>
  </w:footnote>
  <w:footnote w:id="6">
    <w:p w14:paraId="4CFF19DD" w14:textId="77777777" w:rsidR="002E2BD9" w:rsidRDefault="002E2BD9" w:rsidP="002E2BD9">
      <w:pPr>
        <w:pStyle w:val="FootnoteText"/>
      </w:pPr>
      <w:r>
        <w:rPr>
          <w:rStyle w:val="FootnoteReference"/>
        </w:rPr>
        <w:footnoteRef/>
      </w:r>
      <w:r>
        <w:t xml:space="preserve"> </w:t>
      </w:r>
      <w:r>
        <w:rPr>
          <w:rFonts w:ascii="&amp;quot" w:hAnsi="&amp;quot"/>
          <w:color w:val="000000"/>
          <w:sz w:val="17"/>
          <w:szCs w:val="17"/>
        </w:rPr>
        <w:t xml:space="preserve">Lietuvos Respublikos specialiųjų tyrimų tarnybos antikorupcinio vertinimo išvados įgyvendinimo pažymos forma. Prieiga internete: </w:t>
      </w:r>
      <w:hyperlink r:id="rId5" w:tgtFrame="_parent" w:history="1">
        <w:r>
          <w:rPr>
            <w:rStyle w:val="Hyperlink"/>
            <w:rFonts w:ascii="&amp;quot" w:hAnsi="&amp;quot"/>
            <w:sz w:val="17"/>
            <w:szCs w:val="17"/>
          </w:rPr>
          <w:t>http://www.stt.lt/documents/ivertinti_teises_aktai_2018/Pazyma_galutine.docx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A5FE" w14:textId="77777777" w:rsidR="00E74444" w:rsidRDefault="0061048F">
    <w:pPr>
      <w:pStyle w:val="Header"/>
      <w:framePr w:wrap="around" w:vAnchor="text" w:hAnchor="margin" w:xAlign="center" w:y="1"/>
      <w:rPr>
        <w:rStyle w:val="PageNumber"/>
      </w:rPr>
    </w:pPr>
    <w:r>
      <w:rPr>
        <w:rStyle w:val="PageNumber"/>
      </w:rPr>
      <w:fldChar w:fldCharType="begin"/>
    </w:r>
    <w:r w:rsidR="00E74444">
      <w:rPr>
        <w:rStyle w:val="PageNumber"/>
      </w:rPr>
      <w:instrText xml:space="preserve">PAGE  </w:instrText>
    </w:r>
    <w:r>
      <w:rPr>
        <w:rStyle w:val="PageNumber"/>
      </w:rPr>
      <w:fldChar w:fldCharType="end"/>
    </w:r>
  </w:p>
  <w:p w14:paraId="7D1ACADA" w14:textId="77777777" w:rsidR="00E74444" w:rsidRDefault="00E744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23D71" w14:textId="18505662" w:rsidR="00E74444" w:rsidRDefault="0061048F">
    <w:pPr>
      <w:pStyle w:val="Header"/>
      <w:jc w:val="center"/>
    </w:pPr>
    <w:r>
      <w:fldChar w:fldCharType="begin"/>
    </w:r>
    <w:r w:rsidR="00137523">
      <w:instrText xml:space="preserve"> PAGE   \* MERGEFORMAT </w:instrText>
    </w:r>
    <w:r>
      <w:fldChar w:fldCharType="separate"/>
    </w:r>
    <w:r w:rsidR="00C126A5">
      <w:rPr>
        <w:noProof/>
      </w:rPr>
      <w:t>4</w:t>
    </w:r>
    <w:r>
      <w:rPr>
        <w:noProof/>
      </w:rPr>
      <w:fldChar w:fldCharType="end"/>
    </w:r>
  </w:p>
  <w:p w14:paraId="6C1C0F09" w14:textId="77777777" w:rsidR="00E74444" w:rsidRDefault="00E744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8671B" w14:textId="77777777" w:rsidR="00E74444" w:rsidRDefault="00E74444">
    <w:pPr>
      <w:pStyle w:val="Header"/>
      <w:jc w:val="center"/>
    </w:pPr>
  </w:p>
  <w:p w14:paraId="34383453" w14:textId="77777777" w:rsidR="00E74444" w:rsidRDefault="00E74444" w:rsidP="00621DE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484"/>
    <w:multiLevelType w:val="multilevel"/>
    <w:tmpl w:val="6B3447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77B3036"/>
    <w:multiLevelType w:val="hybridMultilevel"/>
    <w:tmpl w:val="F0F452FE"/>
    <w:lvl w:ilvl="0" w:tplc="51A0CAAE">
      <w:start w:val="14"/>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8584037"/>
    <w:multiLevelType w:val="multilevel"/>
    <w:tmpl w:val="DC3EC4E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D1C0F40"/>
    <w:multiLevelType w:val="hybridMultilevel"/>
    <w:tmpl w:val="1BC83226"/>
    <w:lvl w:ilvl="0" w:tplc="A72A7D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F0431CC"/>
    <w:multiLevelType w:val="multilevel"/>
    <w:tmpl w:val="BDF4BEC2"/>
    <w:lvl w:ilvl="0">
      <w:start w:val="1"/>
      <w:numFmt w:val="decimal"/>
      <w:lvlText w:val="%1."/>
      <w:lvlJc w:val="left"/>
      <w:pPr>
        <w:ind w:left="1729" w:hanging="10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00E0F6D"/>
    <w:multiLevelType w:val="multilevel"/>
    <w:tmpl w:val="191EFB88"/>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F235C"/>
    <w:multiLevelType w:val="multilevel"/>
    <w:tmpl w:val="9ACAAE6C"/>
    <w:lvl w:ilvl="0">
      <w:start w:val="1"/>
      <w:numFmt w:val="decimal"/>
      <w:lvlText w:val="%1."/>
      <w:lvlJc w:val="left"/>
      <w:pPr>
        <w:ind w:left="720"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1A3B0A43"/>
    <w:multiLevelType w:val="multilevel"/>
    <w:tmpl w:val="BDF4BEC2"/>
    <w:lvl w:ilvl="0">
      <w:start w:val="1"/>
      <w:numFmt w:val="decimal"/>
      <w:lvlText w:val="%1."/>
      <w:lvlJc w:val="left"/>
      <w:pPr>
        <w:ind w:left="1729" w:hanging="10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1FC214DA"/>
    <w:multiLevelType w:val="hybridMultilevel"/>
    <w:tmpl w:val="59DCA178"/>
    <w:lvl w:ilvl="0" w:tplc="04270011">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18A6F97"/>
    <w:multiLevelType w:val="hybridMultilevel"/>
    <w:tmpl w:val="9ABE0B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8D504A"/>
    <w:multiLevelType w:val="hybridMultilevel"/>
    <w:tmpl w:val="3C90D9E4"/>
    <w:lvl w:ilvl="0" w:tplc="893A14C6">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55B4ECF"/>
    <w:multiLevelType w:val="multilevel"/>
    <w:tmpl w:val="4B267AA8"/>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2">
    <w:nsid w:val="269D0046"/>
    <w:multiLevelType w:val="hybridMultilevel"/>
    <w:tmpl w:val="8CE26294"/>
    <w:lvl w:ilvl="0" w:tplc="63FC11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8EC1F3F"/>
    <w:multiLevelType w:val="hybridMultilevel"/>
    <w:tmpl w:val="CDACD1FA"/>
    <w:lvl w:ilvl="0" w:tplc="13B420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2C230154"/>
    <w:multiLevelType w:val="hybridMultilevel"/>
    <w:tmpl w:val="348AE940"/>
    <w:lvl w:ilvl="0" w:tplc="95D0CBC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2FB73A4D"/>
    <w:multiLevelType w:val="hybridMultilevel"/>
    <w:tmpl w:val="89D64E9A"/>
    <w:lvl w:ilvl="0" w:tplc="CD56DA7C">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49E471D"/>
    <w:multiLevelType w:val="hybridMultilevel"/>
    <w:tmpl w:val="1FBE21E2"/>
    <w:lvl w:ilvl="0" w:tplc="9F2843C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nsid w:val="374811AE"/>
    <w:multiLevelType w:val="hybridMultilevel"/>
    <w:tmpl w:val="ED903B2C"/>
    <w:lvl w:ilvl="0" w:tplc="63FC11F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C9F50DB"/>
    <w:multiLevelType w:val="multilevel"/>
    <w:tmpl w:val="56B023B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F7A76AE"/>
    <w:multiLevelType w:val="hybridMultilevel"/>
    <w:tmpl w:val="ED383DA8"/>
    <w:lvl w:ilvl="0" w:tplc="B02AD884">
      <w:start w:val="1"/>
      <w:numFmt w:val="decimal"/>
      <w:lvlText w:val="%1."/>
      <w:lvlJc w:val="left"/>
      <w:pPr>
        <w:ind w:left="2005" w:hanging="1296"/>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40B4775A"/>
    <w:multiLevelType w:val="hybridMultilevel"/>
    <w:tmpl w:val="BEB6F70E"/>
    <w:lvl w:ilvl="0" w:tplc="C4A21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48470992"/>
    <w:multiLevelType w:val="hybridMultilevel"/>
    <w:tmpl w:val="1BC0022C"/>
    <w:lvl w:ilvl="0" w:tplc="8EF03170">
      <w:start w:val="1"/>
      <w:numFmt w:val="upperRoman"/>
      <w:lvlText w:val="%1."/>
      <w:lvlJc w:val="left"/>
      <w:pPr>
        <w:ind w:left="1571" w:hanging="72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8C57D42"/>
    <w:multiLevelType w:val="multilevel"/>
    <w:tmpl w:val="E2705F7A"/>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4E044825"/>
    <w:multiLevelType w:val="hybridMultilevel"/>
    <w:tmpl w:val="1F08F544"/>
    <w:lvl w:ilvl="0" w:tplc="77AA21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4FFB1A23"/>
    <w:multiLevelType w:val="hybridMultilevel"/>
    <w:tmpl w:val="DCA4FB5C"/>
    <w:lvl w:ilvl="0" w:tplc="313C39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5F58100E"/>
    <w:multiLevelType w:val="multilevel"/>
    <w:tmpl w:val="522CB4D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04E549C"/>
    <w:multiLevelType w:val="hybridMultilevel"/>
    <w:tmpl w:val="FC5E672E"/>
    <w:lvl w:ilvl="0" w:tplc="2E44383E">
      <w:start w:val="1"/>
      <w:numFmt w:val="upperRoman"/>
      <w:lvlText w:val="%1."/>
      <w:lvlJc w:val="left"/>
      <w:pPr>
        <w:ind w:left="1429" w:hanging="720"/>
      </w:pPr>
      <w:rPr>
        <w:rFonts w:hint="default"/>
        <w: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63B740A0"/>
    <w:multiLevelType w:val="hybridMultilevel"/>
    <w:tmpl w:val="A1581C12"/>
    <w:lvl w:ilvl="0" w:tplc="2CE6F2F0">
      <w:start w:val="1"/>
      <w:numFmt w:val="upperRoman"/>
      <w:lvlText w:val="%1."/>
      <w:lvlJc w:val="left"/>
      <w:pPr>
        <w:ind w:left="1080" w:hanging="72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0C4EEE"/>
    <w:multiLevelType w:val="hybridMultilevel"/>
    <w:tmpl w:val="8318A724"/>
    <w:lvl w:ilvl="0" w:tplc="501C99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6B93344D"/>
    <w:multiLevelType w:val="multilevel"/>
    <w:tmpl w:val="CE0A0268"/>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nsid w:val="6DA944CD"/>
    <w:multiLevelType w:val="hybridMultilevel"/>
    <w:tmpl w:val="E3247BC6"/>
    <w:lvl w:ilvl="0" w:tplc="0CA457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nsid w:val="6E4A5171"/>
    <w:multiLevelType w:val="multilevel"/>
    <w:tmpl w:val="78F4BD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6E86534D"/>
    <w:multiLevelType w:val="hybridMultilevel"/>
    <w:tmpl w:val="D6DEAE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F5E2A90"/>
    <w:multiLevelType w:val="hybridMultilevel"/>
    <w:tmpl w:val="EADEEBBC"/>
    <w:lvl w:ilvl="0" w:tplc="8AEE4B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17C7B43"/>
    <w:multiLevelType w:val="hybridMultilevel"/>
    <w:tmpl w:val="D1042F7A"/>
    <w:lvl w:ilvl="0" w:tplc="CB027F4C">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nsid w:val="76D21702"/>
    <w:multiLevelType w:val="hybridMultilevel"/>
    <w:tmpl w:val="3020A84A"/>
    <w:lvl w:ilvl="0" w:tplc="55CCF2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31"/>
  </w:num>
  <w:num w:numId="3">
    <w:abstractNumId w:val="4"/>
  </w:num>
  <w:num w:numId="4">
    <w:abstractNumId w:val="7"/>
  </w:num>
  <w:num w:numId="5">
    <w:abstractNumId w:val="2"/>
  </w:num>
  <w:num w:numId="6">
    <w:abstractNumId w:val="16"/>
  </w:num>
  <w:num w:numId="7">
    <w:abstractNumId w:val="29"/>
  </w:num>
  <w:num w:numId="8">
    <w:abstractNumId w:val="23"/>
  </w:num>
  <w:num w:numId="9">
    <w:abstractNumId w:val="10"/>
  </w:num>
  <w:num w:numId="10">
    <w:abstractNumId w:val="12"/>
  </w:num>
  <w:num w:numId="11">
    <w:abstractNumId w:val="17"/>
  </w:num>
  <w:num w:numId="12">
    <w:abstractNumId w:val="9"/>
  </w:num>
  <w:num w:numId="13">
    <w:abstractNumId w:val="0"/>
  </w:num>
  <w:num w:numId="14">
    <w:abstractNumId w:val="35"/>
  </w:num>
  <w:num w:numId="15">
    <w:abstractNumId w:val="28"/>
  </w:num>
  <w:num w:numId="16">
    <w:abstractNumId w:val="19"/>
  </w:num>
  <w:num w:numId="17">
    <w:abstractNumId w:val="1"/>
  </w:num>
  <w:num w:numId="18">
    <w:abstractNumId w:val="20"/>
  </w:num>
  <w:num w:numId="19">
    <w:abstractNumId w:val="14"/>
  </w:num>
  <w:num w:numId="20">
    <w:abstractNumId w:val="21"/>
  </w:num>
  <w:num w:numId="21">
    <w:abstractNumId w:val="34"/>
  </w:num>
  <w:num w:numId="22">
    <w:abstractNumId w:val="26"/>
  </w:num>
  <w:num w:numId="23">
    <w:abstractNumId w:val="27"/>
  </w:num>
  <w:num w:numId="24">
    <w:abstractNumId w:val="6"/>
  </w:num>
  <w:num w:numId="25">
    <w:abstractNumId w:val="15"/>
  </w:num>
  <w:num w:numId="26">
    <w:abstractNumId w:val="25"/>
  </w:num>
  <w:num w:numId="27">
    <w:abstractNumId w:val="22"/>
  </w:num>
  <w:num w:numId="28">
    <w:abstractNumId w:val="13"/>
  </w:num>
  <w:num w:numId="29">
    <w:abstractNumId w:val="30"/>
  </w:num>
  <w:num w:numId="30">
    <w:abstractNumId w:val="8"/>
  </w:num>
  <w:num w:numId="31">
    <w:abstractNumId w:val="33"/>
  </w:num>
  <w:num w:numId="32">
    <w:abstractNumId w:val="32"/>
  </w:num>
  <w:num w:numId="33">
    <w:abstractNumId w:val="24"/>
  </w:num>
  <w:num w:numId="34">
    <w:abstractNumId w:val="3"/>
  </w:num>
  <w:num w:numId="35">
    <w:abstractNumId w:val="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33CF"/>
    <w:rsid w:val="000066EF"/>
    <w:rsid w:val="00011C45"/>
    <w:rsid w:val="00012F97"/>
    <w:rsid w:val="00013E79"/>
    <w:rsid w:val="000173D9"/>
    <w:rsid w:val="000205C1"/>
    <w:rsid w:val="00020AF8"/>
    <w:rsid w:val="000241A0"/>
    <w:rsid w:val="00025BFD"/>
    <w:rsid w:val="00026235"/>
    <w:rsid w:val="000276B6"/>
    <w:rsid w:val="00032BE6"/>
    <w:rsid w:val="000513AE"/>
    <w:rsid w:val="000548CB"/>
    <w:rsid w:val="00056CA2"/>
    <w:rsid w:val="00071CA9"/>
    <w:rsid w:val="000726B3"/>
    <w:rsid w:val="00073B48"/>
    <w:rsid w:val="00075DC8"/>
    <w:rsid w:val="00080945"/>
    <w:rsid w:val="00081B16"/>
    <w:rsid w:val="00082D04"/>
    <w:rsid w:val="00083DB5"/>
    <w:rsid w:val="0008738B"/>
    <w:rsid w:val="000934B3"/>
    <w:rsid w:val="000972D3"/>
    <w:rsid w:val="000A22CD"/>
    <w:rsid w:val="000A2D65"/>
    <w:rsid w:val="000A5B64"/>
    <w:rsid w:val="000A6511"/>
    <w:rsid w:val="000A745B"/>
    <w:rsid w:val="000A7C91"/>
    <w:rsid w:val="000A7D9C"/>
    <w:rsid w:val="000B2180"/>
    <w:rsid w:val="000B2751"/>
    <w:rsid w:val="000B3928"/>
    <w:rsid w:val="000B39E6"/>
    <w:rsid w:val="000B558A"/>
    <w:rsid w:val="000B7113"/>
    <w:rsid w:val="000C16A2"/>
    <w:rsid w:val="000C2C5A"/>
    <w:rsid w:val="000C634B"/>
    <w:rsid w:val="000C7736"/>
    <w:rsid w:val="000D2BA5"/>
    <w:rsid w:val="000D41A2"/>
    <w:rsid w:val="000D457E"/>
    <w:rsid w:val="000D55EB"/>
    <w:rsid w:val="000D58F6"/>
    <w:rsid w:val="000D5BE7"/>
    <w:rsid w:val="000D7375"/>
    <w:rsid w:val="000D7805"/>
    <w:rsid w:val="000D7D65"/>
    <w:rsid w:val="000E24DF"/>
    <w:rsid w:val="000E3563"/>
    <w:rsid w:val="000E503D"/>
    <w:rsid w:val="000E5800"/>
    <w:rsid w:val="000E779A"/>
    <w:rsid w:val="000F4B5A"/>
    <w:rsid w:val="000F4D08"/>
    <w:rsid w:val="000F6B05"/>
    <w:rsid w:val="000F730B"/>
    <w:rsid w:val="00100943"/>
    <w:rsid w:val="00102F5F"/>
    <w:rsid w:val="0010533E"/>
    <w:rsid w:val="00106E5E"/>
    <w:rsid w:val="001071C9"/>
    <w:rsid w:val="00107850"/>
    <w:rsid w:val="00107B49"/>
    <w:rsid w:val="00110F41"/>
    <w:rsid w:val="001142B0"/>
    <w:rsid w:val="00115C10"/>
    <w:rsid w:val="0011601A"/>
    <w:rsid w:val="00120C8C"/>
    <w:rsid w:val="00125833"/>
    <w:rsid w:val="001274EE"/>
    <w:rsid w:val="00127E56"/>
    <w:rsid w:val="00132717"/>
    <w:rsid w:val="00133010"/>
    <w:rsid w:val="0013371C"/>
    <w:rsid w:val="00134CE5"/>
    <w:rsid w:val="001360A8"/>
    <w:rsid w:val="00137523"/>
    <w:rsid w:val="00140874"/>
    <w:rsid w:val="001410F3"/>
    <w:rsid w:val="00141D6C"/>
    <w:rsid w:val="00143889"/>
    <w:rsid w:val="0014416B"/>
    <w:rsid w:val="0014499F"/>
    <w:rsid w:val="00145653"/>
    <w:rsid w:val="0015134F"/>
    <w:rsid w:val="0015219F"/>
    <w:rsid w:val="00152C72"/>
    <w:rsid w:val="001530C4"/>
    <w:rsid w:val="00154869"/>
    <w:rsid w:val="00157639"/>
    <w:rsid w:val="00160525"/>
    <w:rsid w:val="00161524"/>
    <w:rsid w:val="0016428D"/>
    <w:rsid w:val="001645B8"/>
    <w:rsid w:val="00164A10"/>
    <w:rsid w:val="00172099"/>
    <w:rsid w:val="00172BD7"/>
    <w:rsid w:val="00181375"/>
    <w:rsid w:val="0018195E"/>
    <w:rsid w:val="00182D35"/>
    <w:rsid w:val="001831BA"/>
    <w:rsid w:val="001836B7"/>
    <w:rsid w:val="001942E0"/>
    <w:rsid w:val="00196ACE"/>
    <w:rsid w:val="001A09C6"/>
    <w:rsid w:val="001A0A29"/>
    <w:rsid w:val="001B03D9"/>
    <w:rsid w:val="001B07C4"/>
    <w:rsid w:val="001B30C8"/>
    <w:rsid w:val="001B4809"/>
    <w:rsid w:val="001B6416"/>
    <w:rsid w:val="001B7BE9"/>
    <w:rsid w:val="001C1E4E"/>
    <w:rsid w:val="001C39F5"/>
    <w:rsid w:val="001E2E4A"/>
    <w:rsid w:val="001E529E"/>
    <w:rsid w:val="001E6642"/>
    <w:rsid w:val="001E6A11"/>
    <w:rsid w:val="001E6B05"/>
    <w:rsid w:val="001E7140"/>
    <w:rsid w:val="001E7633"/>
    <w:rsid w:val="001F6754"/>
    <w:rsid w:val="002008DD"/>
    <w:rsid w:val="00203344"/>
    <w:rsid w:val="0021091C"/>
    <w:rsid w:val="00212D3D"/>
    <w:rsid w:val="002152EE"/>
    <w:rsid w:val="0021749B"/>
    <w:rsid w:val="00224CEB"/>
    <w:rsid w:val="0024018C"/>
    <w:rsid w:val="00244FD9"/>
    <w:rsid w:val="00246489"/>
    <w:rsid w:val="00246579"/>
    <w:rsid w:val="002523E7"/>
    <w:rsid w:val="002537F6"/>
    <w:rsid w:val="00260ACB"/>
    <w:rsid w:val="0026372D"/>
    <w:rsid w:val="002649FF"/>
    <w:rsid w:val="00266CD7"/>
    <w:rsid w:val="00275222"/>
    <w:rsid w:val="0027663F"/>
    <w:rsid w:val="00277D08"/>
    <w:rsid w:val="00280D8C"/>
    <w:rsid w:val="00281DE2"/>
    <w:rsid w:val="002878F7"/>
    <w:rsid w:val="002962B6"/>
    <w:rsid w:val="00297EA7"/>
    <w:rsid w:val="002A0386"/>
    <w:rsid w:val="002A3A4E"/>
    <w:rsid w:val="002A6274"/>
    <w:rsid w:val="002B1ABD"/>
    <w:rsid w:val="002B51B7"/>
    <w:rsid w:val="002B54A6"/>
    <w:rsid w:val="002C0CCF"/>
    <w:rsid w:val="002C12CC"/>
    <w:rsid w:val="002C3D31"/>
    <w:rsid w:val="002C4409"/>
    <w:rsid w:val="002D050D"/>
    <w:rsid w:val="002D6E9C"/>
    <w:rsid w:val="002D7AA3"/>
    <w:rsid w:val="002D7D0E"/>
    <w:rsid w:val="002E0594"/>
    <w:rsid w:val="002E2BD9"/>
    <w:rsid w:val="002E3FAA"/>
    <w:rsid w:val="002E4E77"/>
    <w:rsid w:val="002E7028"/>
    <w:rsid w:val="002E7795"/>
    <w:rsid w:val="002F7C00"/>
    <w:rsid w:val="00300CC2"/>
    <w:rsid w:val="00301B35"/>
    <w:rsid w:val="0030226E"/>
    <w:rsid w:val="00304DC3"/>
    <w:rsid w:val="003069C4"/>
    <w:rsid w:val="00307DC3"/>
    <w:rsid w:val="0031068B"/>
    <w:rsid w:val="00315038"/>
    <w:rsid w:val="00316898"/>
    <w:rsid w:val="00317484"/>
    <w:rsid w:val="003221A5"/>
    <w:rsid w:val="003227DB"/>
    <w:rsid w:val="003247E9"/>
    <w:rsid w:val="0033235F"/>
    <w:rsid w:val="00333784"/>
    <w:rsid w:val="00340CA2"/>
    <w:rsid w:val="00341D50"/>
    <w:rsid w:val="00342501"/>
    <w:rsid w:val="00351328"/>
    <w:rsid w:val="0035704F"/>
    <w:rsid w:val="003608C8"/>
    <w:rsid w:val="003612A8"/>
    <w:rsid w:val="00362553"/>
    <w:rsid w:val="00363024"/>
    <w:rsid w:val="00366257"/>
    <w:rsid w:val="0036656F"/>
    <w:rsid w:val="00367554"/>
    <w:rsid w:val="00370562"/>
    <w:rsid w:val="00370CD1"/>
    <w:rsid w:val="00374FF6"/>
    <w:rsid w:val="00381048"/>
    <w:rsid w:val="003813D8"/>
    <w:rsid w:val="00382033"/>
    <w:rsid w:val="00383596"/>
    <w:rsid w:val="00385DCC"/>
    <w:rsid w:val="003919F2"/>
    <w:rsid w:val="00392CCB"/>
    <w:rsid w:val="00394AA9"/>
    <w:rsid w:val="0039589E"/>
    <w:rsid w:val="003A3CED"/>
    <w:rsid w:val="003A40DF"/>
    <w:rsid w:val="003A5134"/>
    <w:rsid w:val="003A7C63"/>
    <w:rsid w:val="003A7D58"/>
    <w:rsid w:val="003B0320"/>
    <w:rsid w:val="003B1E39"/>
    <w:rsid w:val="003B1FE2"/>
    <w:rsid w:val="003C1ECE"/>
    <w:rsid w:val="003C2248"/>
    <w:rsid w:val="003C2425"/>
    <w:rsid w:val="003C2FF3"/>
    <w:rsid w:val="003C3637"/>
    <w:rsid w:val="003C365C"/>
    <w:rsid w:val="003C42C6"/>
    <w:rsid w:val="003C7265"/>
    <w:rsid w:val="003D775E"/>
    <w:rsid w:val="003D7A68"/>
    <w:rsid w:val="003E0B5C"/>
    <w:rsid w:val="003E2D88"/>
    <w:rsid w:val="003E2FB4"/>
    <w:rsid w:val="003E7D0D"/>
    <w:rsid w:val="003F2E2C"/>
    <w:rsid w:val="003F370D"/>
    <w:rsid w:val="003F3D4F"/>
    <w:rsid w:val="003F3DB0"/>
    <w:rsid w:val="003F4A7A"/>
    <w:rsid w:val="003F5376"/>
    <w:rsid w:val="00402A10"/>
    <w:rsid w:val="0040631A"/>
    <w:rsid w:val="00406C3B"/>
    <w:rsid w:val="00414AAF"/>
    <w:rsid w:val="00414F66"/>
    <w:rsid w:val="004150AC"/>
    <w:rsid w:val="00415E57"/>
    <w:rsid w:val="004164EE"/>
    <w:rsid w:val="0042085E"/>
    <w:rsid w:val="00421628"/>
    <w:rsid w:val="004217A3"/>
    <w:rsid w:val="00422F8F"/>
    <w:rsid w:val="00423D8D"/>
    <w:rsid w:val="004244E1"/>
    <w:rsid w:val="004250D2"/>
    <w:rsid w:val="004255E8"/>
    <w:rsid w:val="0043056C"/>
    <w:rsid w:val="00430E05"/>
    <w:rsid w:val="00432312"/>
    <w:rsid w:val="004357C7"/>
    <w:rsid w:val="00440AB0"/>
    <w:rsid w:val="0044237E"/>
    <w:rsid w:val="00454DB9"/>
    <w:rsid w:val="00456790"/>
    <w:rsid w:val="00457428"/>
    <w:rsid w:val="00462BBD"/>
    <w:rsid w:val="004654CF"/>
    <w:rsid w:val="00466D7B"/>
    <w:rsid w:val="00466DBC"/>
    <w:rsid w:val="00467F72"/>
    <w:rsid w:val="00470945"/>
    <w:rsid w:val="0047285A"/>
    <w:rsid w:val="004728E4"/>
    <w:rsid w:val="00472FC4"/>
    <w:rsid w:val="00480161"/>
    <w:rsid w:val="00480F09"/>
    <w:rsid w:val="004811E4"/>
    <w:rsid w:val="00481813"/>
    <w:rsid w:val="0048219F"/>
    <w:rsid w:val="00482536"/>
    <w:rsid w:val="00482A0B"/>
    <w:rsid w:val="00486B89"/>
    <w:rsid w:val="00496F3A"/>
    <w:rsid w:val="004A5E0C"/>
    <w:rsid w:val="004A7992"/>
    <w:rsid w:val="004B0031"/>
    <w:rsid w:val="004B3A08"/>
    <w:rsid w:val="004B4009"/>
    <w:rsid w:val="004B69DF"/>
    <w:rsid w:val="004C1BD7"/>
    <w:rsid w:val="004C5681"/>
    <w:rsid w:val="004C5AB5"/>
    <w:rsid w:val="004C6A09"/>
    <w:rsid w:val="004D3F55"/>
    <w:rsid w:val="004D4525"/>
    <w:rsid w:val="004D477E"/>
    <w:rsid w:val="004E3507"/>
    <w:rsid w:val="004E6FBB"/>
    <w:rsid w:val="004F6BFD"/>
    <w:rsid w:val="00500505"/>
    <w:rsid w:val="0051218C"/>
    <w:rsid w:val="005161B4"/>
    <w:rsid w:val="005173F5"/>
    <w:rsid w:val="005217F6"/>
    <w:rsid w:val="00523813"/>
    <w:rsid w:val="00524984"/>
    <w:rsid w:val="00532A35"/>
    <w:rsid w:val="005333FB"/>
    <w:rsid w:val="00533E13"/>
    <w:rsid w:val="00545114"/>
    <w:rsid w:val="00545C64"/>
    <w:rsid w:val="005464CD"/>
    <w:rsid w:val="00552371"/>
    <w:rsid w:val="005541B4"/>
    <w:rsid w:val="00555278"/>
    <w:rsid w:val="0055549A"/>
    <w:rsid w:val="0056116E"/>
    <w:rsid w:val="00563B5C"/>
    <w:rsid w:val="00565DC5"/>
    <w:rsid w:val="00567D81"/>
    <w:rsid w:val="0057390B"/>
    <w:rsid w:val="005760B2"/>
    <w:rsid w:val="0058284A"/>
    <w:rsid w:val="00582FF9"/>
    <w:rsid w:val="00587B9E"/>
    <w:rsid w:val="00590143"/>
    <w:rsid w:val="00591DFD"/>
    <w:rsid w:val="00596040"/>
    <w:rsid w:val="005A5D2A"/>
    <w:rsid w:val="005A5F01"/>
    <w:rsid w:val="005B217E"/>
    <w:rsid w:val="005B7EF5"/>
    <w:rsid w:val="005C039A"/>
    <w:rsid w:val="005C6F86"/>
    <w:rsid w:val="005C79B1"/>
    <w:rsid w:val="005D0B29"/>
    <w:rsid w:val="005D32A0"/>
    <w:rsid w:val="005D34AC"/>
    <w:rsid w:val="005D5156"/>
    <w:rsid w:val="005D5186"/>
    <w:rsid w:val="005E077C"/>
    <w:rsid w:val="005E5992"/>
    <w:rsid w:val="005E7687"/>
    <w:rsid w:val="005E77E6"/>
    <w:rsid w:val="005F02B2"/>
    <w:rsid w:val="005F3595"/>
    <w:rsid w:val="00600A5B"/>
    <w:rsid w:val="006013D0"/>
    <w:rsid w:val="006024F3"/>
    <w:rsid w:val="0061048F"/>
    <w:rsid w:val="0061199F"/>
    <w:rsid w:val="0061293E"/>
    <w:rsid w:val="00612BE2"/>
    <w:rsid w:val="00612D50"/>
    <w:rsid w:val="006149E3"/>
    <w:rsid w:val="00617620"/>
    <w:rsid w:val="00621DEF"/>
    <w:rsid w:val="00621EAA"/>
    <w:rsid w:val="00625226"/>
    <w:rsid w:val="00626213"/>
    <w:rsid w:val="00627DD3"/>
    <w:rsid w:val="00631CE6"/>
    <w:rsid w:val="0063575E"/>
    <w:rsid w:val="00640B16"/>
    <w:rsid w:val="006424B0"/>
    <w:rsid w:val="00645341"/>
    <w:rsid w:val="0064613E"/>
    <w:rsid w:val="006531AC"/>
    <w:rsid w:val="00654E16"/>
    <w:rsid w:val="00655A55"/>
    <w:rsid w:val="00656CBC"/>
    <w:rsid w:val="006616A2"/>
    <w:rsid w:val="00661C31"/>
    <w:rsid w:val="00662CE3"/>
    <w:rsid w:val="00673323"/>
    <w:rsid w:val="006766FB"/>
    <w:rsid w:val="00676863"/>
    <w:rsid w:val="00684613"/>
    <w:rsid w:val="00695D3E"/>
    <w:rsid w:val="006971E2"/>
    <w:rsid w:val="00697D0C"/>
    <w:rsid w:val="006A0BFD"/>
    <w:rsid w:val="006A2A44"/>
    <w:rsid w:val="006A3E65"/>
    <w:rsid w:val="006A7CD6"/>
    <w:rsid w:val="006B1FF1"/>
    <w:rsid w:val="006B3BA3"/>
    <w:rsid w:val="006B56B7"/>
    <w:rsid w:val="006B5E38"/>
    <w:rsid w:val="006B760C"/>
    <w:rsid w:val="006C16BE"/>
    <w:rsid w:val="006C3F5B"/>
    <w:rsid w:val="006C5124"/>
    <w:rsid w:val="006C68D7"/>
    <w:rsid w:val="006C76F2"/>
    <w:rsid w:val="006C7CAF"/>
    <w:rsid w:val="006D1AD6"/>
    <w:rsid w:val="006D7FB8"/>
    <w:rsid w:val="006E3A41"/>
    <w:rsid w:val="006F1167"/>
    <w:rsid w:val="00702320"/>
    <w:rsid w:val="00705556"/>
    <w:rsid w:val="00707889"/>
    <w:rsid w:val="00707B1F"/>
    <w:rsid w:val="00713ED4"/>
    <w:rsid w:val="007151FB"/>
    <w:rsid w:val="00717012"/>
    <w:rsid w:val="00720D70"/>
    <w:rsid w:val="00721F2E"/>
    <w:rsid w:val="00724302"/>
    <w:rsid w:val="00725E59"/>
    <w:rsid w:val="00735126"/>
    <w:rsid w:val="00742FE1"/>
    <w:rsid w:val="00743B87"/>
    <w:rsid w:val="00743F26"/>
    <w:rsid w:val="007463B4"/>
    <w:rsid w:val="007474CB"/>
    <w:rsid w:val="007505C2"/>
    <w:rsid w:val="00751563"/>
    <w:rsid w:val="00754447"/>
    <w:rsid w:val="007547F5"/>
    <w:rsid w:val="007557C5"/>
    <w:rsid w:val="00756ED3"/>
    <w:rsid w:val="00762914"/>
    <w:rsid w:val="00762FC3"/>
    <w:rsid w:val="00765185"/>
    <w:rsid w:val="0077407F"/>
    <w:rsid w:val="00774D5F"/>
    <w:rsid w:val="007758E7"/>
    <w:rsid w:val="00777D95"/>
    <w:rsid w:val="00781DC2"/>
    <w:rsid w:val="00784983"/>
    <w:rsid w:val="00786255"/>
    <w:rsid w:val="00790BAB"/>
    <w:rsid w:val="00794140"/>
    <w:rsid w:val="00797D25"/>
    <w:rsid w:val="007A1306"/>
    <w:rsid w:val="007A33A3"/>
    <w:rsid w:val="007A4735"/>
    <w:rsid w:val="007A6494"/>
    <w:rsid w:val="007B0494"/>
    <w:rsid w:val="007B0BD6"/>
    <w:rsid w:val="007B4930"/>
    <w:rsid w:val="007B7381"/>
    <w:rsid w:val="007C182A"/>
    <w:rsid w:val="007C2D66"/>
    <w:rsid w:val="007C358D"/>
    <w:rsid w:val="007C38FD"/>
    <w:rsid w:val="007C40B9"/>
    <w:rsid w:val="007C4CAD"/>
    <w:rsid w:val="007C5F08"/>
    <w:rsid w:val="007C72E5"/>
    <w:rsid w:val="007D63DF"/>
    <w:rsid w:val="007D7500"/>
    <w:rsid w:val="007E39A1"/>
    <w:rsid w:val="007E3B6F"/>
    <w:rsid w:val="007E4EB8"/>
    <w:rsid w:val="007F074A"/>
    <w:rsid w:val="007F2211"/>
    <w:rsid w:val="007F23B2"/>
    <w:rsid w:val="007F6BA2"/>
    <w:rsid w:val="007F7674"/>
    <w:rsid w:val="00800976"/>
    <w:rsid w:val="00800CD3"/>
    <w:rsid w:val="008010DE"/>
    <w:rsid w:val="008015E3"/>
    <w:rsid w:val="00806051"/>
    <w:rsid w:val="008079E6"/>
    <w:rsid w:val="00807D25"/>
    <w:rsid w:val="00817C8E"/>
    <w:rsid w:val="00820507"/>
    <w:rsid w:val="00820BD4"/>
    <w:rsid w:val="00823E6C"/>
    <w:rsid w:val="00831919"/>
    <w:rsid w:val="00832127"/>
    <w:rsid w:val="00833D6E"/>
    <w:rsid w:val="00834681"/>
    <w:rsid w:val="00840DF3"/>
    <w:rsid w:val="00841468"/>
    <w:rsid w:val="00841CA7"/>
    <w:rsid w:val="00842F6E"/>
    <w:rsid w:val="008459DE"/>
    <w:rsid w:val="00847552"/>
    <w:rsid w:val="00851524"/>
    <w:rsid w:val="00856F82"/>
    <w:rsid w:val="008573E4"/>
    <w:rsid w:val="00862507"/>
    <w:rsid w:val="00862FD4"/>
    <w:rsid w:val="00867279"/>
    <w:rsid w:val="00875BBA"/>
    <w:rsid w:val="00877E04"/>
    <w:rsid w:val="00884EEE"/>
    <w:rsid w:val="00892AFD"/>
    <w:rsid w:val="008944CC"/>
    <w:rsid w:val="008A0154"/>
    <w:rsid w:val="008A54C6"/>
    <w:rsid w:val="008A5AE3"/>
    <w:rsid w:val="008A6122"/>
    <w:rsid w:val="008A6989"/>
    <w:rsid w:val="008A7291"/>
    <w:rsid w:val="008B3323"/>
    <w:rsid w:val="008B4609"/>
    <w:rsid w:val="008B4A81"/>
    <w:rsid w:val="008B607B"/>
    <w:rsid w:val="008B694C"/>
    <w:rsid w:val="008C07D0"/>
    <w:rsid w:val="008C1587"/>
    <w:rsid w:val="008C16FF"/>
    <w:rsid w:val="008C4732"/>
    <w:rsid w:val="008C5825"/>
    <w:rsid w:val="008C72C9"/>
    <w:rsid w:val="008C7948"/>
    <w:rsid w:val="008D1B1E"/>
    <w:rsid w:val="008D69A8"/>
    <w:rsid w:val="008E033D"/>
    <w:rsid w:val="008E0950"/>
    <w:rsid w:val="008E3A10"/>
    <w:rsid w:val="008E7842"/>
    <w:rsid w:val="008F3A40"/>
    <w:rsid w:val="008F58B9"/>
    <w:rsid w:val="009008C6"/>
    <w:rsid w:val="00900D3C"/>
    <w:rsid w:val="00907189"/>
    <w:rsid w:val="009110B1"/>
    <w:rsid w:val="00913555"/>
    <w:rsid w:val="0091500F"/>
    <w:rsid w:val="009201C0"/>
    <w:rsid w:val="00920856"/>
    <w:rsid w:val="00923A34"/>
    <w:rsid w:val="009240CF"/>
    <w:rsid w:val="00924DEA"/>
    <w:rsid w:val="00926563"/>
    <w:rsid w:val="009322BA"/>
    <w:rsid w:val="00936FB7"/>
    <w:rsid w:val="00941A58"/>
    <w:rsid w:val="00942AF1"/>
    <w:rsid w:val="009456FC"/>
    <w:rsid w:val="009462F6"/>
    <w:rsid w:val="009504C7"/>
    <w:rsid w:val="00950777"/>
    <w:rsid w:val="00951A57"/>
    <w:rsid w:val="00953375"/>
    <w:rsid w:val="00953557"/>
    <w:rsid w:val="00954265"/>
    <w:rsid w:val="00957194"/>
    <w:rsid w:val="00960CF1"/>
    <w:rsid w:val="0097075F"/>
    <w:rsid w:val="0097130A"/>
    <w:rsid w:val="0097254C"/>
    <w:rsid w:val="009734B7"/>
    <w:rsid w:val="00974199"/>
    <w:rsid w:val="00985B53"/>
    <w:rsid w:val="00990240"/>
    <w:rsid w:val="009927EC"/>
    <w:rsid w:val="009A274C"/>
    <w:rsid w:val="009A6EB6"/>
    <w:rsid w:val="009B5196"/>
    <w:rsid w:val="009B5DA3"/>
    <w:rsid w:val="009B6682"/>
    <w:rsid w:val="009C03B5"/>
    <w:rsid w:val="009C358E"/>
    <w:rsid w:val="009C7533"/>
    <w:rsid w:val="009D0C36"/>
    <w:rsid w:val="009D51A9"/>
    <w:rsid w:val="009D6AA2"/>
    <w:rsid w:val="009E29BC"/>
    <w:rsid w:val="009E3790"/>
    <w:rsid w:val="009F641F"/>
    <w:rsid w:val="00A01F6F"/>
    <w:rsid w:val="00A055D9"/>
    <w:rsid w:val="00A06973"/>
    <w:rsid w:val="00A12E1A"/>
    <w:rsid w:val="00A147A0"/>
    <w:rsid w:val="00A1587A"/>
    <w:rsid w:val="00A27948"/>
    <w:rsid w:val="00A31026"/>
    <w:rsid w:val="00A313BF"/>
    <w:rsid w:val="00A337EC"/>
    <w:rsid w:val="00A35A06"/>
    <w:rsid w:val="00A42D32"/>
    <w:rsid w:val="00A43767"/>
    <w:rsid w:val="00A44100"/>
    <w:rsid w:val="00A452D4"/>
    <w:rsid w:val="00A459BE"/>
    <w:rsid w:val="00A4789F"/>
    <w:rsid w:val="00A533FE"/>
    <w:rsid w:val="00A55D58"/>
    <w:rsid w:val="00A60AA7"/>
    <w:rsid w:val="00A71B67"/>
    <w:rsid w:val="00A71F1A"/>
    <w:rsid w:val="00A764E8"/>
    <w:rsid w:val="00A8394E"/>
    <w:rsid w:val="00A876B2"/>
    <w:rsid w:val="00A87E1E"/>
    <w:rsid w:val="00A92196"/>
    <w:rsid w:val="00A922B3"/>
    <w:rsid w:val="00A92B43"/>
    <w:rsid w:val="00A93545"/>
    <w:rsid w:val="00A95FE2"/>
    <w:rsid w:val="00A96B5F"/>
    <w:rsid w:val="00A96E97"/>
    <w:rsid w:val="00AA0726"/>
    <w:rsid w:val="00AA3F71"/>
    <w:rsid w:val="00AA4E72"/>
    <w:rsid w:val="00AA62E3"/>
    <w:rsid w:val="00AB015F"/>
    <w:rsid w:val="00AB21A3"/>
    <w:rsid w:val="00AB3540"/>
    <w:rsid w:val="00AB3849"/>
    <w:rsid w:val="00AB3B6F"/>
    <w:rsid w:val="00AB61B5"/>
    <w:rsid w:val="00AB774E"/>
    <w:rsid w:val="00AB7BAF"/>
    <w:rsid w:val="00AC137D"/>
    <w:rsid w:val="00AC14F3"/>
    <w:rsid w:val="00AC18FB"/>
    <w:rsid w:val="00AC2DE8"/>
    <w:rsid w:val="00AC55D9"/>
    <w:rsid w:val="00AC7443"/>
    <w:rsid w:val="00AD2047"/>
    <w:rsid w:val="00AD246F"/>
    <w:rsid w:val="00AE3985"/>
    <w:rsid w:val="00AE3B82"/>
    <w:rsid w:val="00AE51BB"/>
    <w:rsid w:val="00AE61BC"/>
    <w:rsid w:val="00AE7FA9"/>
    <w:rsid w:val="00AF45B0"/>
    <w:rsid w:val="00AF463B"/>
    <w:rsid w:val="00AF6B7C"/>
    <w:rsid w:val="00AF727B"/>
    <w:rsid w:val="00B0018F"/>
    <w:rsid w:val="00B03809"/>
    <w:rsid w:val="00B074B7"/>
    <w:rsid w:val="00B14CBA"/>
    <w:rsid w:val="00B161F7"/>
    <w:rsid w:val="00B22DE3"/>
    <w:rsid w:val="00B26715"/>
    <w:rsid w:val="00B322F4"/>
    <w:rsid w:val="00B32FCE"/>
    <w:rsid w:val="00B4150D"/>
    <w:rsid w:val="00B42578"/>
    <w:rsid w:val="00B43290"/>
    <w:rsid w:val="00B45710"/>
    <w:rsid w:val="00B52A94"/>
    <w:rsid w:val="00B61C8E"/>
    <w:rsid w:val="00B64E05"/>
    <w:rsid w:val="00B661C9"/>
    <w:rsid w:val="00B715BA"/>
    <w:rsid w:val="00B722BC"/>
    <w:rsid w:val="00B73187"/>
    <w:rsid w:val="00B8048B"/>
    <w:rsid w:val="00B84FD9"/>
    <w:rsid w:val="00BA032D"/>
    <w:rsid w:val="00BA1651"/>
    <w:rsid w:val="00BA267E"/>
    <w:rsid w:val="00BA3392"/>
    <w:rsid w:val="00BB11C0"/>
    <w:rsid w:val="00BB25A3"/>
    <w:rsid w:val="00BB53DB"/>
    <w:rsid w:val="00BB5690"/>
    <w:rsid w:val="00BC26D2"/>
    <w:rsid w:val="00BD4CCD"/>
    <w:rsid w:val="00BE134F"/>
    <w:rsid w:val="00BE1C89"/>
    <w:rsid w:val="00BE33D2"/>
    <w:rsid w:val="00BE70BA"/>
    <w:rsid w:val="00BE78C9"/>
    <w:rsid w:val="00BF0D65"/>
    <w:rsid w:val="00BF2F70"/>
    <w:rsid w:val="00C02768"/>
    <w:rsid w:val="00C03E85"/>
    <w:rsid w:val="00C0413E"/>
    <w:rsid w:val="00C05CDB"/>
    <w:rsid w:val="00C06A3B"/>
    <w:rsid w:val="00C07DA1"/>
    <w:rsid w:val="00C10300"/>
    <w:rsid w:val="00C1183D"/>
    <w:rsid w:val="00C126A5"/>
    <w:rsid w:val="00C139E1"/>
    <w:rsid w:val="00C13AB4"/>
    <w:rsid w:val="00C16C74"/>
    <w:rsid w:val="00C175B7"/>
    <w:rsid w:val="00C17D61"/>
    <w:rsid w:val="00C300E4"/>
    <w:rsid w:val="00C31785"/>
    <w:rsid w:val="00C327BA"/>
    <w:rsid w:val="00C32A66"/>
    <w:rsid w:val="00C34E20"/>
    <w:rsid w:val="00C4234F"/>
    <w:rsid w:val="00C42E16"/>
    <w:rsid w:val="00C44089"/>
    <w:rsid w:val="00C45AB1"/>
    <w:rsid w:val="00C47089"/>
    <w:rsid w:val="00C47CB5"/>
    <w:rsid w:val="00C50013"/>
    <w:rsid w:val="00C5095B"/>
    <w:rsid w:val="00C52B65"/>
    <w:rsid w:val="00C53EE9"/>
    <w:rsid w:val="00C56907"/>
    <w:rsid w:val="00C777E8"/>
    <w:rsid w:val="00C9002F"/>
    <w:rsid w:val="00C9293E"/>
    <w:rsid w:val="00C96015"/>
    <w:rsid w:val="00C96512"/>
    <w:rsid w:val="00CA4236"/>
    <w:rsid w:val="00CA66F8"/>
    <w:rsid w:val="00CB330B"/>
    <w:rsid w:val="00CB79DE"/>
    <w:rsid w:val="00CB7DD9"/>
    <w:rsid w:val="00CC31FF"/>
    <w:rsid w:val="00CD1D89"/>
    <w:rsid w:val="00CD2201"/>
    <w:rsid w:val="00CD3EA1"/>
    <w:rsid w:val="00CD60B3"/>
    <w:rsid w:val="00CE26B8"/>
    <w:rsid w:val="00CE3053"/>
    <w:rsid w:val="00CE3EE3"/>
    <w:rsid w:val="00CE62E8"/>
    <w:rsid w:val="00CE6505"/>
    <w:rsid w:val="00CE7A76"/>
    <w:rsid w:val="00CF03C3"/>
    <w:rsid w:val="00CF188B"/>
    <w:rsid w:val="00D00716"/>
    <w:rsid w:val="00D03E80"/>
    <w:rsid w:val="00D04201"/>
    <w:rsid w:val="00D06991"/>
    <w:rsid w:val="00D125B8"/>
    <w:rsid w:val="00D12F60"/>
    <w:rsid w:val="00D14005"/>
    <w:rsid w:val="00D21D42"/>
    <w:rsid w:val="00D22453"/>
    <w:rsid w:val="00D22A68"/>
    <w:rsid w:val="00D26415"/>
    <w:rsid w:val="00D306EF"/>
    <w:rsid w:val="00D307E0"/>
    <w:rsid w:val="00D40580"/>
    <w:rsid w:val="00D41014"/>
    <w:rsid w:val="00D41D0C"/>
    <w:rsid w:val="00D43824"/>
    <w:rsid w:val="00D52500"/>
    <w:rsid w:val="00D53EAE"/>
    <w:rsid w:val="00D577B1"/>
    <w:rsid w:val="00D741DB"/>
    <w:rsid w:val="00D80D64"/>
    <w:rsid w:val="00D8100A"/>
    <w:rsid w:val="00D81186"/>
    <w:rsid w:val="00D82724"/>
    <w:rsid w:val="00D82B6B"/>
    <w:rsid w:val="00D833C6"/>
    <w:rsid w:val="00D92443"/>
    <w:rsid w:val="00D93427"/>
    <w:rsid w:val="00D94176"/>
    <w:rsid w:val="00D9722E"/>
    <w:rsid w:val="00DA2238"/>
    <w:rsid w:val="00DA2698"/>
    <w:rsid w:val="00DA5BA2"/>
    <w:rsid w:val="00DA7BB3"/>
    <w:rsid w:val="00DB1212"/>
    <w:rsid w:val="00DB3B08"/>
    <w:rsid w:val="00DB5C86"/>
    <w:rsid w:val="00DB6EA5"/>
    <w:rsid w:val="00DB7664"/>
    <w:rsid w:val="00DC6A9E"/>
    <w:rsid w:val="00DC735C"/>
    <w:rsid w:val="00DD0046"/>
    <w:rsid w:val="00DD16E8"/>
    <w:rsid w:val="00DD2199"/>
    <w:rsid w:val="00DD5B35"/>
    <w:rsid w:val="00DD71F6"/>
    <w:rsid w:val="00DE2258"/>
    <w:rsid w:val="00DE34C7"/>
    <w:rsid w:val="00DE6421"/>
    <w:rsid w:val="00DF4596"/>
    <w:rsid w:val="00E01006"/>
    <w:rsid w:val="00E0582E"/>
    <w:rsid w:val="00E05EF6"/>
    <w:rsid w:val="00E0619F"/>
    <w:rsid w:val="00E1346C"/>
    <w:rsid w:val="00E147D6"/>
    <w:rsid w:val="00E167FA"/>
    <w:rsid w:val="00E247CD"/>
    <w:rsid w:val="00E30905"/>
    <w:rsid w:val="00E3458B"/>
    <w:rsid w:val="00E3604A"/>
    <w:rsid w:val="00E37826"/>
    <w:rsid w:val="00E37FB5"/>
    <w:rsid w:val="00E43263"/>
    <w:rsid w:val="00E473BA"/>
    <w:rsid w:val="00E52EE0"/>
    <w:rsid w:val="00E540D7"/>
    <w:rsid w:val="00E55584"/>
    <w:rsid w:val="00E6366D"/>
    <w:rsid w:val="00E63839"/>
    <w:rsid w:val="00E666A4"/>
    <w:rsid w:val="00E66E61"/>
    <w:rsid w:val="00E70329"/>
    <w:rsid w:val="00E71C1A"/>
    <w:rsid w:val="00E737A0"/>
    <w:rsid w:val="00E74444"/>
    <w:rsid w:val="00E755A3"/>
    <w:rsid w:val="00E771F4"/>
    <w:rsid w:val="00E80471"/>
    <w:rsid w:val="00E804C2"/>
    <w:rsid w:val="00E84465"/>
    <w:rsid w:val="00E8660B"/>
    <w:rsid w:val="00E868AA"/>
    <w:rsid w:val="00E86FCB"/>
    <w:rsid w:val="00E87D6A"/>
    <w:rsid w:val="00E91DC1"/>
    <w:rsid w:val="00E9525E"/>
    <w:rsid w:val="00EA0ECD"/>
    <w:rsid w:val="00EA3F9B"/>
    <w:rsid w:val="00EA5D87"/>
    <w:rsid w:val="00EB232F"/>
    <w:rsid w:val="00EB468E"/>
    <w:rsid w:val="00EB72BF"/>
    <w:rsid w:val="00EB7729"/>
    <w:rsid w:val="00EB7B03"/>
    <w:rsid w:val="00EC1E12"/>
    <w:rsid w:val="00EC52BC"/>
    <w:rsid w:val="00ED0015"/>
    <w:rsid w:val="00ED4AC5"/>
    <w:rsid w:val="00ED6FDB"/>
    <w:rsid w:val="00EE75CF"/>
    <w:rsid w:val="00EF3B96"/>
    <w:rsid w:val="00EF7733"/>
    <w:rsid w:val="00F005FC"/>
    <w:rsid w:val="00F00A79"/>
    <w:rsid w:val="00F00CEA"/>
    <w:rsid w:val="00F0291E"/>
    <w:rsid w:val="00F05783"/>
    <w:rsid w:val="00F10EDC"/>
    <w:rsid w:val="00F118A0"/>
    <w:rsid w:val="00F12933"/>
    <w:rsid w:val="00F13382"/>
    <w:rsid w:val="00F16371"/>
    <w:rsid w:val="00F2766C"/>
    <w:rsid w:val="00F30636"/>
    <w:rsid w:val="00F3081E"/>
    <w:rsid w:val="00F356EF"/>
    <w:rsid w:val="00F40E31"/>
    <w:rsid w:val="00F42ADC"/>
    <w:rsid w:val="00F50832"/>
    <w:rsid w:val="00F533DD"/>
    <w:rsid w:val="00F539BB"/>
    <w:rsid w:val="00F543E5"/>
    <w:rsid w:val="00F55F12"/>
    <w:rsid w:val="00F57258"/>
    <w:rsid w:val="00F57EBF"/>
    <w:rsid w:val="00F6064B"/>
    <w:rsid w:val="00F60723"/>
    <w:rsid w:val="00F63274"/>
    <w:rsid w:val="00F6343A"/>
    <w:rsid w:val="00F656BE"/>
    <w:rsid w:val="00F67968"/>
    <w:rsid w:val="00F7550E"/>
    <w:rsid w:val="00F80C8E"/>
    <w:rsid w:val="00F87AB9"/>
    <w:rsid w:val="00F91CE1"/>
    <w:rsid w:val="00F93D4E"/>
    <w:rsid w:val="00FA12DB"/>
    <w:rsid w:val="00FA1B36"/>
    <w:rsid w:val="00FA1C12"/>
    <w:rsid w:val="00FA2F7B"/>
    <w:rsid w:val="00FA4BFC"/>
    <w:rsid w:val="00FA56F7"/>
    <w:rsid w:val="00FA711C"/>
    <w:rsid w:val="00FB0BA7"/>
    <w:rsid w:val="00FB0DA5"/>
    <w:rsid w:val="00FB68C4"/>
    <w:rsid w:val="00FC5731"/>
    <w:rsid w:val="00FC5E6E"/>
    <w:rsid w:val="00FD0891"/>
    <w:rsid w:val="00FD34A2"/>
    <w:rsid w:val="00FD3E29"/>
    <w:rsid w:val="00FD4D4D"/>
    <w:rsid w:val="00FD530E"/>
    <w:rsid w:val="00FE15EB"/>
    <w:rsid w:val="00FE35C2"/>
    <w:rsid w:val="00FE38B9"/>
    <w:rsid w:val="00FF28C7"/>
    <w:rsid w:val="00FF466F"/>
    <w:rsid w:val="00FF6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FFCEB"/>
  <w15:docId w15:val="{3E87F5DE-7798-41D9-B7B7-A5242A89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iPriority w:val="99"/>
    <w:semiHidden/>
    <w:unhideWhenUsed/>
    <w:rsid w:val="00496F3A"/>
    <w:rPr>
      <w:sz w:val="16"/>
      <w:szCs w:val="16"/>
    </w:rPr>
  </w:style>
  <w:style w:type="paragraph" w:styleId="CommentText">
    <w:name w:val="annotation text"/>
    <w:basedOn w:val="Normal"/>
    <w:link w:val="CommentTextChar"/>
    <w:uiPriority w:val="99"/>
    <w:unhideWhenUsed/>
    <w:rsid w:val="00496F3A"/>
    <w:rPr>
      <w:sz w:val="20"/>
      <w:szCs w:val="20"/>
    </w:rPr>
  </w:style>
  <w:style w:type="character" w:customStyle="1" w:styleId="CommentTextChar">
    <w:name w:val="Comment Text Char"/>
    <w:basedOn w:val="DefaultParagraphFont"/>
    <w:link w:val="CommentText"/>
    <w:uiPriority w:val="99"/>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FootnoteText">
    <w:name w:val="footnote text"/>
    <w:basedOn w:val="Normal"/>
    <w:link w:val="FootnoteTextChar"/>
    <w:uiPriority w:val="99"/>
    <w:unhideWhenUsed/>
    <w:rsid w:val="00DD16E8"/>
    <w:rPr>
      <w:sz w:val="20"/>
      <w:szCs w:val="20"/>
    </w:rPr>
  </w:style>
  <w:style w:type="character" w:customStyle="1" w:styleId="FootnoteTextChar">
    <w:name w:val="Footnote Text Char"/>
    <w:basedOn w:val="DefaultParagraphFont"/>
    <w:link w:val="FootnoteText"/>
    <w:uiPriority w:val="99"/>
    <w:rsid w:val="00DD16E8"/>
    <w:rPr>
      <w:sz w:val="20"/>
      <w:szCs w:val="20"/>
    </w:rPr>
  </w:style>
  <w:style w:type="character" w:styleId="FootnoteReference">
    <w:name w:val="footnote reference"/>
    <w:basedOn w:val="DefaultParagraphFont"/>
    <w:uiPriority w:val="99"/>
    <w:unhideWhenUsed/>
    <w:rsid w:val="00DD16E8"/>
    <w:rPr>
      <w:vertAlign w:val="superscript"/>
    </w:rPr>
  </w:style>
  <w:style w:type="paragraph" w:styleId="Revision">
    <w:name w:val="Revision"/>
    <w:hidden/>
    <w:uiPriority w:val="99"/>
    <w:semiHidden/>
    <w:rsid w:val="00FA1B36"/>
  </w:style>
  <w:style w:type="paragraph" w:styleId="ListParagraph">
    <w:name w:val="List Paragraph"/>
    <w:basedOn w:val="Normal"/>
    <w:uiPriority w:val="34"/>
    <w:qFormat/>
    <w:rsid w:val="0011601A"/>
    <w:pPr>
      <w:ind w:left="720"/>
      <w:contextualSpacing/>
    </w:pPr>
  </w:style>
  <w:style w:type="character" w:styleId="FollowedHyperlink">
    <w:name w:val="FollowedHyperlink"/>
    <w:basedOn w:val="DefaultParagraphFont"/>
    <w:uiPriority w:val="99"/>
    <w:semiHidden/>
    <w:unhideWhenUsed/>
    <w:rsid w:val="00BB11C0"/>
    <w:rPr>
      <w:color w:val="954F72" w:themeColor="followedHyperlink"/>
      <w:u w:val="single"/>
    </w:rPr>
  </w:style>
  <w:style w:type="paragraph" w:styleId="NormalWeb">
    <w:name w:val="Normal (Web)"/>
    <w:basedOn w:val="Normal"/>
    <w:uiPriority w:val="99"/>
    <w:unhideWhenUsed/>
    <w:rsid w:val="006F1167"/>
    <w:pPr>
      <w:spacing w:line="276" w:lineRule="auto"/>
      <w:jc w:val="both"/>
    </w:pPr>
  </w:style>
  <w:style w:type="table" w:styleId="TableGrid">
    <w:name w:val="Table Grid"/>
    <w:basedOn w:val="TableNormal"/>
    <w:uiPriority w:val="39"/>
    <w:rsid w:val="003F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Normal"/>
    <w:rsid w:val="00C10300"/>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customStyle="1" w:styleId="Default">
    <w:name w:val="Default"/>
    <w:rsid w:val="009B5DA3"/>
    <w:pPr>
      <w:autoSpaceDE w:val="0"/>
      <w:autoSpaceDN w:val="0"/>
      <w:adjustRightInd w:val="0"/>
    </w:pPr>
    <w:rPr>
      <w:rFonts w:ascii="Arial" w:hAnsi="Arial" w:cs="Arial"/>
      <w:color w:val="000000"/>
    </w:rPr>
  </w:style>
  <w:style w:type="character" w:customStyle="1" w:styleId="smaller1">
    <w:name w:val="smaller1"/>
    <w:basedOn w:val="DefaultParagraphFont"/>
    <w:rsid w:val="007C2D66"/>
    <w:rPr>
      <w:sz w:val="20"/>
      <w:szCs w:val="20"/>
    </w:rPr>
  </w:style>
  <w:style w:type="character" w:customStyle="1" w:styleId="Bodytext2">
    <w:name w:val="Body text (2)_"/>
    <w:basedOn w:val="DefaultParagraphFont"/>
    <w:link w:val="Bodytext20"/>
    <w:rsid w:val="00AC55D9"/>
    <w:rPr>
      <w:rFonts w:eastAsia="Times New Roman"/>
      <w:shd w:val="clear" w:color="auto" w:fill="FFFFFF"/>
    </w:rPr>
  </w:style>
  <w:style w:type="paragraph" w:customStyle="1" w:styleId="Bodytext20">
    <w:name w:val="Body text (2)"/>
    <w:basedOn w:val="Normal"/>
    <w:link w:val="Bodytext2"/>
    <w:rsid w:val="00AC55D9"/>
    <w:pPr>
      <w:widowControl w:val="0"/>
      <w:shd w:val="clear" w:color="auto" w:fill="FFFFFF"/>
      <w:spacing w:before="360" w:line="312" w:lineRule="exact"/>
    </w:pPr>
    <w:rPr>
      <w:rFonts w:eastAsia="Times New Roman"/>
    </w:rPr>
  </w:style>
  <w:style w:type="character" w:customStyle="1" w:styleId="Heading1">
    <w:name w:val="Heading #1_"/>
    <w:basedOn w:val="DefaultParagraphFont"/>
    <w:link w:val="Heading10"/>
    <w:rsid w:val="00E804C2"/>
    <w:rPr>
      <w:rFonts w:eastAsia="Times New Roman"/>
      <w:b/>
      <w:bCs/>
      <w:shd w:val="clear" w:color="auto" w:fill="FFFFFF"/>
    </w:rPr>
  </w:style>
  <w:style w:type="paragraph" w:customStyle="1" w:styleId="Heading10">
    <w:name w:val="Heading #1"/>
    <w:basedOn w:val="Normal"/>
    <w:link w:val="Heading1"/>
    <w:rsid w:val="00E804C2"/>
    <w:pPr>
      <w:widowControl w:val="0"/>
      <w:shd w:val="clear" w:color="auto" w:fill="FFFFFF"/>
      <w:spacing w:line="274" w:lineRule="exact"/>
      <w:jc w:val="center"/>
      <w:outlineLvl w:val="0"/>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5540">
      <w:bodyDiv w:val="1"/>
      <w:marLeft w:val="0"/>
      <w:marRight w:val="0"/>
      <w:marTop w:val="0"/>
      <w:marBottom w:val="0"/>
      <w:divBdr>
        <w:top w:val="none" w:sz="0" w:space="0" w:color="auto"/>
        <w:left w:val="none" w:sz="0" w:space="0" w:color="auto"/>
        <w:bottom w:val="none" w:sz="0" w:space="0" w:color="auto"/>
        <w:right w:val="none" w:sz="0" w:space="0" w:color="auto"/>
      </w:divBdr>
    </w:div>
    <w:div w:id="365713918">
      <w:bodyDiv w:val="1"/>
      <w:marLeft w:val="0"/>
      <w:marRight w:val="0"/>
      <w:marTop w:val="0"/>
      <w:marBottom w:val="0"/>
      <w:divBdr>
        <w:top w:val="none" w:sz="0" w:space="0" w:color="auto"/>
        <w:left w:val="none" w:sz="0" w:space="0" w:color="auto"/>
        <w:bottom w:val="none" w:sz="0" w:space="0" w:color="auto"/>
        <w:right w:val="none" w:sz="0" w:space="0" w:color="auto"/>
      </w:divBdr>
    </w:div>
    <w:div w:id="671879922">
      <w:bodyDiv w:val="1"/>
      <w:marLeft w:val="0"/>
      <w:marRight w:val="0"/>
      <w:marTop w:val="0"/>
      <w:marBottom w:val="0"/>
      <w:divBdr>
        <w:top w:val="none" w:sz="0" w:space="0" w:color="auto"/>
        <w:left w:val="none" w:sz="0" w:space="0" w:color="auto"/>
        <w:bottom w:val="none" w:sz="0" w:space="0" w:color="auto"/>
        <w:right w:val="none" w:sz="0" w:space="0" w:color="auto"/>
      </w:divBdr>
    </w:div>
    <w:div w:id="699934476">
      <w:bodyDiv w:val="1"/>
      <w:marLeft w:val="0"/>
      <w:marRight w:val="0"/>
      <w:marTop w:val="0"/>
      <w:marBottom w:val="0"/>
      <w:divBdr>
        <w:top w:val="none" w:sz="0" w:space="0" w:color="auto"/>
        <w:left w:val="none" w:sz="0" w:space="0" w:color="auto"/>
        <w:bottom w:val="none" w:sz="0" w:space="0" w:color="auto"/>
        <w:right w:val="none" w:sz="0" w:space="0" w:color="auto"/>
      </w:divBdr>
    </w:div>
    <w:div w:id="1377240112">
      <w:bodyDiv w:val="1"/>
      <w:marLeft w:val="0"/>
      <w:marRight w:val="0"/>
      <w:marTop w:val="0"/>
      <w:marBottom w:val="0"/>
      <w:divBdr>
        <w:top w:val="none" w:sz="0" w:space="0" w:color="auto"/>
        <w:left w:val="none" w:sz="0" w:space="0" w:color="auto"/>
        <w:bottom w:val="none" w:sz="0" w:space="0" w:color="auto"/>
        <w:right w:val="none" w:sz="0" w:space="0" w:color="auto"/>
      </w:divBdr>
    </w:div>
    <w:div w:id="21015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ja.antanaite@stt.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vrk.lt/kontaktai" TargetMode="External"/><Relationship Id="rId2" Type="http://schemas.openxmlformats.org/officeDocument/2006/relationships/hyperlink" Target="https://www.delfi.lt/news/daily/lithuania/matjosaityte-del-naujos-vrk-darbo-tvarkos-nori-kreiptis-i-stt.d?id=80069461" TargetMode="External"/><Relationship Id="rId1" Type="http://schemas.openxmlformats.org/officeDocument/2006/relationships/hyperlink" Target="https://www.lrt.lt/naujienos/lietuvoje/2/240465/vrk-nariai-siekia-didesnio-atlygio-uz-darba" TargetMode="External"/><Relationship Id="rId5" Type="http://schemas.openxmlformats.org/officeDocument/2006/relationships/hyperlink" Target="http://www.stt.lt/documents/ivertinti_teises_aktai_2018/Pazyma_galutine.docx" TargetMode="External"/><Relationship Id="rId4" Type="http://schemas.openxmlformats.org/officeDocument/2006/relationships/hyperlink" Target="https://www.vrk.lt/planavimo-dokument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908C-3326-41D3-8991-E18C3983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5011</Words>
  <Characters>2857</Characters>
  <Application>Microsoft Office Word</Application>
  <DocSecurity>4</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Ramune</cp:lastModifiedBy>
  <cp:revision>2</cp:revision>
  <cp:lastPrinted>2018-01-10T09:27:00Z</cp:lastPrinted>
  <dcterms:created xsi:type="dcterms:W3CDTF">2019-02-06T09:18:00Z</dcterms:created>
  <dcterms:modified xsi:type="dcterms:W3CDTF">2019-02-06T09:18:00Z</dcterms:modified>
</cp:coreProperties>
</file>